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Default Extension="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4B6" w:rsidRPr="00D209DE" w:rsidRDefault="00A044B6" w:rsidP="00A044B6">
      <w:pPr>
        <w:adjustRightInd w:val="0"/>
        <w:jc w:val="center"/>
        <w:rPr>
          <w:rFonts w:ascii="Times New Roman" w:hAnsi="Times New Roman" w:cs="Times New Roman"/>
          <w:b/>
          <w:sz w:val="40"/>
          <w:szCs w:val="40"/>
        </w:rPr>
      </w:pPr>
      <w:r w:rsidRPr="00D209DE">
        <w:rPr>
          <w:rFonts w:ascii="Times New Roman" w:hAnsi="Times New Roman" w:cs="Times New Roman"/>
          <w:b/>
          <w:sz w:val="40"/>
          <w:szCs w:val="40"/>
        </w:rPr>
        <w:t>Приложение № 7</w:t>
      </w:r>
    </w:p>
    <w:p w:rsidR="00BF6CB1" w:rsidRPr="00D209DE" w:rsidRDefault="00A044B6" w:rsidP="00BF6CB1">
      <w:pPr>
        <w:tabs>
          <w:tab w:val="left" w:pos="284"/>
        </w:tabs>
        <w:adjustRightInd w:val="0"/>
        <w:spacing w:after="0"/>
        <w:jc w:val="center"/>
        <w:rPr>
          <w:rFonts w:ascii="Times New Roman" w:hAnsi="Times New Roman" w:cs="Times New Roman"/>
          <w:b/>
          <w:sz w:val="40"/>
          <w:szCs w:val="40"/>
        </w:rPr>
      </w:pPr>
      <w:r w:rsidRPr="00D209DE">
        <w:rPr>
          <w:rFonts w:ascii="Times New Roman" w:hAnsi="Times New Roman" w:cs="Times New Roman"/>
          <w:b/>
          <w:sz w:val="40"/>
          <w:szCs w:val="40"/>
        </w:rPr>
        <w:t xml:space="preserve">Неконсолидированная финансовая отчетность </w:t>
      </w:r>
      <w:proofErr w:type="spellStart"/>
      <w:r w:rsidRPr="00D209DE">
        <w:rPr>
          <w:rFonts w:ascii="Times New Roman" w:hAnsi="Times New Roman" w:cs="Times New Roman"/>
          <w:b/>
          <w:sz w:val="40"/>
          <w:szCs w:val="40"/>
        </w:rPr>
        <w:t>Globaltrans</w:t>
      </w:r>
      <w:proofErr w:type="spellEnd"/>
      <w:r w:rsidRPr="00D209DE">
        <w:rPr>
          <w:rFonts w:ascii="Times New Roman" w:hAnsi="Times New Roman" w:cs="Times New Roman"/>
          <w:b/>
          <w:sz w:val="40"/>
          <w:szCs w:val="40"/>
        </w:rPr>
        <w:t xml:space="preserve"> </w:t>
      </w:r>
      <w:proofErr w:type="spellStart"/>
      <w:r w:rsidRPr="00D209DE">
        <w:rPr>
          <w:rFonts w:ascii="Times New Roman" w:hAnsi="Times New Roman" w:cs="Times New Roman"/>
          <w:b/>
          <w:sz w:val="40"/>
          <w:szCs w:val="40"/>
        </w:rPr>
        <w:t>Investment</w:t>
      </w:r>
      <w:proofErr w:type="spellEnd"/>
      <w:r w:rsidRPr="00D209DE">
        <w:rPr>
          <w:rFonts w:ascii="Times New Roman" w:hAnsi="Times New Roman" w:cs="Times New Roman"/>
          <w:b/>
          <w:sz w:val="40"/>
          <w:szCs w:val="40"/>
        </w:rPr>
        <w:t xml:space="preserve"> PLC за период с 2008 по 2010 год, составленная в соответствии с Международными стандартами финансовой отчетности</w:t>
      </w:r>
      <w:r w:rsidR="00BF6CB1" w:rsidRPr="00D209DE">
        <w:rPr>
          <w:rFonts w:ascii="Times New Roman" w:hAnsi="Times New Roman" w:cs="Times New Roman"/>
          <w:b/>
          <w:sz w:val="40"/>
          <w:szCs w:val="40"/>
        </w:rPr>
        <w:t xml:space="preserve"> </w:t>
      </w:r>
    </w:p>
    <w:p w:rsidR="00BF6CB1" w:rsidRPr="00D209DE" w:rsidRDefault="00BF6CB1" w:rsidP="00BF6CB1">
      <w:pPr>
        <w:tabs>
          <w:tab w:val="left" w:pos="284"/>
        </w:tabs>
        <w:adjustRightInd w:val="0"/>
        <w:spacing w:after="0"/>
        <w:jc w:val="center"/>
        <w:rPr>
          <w:rFonts w:ascii="Times New Roman" w:hAnsi="Times New Roman" w:cs="Times New Roman"/>
          <w:sz w:val="32"/>
          <w:szCs w:val="32"/>
        </w:rPr>
      </w:pPr>
      <w:r w:rsidRPr="00D209DE">
        <w:rPr>
          <w:rFonts w:ascii="Times New Roman" w:hAnsi="Times New Roman" w:cs="Times New Roman"/>
          <w:sz w:val="32"/>
          <w:szCs w:val="32"/>
        </w:rPr>
        <w:t>(</w:t>
      </w:r>
      <w:proofErr w:type="spellStart"/>
      <w:r w:rsidRPr="00D209DE">
        <w:rPr>
          <w:rFonts w:ascii="Times New Roman" w:hAnsi="Times New Roman" w:cs="Times New Roman"/>
          <w:sz w:val="32"/>
          <w:szCs w:val="32"/>
        </w:rPr>
        <w:t>неаудированный</w:t>
      </w:r>
      <w:proofErr w:type="spellEnd"/>
      <w:r w:rsidRPr="00D209DE">
        <w:rPr>
          <w:rFonts w:ascii="Times New Roman" w:hAnsi="Times New Roman" w:cs="Times New Roman"/>
          <w:sz w:val="32"/>
          <w:szCs w:val="32"/>
        </w:rPr>
        <w:t xml:space="preserve"> перевод с оригинала на английском языке) </w:t>
      </w:r>
    </w:p>
    <w:p w:rsidR="00EC0AD0" w:rsidRPr="00EC0AD0" w:rsidRDefault="00EC0AD0" w:rsidP="00EC0AD0">
      <w:pPr>
        <w:spacing w:after="0" w:line="240" w:lineRule="auto"/>
        <w:rPr>
          <w:rFonts w:ascii="Times New Roman" w:hAnsi="Times New Roman" w:cs="Times New Roman"/>
          <w:sz w:val="40"/>
          <w:szCs w:val="40"/>
        </w:rPr>
      </w:pPr>
    </w:p>
    <w:p w:rsidR="00512685" w:rsidRDefault="00512685"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Default="00BF6CB1" w:rsidP="00512685">
      <w:pPr>
        <w:tabs>
          <w:tab w:val="left" w:pos="720"/>
          <w:tab w:val="left" w:pos="1440"/>
          <w:tab w:val="left" w:pos="2302"/>
        </w:tabs>
        <w:spacing w:line="240" w:lineRule="auto"/>
        <w:rPr>
          <w:rFonts w:ascii="Times New Roman" w:hAnsi="Times New Roman" w:cs="Times New Roman"/>
          <w:sz w:val="16"/>
          <w:szCs w:val="16"/>
        </w:rPr>
      </w:pPr>
    </w:p>
    <w:p w:rsidR="00BF6CB1" w:rsidRPr="00871B52" w:rsidRDefault="00BF6CB1" w:rsidP="00512685">
      <w:pPr>
        <w:tabs>
          <w:tab w:val="left" w:pos="720"/>
          <w:tab w:val="left" w:pos="1440"/>
          <w:tab w:val="left" w:pos="2302"/>
        </w:tabs>
        <w:spacing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line="240" w:lineRule="auto"/>
        <w:rPr>
          <w:rFonts w:ascii="Times New Roman" w:hAnsi="Times New Roman" w:cs="Times New Roman"/>
          <w:sz w:val="16"/>
          <w:szCs w:val="16"/>
        </w:rPr>
      </w:pPr>
    </w:p>
    <w:p w:rsidR="00512685" w:rsidRDefault="00512685" w:rsidP="00512685">
      <w:pPr>
        <w:tabs>
          <w:tab w:val="left" w:pos="720"/>
          <w:tab w:val="left" w:pos="1440"/>
          <w:tab w:val="left" w:pos="2302"/>
        </w:tabs>
        <w:spacing w:line="240" w:lineRule="auto"/>
        <w:rPr>
          <w:rFonts w:ascii="Times New Roman" w:hAnsi="Times New Roman" w:cs="Times New Roman"/>
          <w:sz w:val="16"/>
          <w:szCs w:val="16"/>
        </w:rPr>
      </w:pPr>
    </w:p>
    <w:p w:rsidR="002912C8" w:rsidRDefault="002912C8" w:rsidP="00512685">
      <w:pPr>
        <w:tabs>
          <w:tab w:val="left" w:pos="720"/>
          <w:tab w:val="left" w:pos="1440"/>
          <w:tab w:val="left" w:pos="2302"/>
        </w:tabs>
        <w:spacing w:line="240" w:lineRule="auto"/>
        <w:rPr>
          <w:rFonts w:ascii="Times New Roman" w:hAnsi="Times New Roman" w:cs="Times New Roman"/>
          <w:sz w:val="16"/>
          <w:szCs w:val="16"/>
        </w:rPr>
      </w:pPr>
    </w:p>
    <w:p w:rsidR="002912C8" w:rsidRDefault="002912C8" w:rsidP="00512685">
      <w:pPr>
        <w:tabs>
          <w:tab w:val="left" w:pos="720"/>
          <w:tab w:val="left" w:pos="1440"/>
          <w:tab w:val="left" w:pos="2302"/>
        </w:tabs>
        <w:spacing w:line="240" w:lineRule="auto"/>
        <w:rPr>
          <w:rFonts w:ascii="Times New Roman" w:hAnsi="Times New Roman" w:cs="Times New Roman"/>
          <w:sz w:val="16"/>
          <w:szCs w:val="16"/>
        </w:rPr>
      </w:pPr>
    </w:p>
    <w:p w:rsidR="002912C8" w:rsidRDefault="002912C8" w:rsidP="00512685">
      <w:pPr>
        <w:tabs>
          <w:tab w:val="left" w:pos="720"/>
          <w:tab w:val="left" w:pos="1440"/>
          <w:tab w:val="left" w:pos="2302"/>
        </w:tabs>
        <w:spacing w:line="240" w:lineRule="auto"/>
        <w:rPr>
          <w:rFonts w:ascii="Times New Roman" w:hAnsi="Times New Roman" w:cs="Times New Roman"/>
          <w:sz w:val="16"/>
          <w:szCs w:val="16"/>
        </w:rPr>
      </w:pPr>
    </w:p>
    <w:p w:rsidR="002912C8" w:rsidRDefault="002912C8" w:rsidP="00512685">
      <w:pPr>
        <w:tabs>
          <w:tab w:val="left" w:pos="720"/>
          <w:tab w:val="left" w:pos="1440"/>
          <w:tab w:val="left" w:pos="2302"/>
        </w:tabs>
        <w:spacing w:line="240" w:lineRule="auto"/>
        <w:rPr>
          <w:rFonts w:ascii="Times New Roman" w:hAnsi="Times New Roman" w:cs="Times New Roman"/>
          <w:sz w:val="16"/>
          <w:szCs w:val="16"/>
        </w:rPr>
      </w:pPr>
    </w:p>
    <w:p w:rsidR="002912C8" w:rsidRPr="00871B52" w:rsidRDefault="002912C8" w:rsidP="00512685">
      <w:pPr>
        <w:tabs>
          <w:tab w:val="left" w:pos="720"/>
          <w:tab w:val="left" w:pos="1440"/>
          <w:tab w:val="left" w:pos="2302"/>
        </w:tabs>
        <w:spacing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b/>
          <w:caps/>
          <w:sz w:val="16"/>
          <w:szCs w:val="16"/>
        </w:rPr>
        <w:t>Глобалтранс Инвестмент Плс</w:t>
      </w: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(ранее "</w:t>
      </w:r>
      <w:proofErr w:type="spellStart"/>
      <w:r w:rsidRPr="00871B52">
        <w:rPr>
          <w:rFonts w:ascii="Times New Roman" w:hAnsi="Times New Roman" w:cs="Times New Roman"/>
          <w:sz w:val="16"/>
          <w:szCs w:val="16"/>
        </w:rPr>
        <w:t>Глобалтранс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Инвестмент</w:t>
      </w:r>
      <w:proofErr w:type="spellEnd"/>
      <w:r w:rsidRPr="00871B52">
        <w:rPr>
          <w:rFonts w:ascii="Times New Roman" w:hAnsi="Times New Roman" w:cs="Times New Roman"/>
          <w:sz w:val="16"/>
          <w:szCs w:val="16"/>
        </w:rPr>
        <w:t xml:space="preserve"> Лимитед")</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196944" w:rsidP="00512685">
      <w:pPr>
        <w:spacing w:after="0" w:line="240" w:lineRule="auto"/>
        <w:rPr>
          <w:rFonts w:ascii="Times New Roman" w:hAnsi="Times New Roman" w:cs="Times New Roman"/>
          <w:b/>
          <w:sz w:val="16"/>
          <w:szCs w:val="16"/>
        </w:rPr>
      </w:pPr>
      <w:r w:rsidRPr="00196944">
        <w:rPr>
          <w:rFonts w:ascii="Times New Roman" w:hAnsi="Times New Roman" w:cs="Times New Roman"/>
          <w:noProof/>
          <w:sz w:val="16"/>
          <w:szCs w:val="16"/>
          <w:lang w:val="en-US"/>
        </w:rPr>
        <w:pict>
          <v:line id="_x0000_s1031" style="position:absolute;z-index:251666432" from="1.35pt,8.25pt" to="217.35pt,8.25pt" o:allowincell="f" stroked="f"/>
        </w:pict>
      </w:r>
      <w:r w:rsidRPr="00196944">
        <w:rPr>
          <w:rFonts w:ascii="Times New Roman" w:hAnsi="Times New Roman" w:cs="Times New Roman"/>
          <w:noProof/>
          <w:sz w:val="16"/>
          <w:szCs w:val="16"/>
          <w:lang w:val="en-US"/>
        </w:rPr>
        <w:pict>
          <v:line id="_x0000_s1030" style="position:absolute;z-index:251665408" from="1.35pt,1.05pt" to="505.35pt,1.05pt" o:allowincell="f" stroked="f"/>
        </w:pict>
      </w:r>
      <w:r w:rsidR="00306939">
        <w:rPr>
          <w:rFonts w:ascii="Times New Roman" w:hAnsi="Times New Roman" w:cs="Times New Roman"/>
          <w:b/>
          <w:sz w:val="16"/>
          <w:szCs w:val="16"/>
        </w:rPr>
        <w:t>Ф</w:t>
      </w:r>
      <w:r w:rsidR="00512685" w:rsidRPr="00871B52">
        <w:rPr>
          <w:rFonts w:ascii="Times New Roman" w:hAnsi="Times New Roman" w:cs="Times New Roman"/>
          <w:b/>
          <w:sz w:val="16"/>
          <w:szCs w:val="16"/>
        </w:rPr>
        <w:t>инансовая отчетность</w:t>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за год, закончившийся 31 декабря 2008 г.</w:t>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sectPr w:rsidR="00512685" w:rsidRPr="00871B52" w:rsidSect="009A4392">
          <w:footerReference w:type="default" r:id="rId8"/>
          <w:pgSz w:w="11907" w:h="16839" w:code="9"/>
          <w:pgMar w:top="362" w:right="1411" w:bottom="1138" w:left="1699" w:header="709" w:footer="1138" w:gutter="0"/>
          <w:pgNumType w:start="746"/>
          <w:cols w:space="720"/>
        </w:sect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lastRenderedPageBreak/>
        <w:br w:type="page"/>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Оглавление</w:t>
      </w:r>
    </w:p>
    <w:p w:rsidR="00512685" w:rsidRPr="00871B52" w:rsidRDefault="00512685" w:rsidP="00512685">
      <w:pPr>
        <w:spacing w:after="0" w:line="240" w:lineRule="auto"/>
        <w:rPr>
          <w:rFonts w:ascii="Times New Roman" w:hAnsi="Times New Roman" w:cs="Times New Roman"/>
          <w:b/>
          <w:sz w:val="16"/>
          <w:szCs w:val="16"/>
        </w:rPr>
      </w:pPr>
    </w:p>
    <w:p w:rsidR="00306939" w:rsidRPr="00871B52" w:rsidRDefault="00306939" w:rsidP="00512685">
      <w:pPr>
        <w:tabs>
          <w:tab w:val="left" w:pos="720"/>
          <w:tab w:val="left" w:pos="1440"/>
          <w:tab w:val="left" w:pos="2302"/>
        </w:tabs>
        <w:spacing w:after="0" w:line="240" w:lineRule="auto"/>
        <w:rPr>
          <w:rFonts w:ascii="Times New Roman" w:hAnsi="Times New Roman" w:cs="Times New Roman"/>
          <w:b/>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541"/>
      </w:tblGrid>
      <w:tr w:rsidR="00306939" w:rsidRPr="00306939" w:rsidTr="00306939">
        <w:tc>
          <w:tcPr>
            <w:tcW w:w="8472" w:type="dxa"/>
          </w:tcPr>
          <w:p w:rsidR="00306939" w:rsidRPr="00306939" w:rsidRDefault="00306939" w:rsidP="00512685">
            <w:pPr>
              <w:tabs>
                <w:tab w:val="left" w:pos="720"/>
                <w:tab w:val="left" w:pos="1440"/>
                <w:tab w:val="left" w:pos="2302"/>
              </w:tabs>
              <w:rPr>
                <w:sz w:val="16"/>
                <w:szCs w:val="16"/>
              </w:rPr>
            </w:pPr>
            <w:proofErr w:type="spellStart"/>
            <w:r w:rsidRPr="00306939">
              <w:rPr>
                <w:sz w:val="16"/>
                <w:szCs w:val="16"/>
              </w:rPr>
              <w:t>Отчет</w:t>
            </w:r>
            <w:proofErr w:type="spellEnd"/>
            <w:r w:rsidRPr="00306939">
              <w:rPr>
                <w:sz w:val="16"/>
                <w:szCs w:val="16"/>
              </w:rPr>
              <w:t xml:space="preserve"> </w:t>
            </w:r>
            <w:proofErr w:type="spellStart"/>
            <w:r w:rsidRPr="00306939">
              <w:rPr>
                <w:sz w:val="16"/>
                <w:szCs w:val="16"/>
              </w:rPr>
              <w:t>независимого</w:t>
            </w:r>
            <w:proofErr w:type="spellEnd"/>
            <w:r w:rsidRPr="00306939">
              <w:rPr>
                <w:sz w:val="16"/>
                <w:szCs w:val="16"/>
              </w:rPr>
              <w:t xml:space="preserve"> </w:t>
            </w:r>
            <w:proofErr w:type="spellStart"/>
            <w:r w:rsidRPr="00306939">
              <w:rPr>
                <w:sz w:val="16"/>
                <w:szCs w:val="16"/>
              </w:rPr>
              <w:t>аудитора</w:t>
            </w:r>
            <w:proofErr w:type="spellEnd"/>
          </w:p>
        </w:tc>
        <w:tc>
          <w:tcPr>
            <w:tcW w:w="541" w:type="dxa"/>
          </w:tcPr>
          <w:p w:rsidR="00306939" w:rsidRPr="00306939" w:rsidRDefault="00306939" w:rsidP="00306939">
            <w:pPr>
              <w:tabs>
                <w:tab w:val="left" w:pos="720"/>
                <w:tab w:val="left" w:pos="1440"/>
                <w:tab w:val="left" w:pos="2302"/>
              </w:tabs>
              <w:jc w:val="center"/>
              <w:rPr>
                <w:sz w:val="16"/>
                <w:szCs w:val="16"/>
                <w:lang w:val="ru-RU"/>
              </w:rPr>
            </w:pPr>
            <w:r>
              <w:rPr>
                <w:sz w:val="16"/>
                <w:szCs w:val="16"/>
                <w:lang w:val="ru-RU"/>
              </w:rPr>
              <w:t>9</w:t>
            </w:r>
          </w:p>
        </w:tc>
      </w:tr>
      <w:tr w:rsidR="00306939" w:rsidRPr="00306939" w:rsidTr="00306939">
        <w:tc>
          <w:tcPr>
            <w:tcW w:w="8472" w:type="dxa"/>
          </w:tcPr>
          <w:p w:rsidR="00306939" w:rsidRPr="00306939" w:rsidRDefault="00306939" w:rsidP="00512685">
            <w:pPr>
              <w:tabs>
                <w:tab w:val="left" w:pos="720"/>
                <w:tab w:val="left" w:pos="1440"/>
                <w:tab w:val="left" w:pos="2302"/>
              </w:tabs>
              <w:rPr>
                <w:sz w:val="16"/>
                <w:szCs w:val="16"/>
                <w:lang w:val="ru-RU"/>
              </w:rPr>
            </w:pPr>
            <w:r w:rsidRPr="00306939">
              <w:rPr>
                <w:sz w:val="16"/>
                <w:szCs w:val="16"/>
                <w:lang w:val="ru-RU"/>
              </w:rPr>
              <w:t>Отчет о прибылях и убытках</w:t>
            </w:r>
          </w:p>
        </w:tc>
        <w:tc>
          <w:tcPr>
            <w:tcW w:w="541" w:type="dxa"/>
          </w:tcPr>
          <w:p w:rsidR="00306939" w:rsidRPr="00306939" w:rsidRDefault="00306939" w:rsidP="00306939">
            <w:pPr>
              <w:tabs>
                <w:tab w:val="left" w:pos="720"/>
                <w:tab w:val="left" w:pos="1440"/>
                <w:tab w:val="left" w:pos="2302"/>
              </w:tabs>
              <w:jc w:val="center"/>
              <w:rPr>
                <w:sz w:val="16"/>
                <w:szCs w:val="16"/>
                <w:lang w:val="ru-RU"/>
              </w:rPr>
            </w:pPr>
            <w:r>
              <w:rPr>
                <w:sz w:val="16"/>
                <w:szCs w:val="16"/>
                <w:lang w:val="ru-RU"/>
              </w:rPr>
              <w:t>11</w:t>
            </w:r>
          </w:p>
        </w:tc>
      </w:tr>
      <w:tr w:rsidR="00306939" w:rsidRPr="00306939" w:rsidTr="00306939">
        <w:tc>
          <w:tcPr>
            <w:tcW w:w="8472" w:type="dxa"/>
          </w:tcPr>
          <w:p w:rsidR="00306939" w:rsidRPr="00306939" w:rsidRDefault="00306939" w:rsidP="00512685">
            <w:pPr>
              <w:tabs>
                <w:tab w:val="left" w:pos="720"/>
                <w:tab w:val="left" w:pos="1440"/>
                <w:tab w:val="left" w:pos="2302"/>
              </w:tabs>
              <w:rPr>
                <w:sz w:val="16"/>
                <w:szCs w:val="16"/>
                <w:lang w:val="ru-RU"/>
              </w:rPr>
            </w:pPr>
            <w:r w:rsidRPr="00306939">
              <w:rPr>
                <w:sz w:val="16"/>
                <w:szCs w:val="16"/>
                <w:lang w:val="ru-RU"/>
              </w:rPr>
              <w:t>Бухгалтерский баланс</w:t>
            </w:r>
          </w:p>
        </w:tc>
        <w:tc>
          <w:tcPr>
            <w:tcW w:w="541" w:type="dxa"/>
          </w:tcPr>
          <w:p w:rsidR="00306939" w:rsidRPr="00306939" w:rsidRDefault="00306939" w:rsidP="00306939">
            <w:pPr>
              <w:tabs>
                <w:tab w:val="left" w:pos="720"/>
                <w:tab w:val="left" w:pos="1440"/>
                <w:tab w:val="left" w:pos="2302"/>
              </w:tabs>
              <w:jc w:val="center"/>
              <w:rPr>
                <w:sz w:val="16"/>
                <w:szCs w:val="16"/>
                <w:lang w:val="ru-RU"/>
              </w:rPr>
            </w:pPr>
            <w:r>
              <w:rPr>
                <w:sz w:val="16"/>
                <w:szCs w:val="16"/>
                <w:lang w:val="ru-RU"/>
              </w:rPr>
              <w:t>12</w:t>
            </w:r>
          </w:p>
        </w:tc>
      </w:tr>
      <w:tr w:rsidR="00306939" w:rsidRPr="00306939" w:rsidTr="00306939">
        <w:tc>
          <w:tcPr>
            <w:tcW w:w="8472" w:type="dxa"/>
          </w:tcPr>
          <w:p w:rsidR="00306939" w:rsidRPr="00306939" w:rsidRDefault="00306939" w:rsidP="00512685">
            <w:pPr>
              <w:tabs>
                <w:tab w:val="left" w:pos="720"/>
                <w:tab w:val="left" w:pos="1440"/>
                <w:tab w:val="left" w:pos="2302"/>
              </w:tabs>
              <w:rPr>
                <w:sz w:val="16"/>
                <w:szCs w:val="16"/>
                <w:lang w:val="ru-RU"/>
              </w:rPr>
            </w:pPr>
            <w:r w:rsidRPr="00306939">
              <w:rPr>
                <w:sz w:val="16"/>
                <w:szCs w:val="16"/>
                <w:lang w:val="ru-RU"/>
              </w:rPr>
              <w:t>Отчет об изменении капитала</w:t>
            </w:r>
          </w:p>
        </w:tc>
        <w:tc>
          <w:tcPr>
            <w:tcW w:w="541" w:type="dxa"/>
          </w:tcPr>
          <w:p w:rsidR="00306939" w:rsidRPr="00306939" w:rsidRDefault="00306939" w:rsidP="00306939">
            <w:pPr>
              <w:tabs>
                <w:tab w:val="left" w:pos="720"/>
                <w:tab w:val="left" w:pos="1440"/>
                <w:tab w:val="left" w:pos="2302"/>
              </w:tabs>
              <w:jc w:val="center"/>
              <w:rPr>
                <w:sz w:val="16"/>
                <w:szCs w:val="16"/>
                <w:lang w:val="ru-RU"/>
              </w:rPr>
            </w:pPr>
            <w:r>
              <w:rPr>
                <w:sz w:val="16"/>
                <w:szCs w:val="16"/>
                <w:lang w:val="ru-RU"/>
              </w:rPr>
              <w:t>13</w:t>
            </w:r>
          </w:p>
        </w:tc>
      </w:tr>
      <w:tr w:rsidR="00306939" w:rsidRPr="00306939" w:rsidTr="00306939">
        <w:tc>
          <w:tcPr>
            <w:tcW w:w="8472" w:type="dxa"/>
          </w:tcPr>
          <w:p w:rsidR="00306939" w:rsidRPr="00306939" w:rsidRDefault="00306939" w:rsidP="00512685">
            <w:pPr>
              <w:tabs>
                <w:tab w:val="left" w:pos="720"/>
                <w:tab w:val="left" w:pos="1440"/>
                <w:tab w:val="left" w:pos="2302"/>
              </w:tabs>
              <w:rPr>
                <w:sz w:val="16"/>
                <w:szCs w:val="16"/>
                <w:lang w:val="ru-RU"/>
              </w:rPr>
            </w:pPr>
            <w:r w:rsidRPr="00306939">
              <w:rPr>
                <w:sz w:val="16"/>
                <w:szCs w:val="16"/>
                <w:lang w:val="ru-RU"/>
              </w:rPr>
              <w:t>Отчет о движении денежных средств</w:t>
            </w:r>
          </w:p>
        </w:tc>
        <w:tc>
          <w:tcPr>
            <w:tcW w:w="541" w:type="dxa"/>
          </w:tcPr>
          <w:p w:rsidR="00306939" w:rsidRPr="00306939" w:rsidRDefault="00306939" w:rsidP="00306939">
            <w:pPr>
              <w:tabs>
                <w:tab w:val="left" w:pos="720"/>
                <w:tab w:val="left" w:pos="1440"/>
                <w:tab w:val="left" w:pos="2302"/>
              </w:tabs>
              <w:jc w:val="center"/>
              <w:rPr>
                <w:sz w:val="16"/>
                <w:szCs w:val="16"/>
                <w:lang w:val="ru-RU"/>
              </w:rPr>
            </w:pPr>
            <w:r>
              <w:rPr>
                <w:sz w:val="16"/>
                <w:szCs w:val="16"/>
                <w:lang w:val="ru-RU"/>
              </w:rPr>
              <w:t>14</w:t>
            </w:r>
          </w:p>
        </w:tc>
      </w:tr>
      <w:tr w:rsidR="00306939" w:rsidRPr="00306939" w:rsidTr="00306939">
        <w:tc>
          <w:tcPr>
            <w:tcW w:w="8472" w:type="dxa"/>
          </w:tcPr>
          <w:p w:rsidR="00306939" w:rsidRPr="00306939" w:rsidRDefault="00306939" w:rsidP="00512685">
            <w:pPr>
              <w:tabs>
                <w:tab w:val="left" w:pos="720"/>
                <w:tab w:val="left" w:pos="1440"/>
                <w:tab w:val="left" w:pos="2302"/>
              </w:tabs>
              <w:rPr>
                <w:sz w:val="16"/>
                <w:szCs w:val="16"/>
                <w:lang w:val="ru-RU"/>
              </w:rPr>
            </w:pPr>
            <w:r w:rsidRPr="00306939">
              <w:rPr>
                <w:sz w:val="16"/>
                <w:szCs w:val="16"/>
                <w:lang w:val="ru-RU"/>
              </w:rPr>
              <w:t>Примечания к финансовой отчетности</w:t>
            </w:r>
          </w:p>
        </w:tc>
        <w:tc>
          <w:tcPr>
            <w:tcW w:w="541" w:type="dxa"/>
          </w:tcPr>
          <w:p w:rsidR="00306939" w:rsidRPr="00306939" w:rsidRDefault="00306939" w:rsidP="00306939">
            <w:pPr>
              <w:tabs>
                <w:tab w:val="left" w:pos="720"/>
                <w:tab w:val="left" w:pos="1440"/>
                <w:tab w:val="left" w:pos="2302"/>
              </w:tabs>
              <w:jc w:val="center"/>
              <w:rPr>
                <w:sz w:val="16"/>
                <w:szCs w:val="16"/>
                <w:lang w:val="ru-RU"/>
              </w:rPr>
            </w:pPr>
            <w:r>
              <w:rPr>
                <w:sz w:val="16"/>
                <w:szCs w:val="16"/>
                <w:lang w:val="ru-RU"/>
              </w:rPr>
              <w:t>15</w:t>
            </w:r>
          </w:p>
        </w:tc>
      </w:tr>
      <w:tr w:rsidR="00306939" w:rsidRPr="00306939" w:rsidTr="00306939">
        <w:tc>
          <w:tcPr>
            <w:tcW w:w="8472" w:type="dxa"/>
          </w:tcPr>
          <w:p w:rsidR="00306939" w:rsidRPr="00306939" w:rsidRDefault="00306939" w:rsidP="00512685">
            <w:pPr>
              <w:tabs>
                <w:tab w:val="left" w:pos="720"/>
                <w:tab w:val="left" w:pos="1440"/>
                <w:tab w:val="left" w:pos="2302"/>
              </w:tabs>
              <w:rPr>
                <w:sz w:val="16"/>
                <w:szCs w:val="16"/>
                <w:lang w:val="ru-RU"/>
              </w:rPr>
            </w:pPr>
          </w:p>
        </w:tc>
        <w:tc>
          <w:tcPr>
            <w:tcW w:w="541" w:type="dxa"/>
          </w:tcPr>
          <w:p w:rsidR="00306939" w:rsidRPr="00306939" w:rsidRDefault="00306939" w:rsidP="00512685">
            <w:pPr>
              <w:tabs>
                <w:tab w:val="left" w:pos="720"/>
                <w:tab w:val="left" w:pos="1440"/>
                <w:tab w:val="left" w:pos="2302"/>
              </w:tabs>
              <w:rPr>
                <w:sz w:val="16"/>
                <w:szCs w:val="16"/>
                <w:lang w:val="ru-RU"/>
              </w:rPr>
            </w:pPr>
          </w:p>
        </w:tc>
      </w:tr>
      <w:tr w:rsidR="00306939" w:rsidRPr="00306939" w:rsidTr="00306939">
        <w:tc>
          <w:tcPr>
            <w:tcW w:w="8472" w:type="dxa"/>
          </w:tcPr>
          <w:p w:rsidR="00306939" w:rsidRPr="00306939" w:rsidRDefault="00306939" w:rsidP="00512685">
            <w:pPr>
              <w:tabs>
                <w:tab w:val="left" w:pos="720"/>
                <w:tab w:val="left" w:pos="1440"/>
                <w:tab w:val="left" w:pos="2302"/>
              </w:tabs>
              <w:rPr>
                <w:sz w:val="16"/>
                <w:szCs w:val="16"/>
                <w:lang w:val="ru-RU"/>
              </w:rPr>
            </w:pPr>
          </w:p>
        </w:tc>
        <w:tc>
          <w:tcPr>
            <w:tcW w:w="541" w:type="dxa"/>
          </w:tcPr>
          <w:p w:rsidR="00306939" w:rsidRPr="00306939" w:rsidRDefault="00306939" w:rsidP="00512685">
            <w:pPr>
              <w:tabs>
                <w:tab w:val="left" w:pos="720"/>
                <w:tab w:val="left" w:pos="1440"/>
                <w:tab w:val="left" w:pos="2302"/>
              </w:tabs>
              <w:rPr>
                <w:sz w:val="16"/>
                <w:szCs w:val="16"/>
                <w:lang w:val="ru-RU"/>
              </w:rPr>
            </w:pPr>
          </w:p>
        </w:tc>
      </w:tr>
    </w:tbl>
    <w:p w:rsidR="00512685" w:rsidRPr="00871B52" w:rsidRDefault="00512685" w:rsidP="00512685">
      <w:pPr>
        <w:tabs>
          <w:tab w:val="left" w:pos="720"/>
          <w:tab w:val="left" w:pos="1440"/>
          <w:tab w:val="left" w:pos="2302"/>
        </w:tabs>
        <w:spacing w:after="0" w:line="240" w:lineRule="auto"/>
        <w:rPr>
          <w:rFonts w:ascii="Times New Roman" w:hAnsi="Times New Roman" w:cs="Times New Roman"/>
          <w:b/>
          <w:sz w:val="16"/>
          <w:szCs w:val="16"/>
        </w:rPr>
        <w:sectPr w:rsidR="00512685" w:rsidRPr="00871B52" w:rsidSect="002912C8">
          <w:footerReference w:type="default" r:id="rId9"/>
          <w:type w:val="continuous"/>
          <w:pgSz w:w="11907" w:h="16839" w:code="9"/>
          <w:pgMar w:top="362" w:right="1411" w:bottom="1138" w:left="1699" w:header="709" w:footer="383" w:gutter="0"/>
          <w:cols w:space="720"/>
        </w:sectPr>
      </w:pPr>
    </w:p>
    <w:p w:rsidR="00512685" w:rsidRPr="00871B52" w:rsidRDefault="00512685" w:rsidP="00512685">
      <w:pPr>
        <w:pStyle w:val="Heading1"/>
        <w:pageBreakBefore w:val="0"/>
        <w:numPr>
          <w:ilvl w:val="0"/>
          <w:numId w:val="0"/>
        </w:numPr>
        <w:spacing w:after="0" w:line="240" w:lineRule="auto"/>
        <w:rPr>
          <w:b w:val="0"/>
          <w:sz w:val="16"/>
          <w:szCs w:val="16"/>
          <w:lang w:val="ru-RU"/>
        </w:rPr>
      </w:pPr>
      <w:r w:rsidRPr="00871B52">
        <w:rPr>
          <w:sz w:val="16"/>
          <w:szCs w:val="16"/>
          <w:lang w:val="ru-RU"/>
        </w:rPr>
        <w:lastRenderedPageBreak/>
        <w:t>Отчет независимого аудитора</w:t>
      </w:r>
      <w:r w:rsidRPr="00871B52">
        <w:rPr>
          <w:b w:val="0"/>
          <w:sz w:val="16"/>
          <w:szCs w:val="16"/>
          <w:lang w:val="ru-RU"/>
        </w:rPr>
        <w:t xml:space="preserve"> </w:t>
      </w: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участникам компании "</w:t>
      </w:r>
      <w:proofErr w:type="spellStart"/>
      <w:r w:rsidRPr="00871B52">
        <w:rPr>
          <w:rFonts w:ascii="Times New Roman" w:hAnsi="Times New Roman" w:cs="Times New Roman"/>
          <w:b/>
          <w:sz w:val="16"/>
          <w:szCs w:val="16"/>
        </w:rPr>
        <w:t>Глобалтранс</w:t>
      </w:r>
      <w:proofErr w:type="spellEnd"/>
      <w:r w:rsidRPr="00871B52">
        <w:rPr>
          <w:rFonts w:ascii="Times New Roman" w:hAnsi="Times New Roman" w:cs="Times New Roman"/>
          <w:b/>
          <w:sz w:val="16"/>
          <w:szCs w:val="16"/>
        </w:rPr>
        <w:t xml:space="preserve"> </w:t>
      </w:r>
      <w:proofErr w:type="spellStart"/>
      <w:r w:rsidRPr="00871B52">
        <w:rPr>
          <w:rFonts w:ascii="Times New Roman" w:hAnsi="Times New Roman" w:cs="Times New Roman"/>
          <w:b/>
          <w:sz w:val="16"/>
          <w:szCs w:val="16"/>
        </w:rPr>
        <w:t>Инвестмент</w:t>
      </w:r>
      <w:proofErr w:type="spellEnd"/>
      <w:r w:rsidRPr="00871B52">
        <w:rPr>
          <w:rFonts w:ascii="Times New Roman" w:hAnsi="Times New Roman" w:cs="Times New Roman"/>
          <w:b/>
          <w:sz w:val="16"/>
          <w:szCs w:val="16"/>
        </w:rPr>
        <w:t xml:space="preserve"> </w:t>
      </w:r>
      <w:proofErr w:type="spellStart"/>
      <w:r w:rsidRPr="00871B52">
        <w:rPr>
          <w:rFonts w:ascii="Times New Roman" w:hAnsi="Times New Roman" w:cs="Times New Roman"/>
          <w:b/>
          <w:sz w:val="16"/>
          <w:szCs w:val="16"/>
        </w:rPr>
        <w:t>Плс</w:t>
      </w:r>
      <w:proofErr w:type="spellEnd"/>
      <w:r w:rsidRPr="00871B52">
        <w:rPr>
          <w:rFonts w:ascii="Times New Roman" w:hAnsi="Times New Roman" w:cs="Times New Roman"/>
          <w:b/>
          <w:sz w:val="16"/>
          <w:szCs w:val="16"/>
        </w:rPr>
        <w:t xml:space="preserve">" </w:t>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b/>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b/>
          <w:sz w:val="16"/>
          <w:szCs w:val="16"/>
        </w:rPr>
      </w:pPr>
      <w:r>
        <w:rPr>
          <w:rFonts w:ascii="Times New Roman" w:hAnsi="Times New Roman" w:cs="Times New Roman"/>
          <w:b/>
          <w:sz w:val="16"/>
          <w:szCs w:val="16"/>
        </w:rPr>
        <w:t>Отчет</w:t>
      </w:r>
      <w:r w:rsidRPr="00871B52">
        <w:rPr>
          <w:rFonts w:ascii="Times New Roman" w:hAnsi="Times New Roman" w:cs="Times New Roman"/>
          <w:b/>
          <w:sz w:val="16"/>
          <w:szCs w:val="16"/>
        </w:rPr>
        <w:t xml:space="preserve"> по финансовой отчетности</w:t>
      </w:r>
    </w:p>
    <w:p w:rsidR="00512685" w:rsidRPr="00306939"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roofErr w:type="gramStart"/>
      <w:r w:rsidRPr="00871B52">
        <w:rPr>
          <w:rFonts w:ascii="Times New Roman" w:hAnsi="Times New Roman" w:cs="Times New Roman"/>
          <w:sz w:val="16"/>
          <w:szCs w:val="16"/>
        </w:rPr>
        <w:t>Нами был проведен аудит финансовой отчетности материнской компании "</w:t>
      </w:r>
      <w:proofErr w:type="spellStart"/>
      <w:r w:rsidRPr="00871B52">
        <w:rPr>
          <w:rFonts w:ascii="Times New Roman" w:hAnsi="Times New Roman" w:cs="Times New Roman"/>
          <w:sz w:val="16"/>
          <w:szCs w:val="16"/>
        </w:rPr>
        <w:t>Глобалтранс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Инвестмент</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Плс</w:t>
      </w:r>
      <w:proofErr w:type="spellEnd"/>
      <w:r w:rsidRPr="00871B52">
        <w:rPr>
          <w:rFonts w:ascii="Times New Roman" w:hAnsi="Times New Roman" w:cs="Times New Roman"/>
          <w:sz w:val="16"/>
          <w:szCs w:val="16"/>
        </w:rPr>
        <w:t>" ("Компания"), приведенной на станицах 11-30, включающей в себя балансовый отчет по состоянию на 31 декабря 2008 г., отчет о прибылях и убытках, отчет об изменениях акционерного капитала и отчет о движении денежных средств за закончившийся в указанную дату год, а также краткое описание основных принципов учетной политики и прочие</w:t>
      </w:r>
      <w:proofErr w:type="gramEnd"/>
      <w:r w:rsidRPr="00871B52">
        <w:rPr>
          <w:rFonts w:ascii="Times New Roman" w:hAnsi="Times New Roman" w:cs="Times New Roman"/>
          <w:sz w:val="16"/>
          <w:szCs w:val="16"/>
        </w:rPr>
        <w:t xml:space="preserve"> пояснительные примечания. </w:t>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Мы предоставляем отдельное заключение по консолидированной финансовой отчетности Компан</w:t>
      </w:r>
      <w:proofErr w:type="gramStart"/>
      <w:r w:rsidRPr="00871B52">
        <w:rPr>
          <w:rFonts w:ascii="Times New Roman" w:hAnsi="Times New Roman" w:cs="Times New Roman"/>
          <w:sz w:val="16"/>
          <w:szCs w:val="16"/>
        </w:rPr>
        <w:t>ии и ее</w:t>
      </w:r>
      <w:proofErr w:type="gramEnd"/>
      <w:r w:rsidRPr="00871B52">
        <w:rPr>
          <w:rFonts w:ascii="Times New Roman" w:hAnsi="Times New Roman" w:cs="Times New Roman"/>
          <w:sz w:val="16"/>
          <w:szCs w:val="16"/>
        </w:rPr>
        <w:t xml:space="preserve"> дочерних компаний за год, закончившийся 31 декабря 2008 г.</w:t>
      </w:r>
    </w:p>
    <w:p w:rsidR="00512685" w:rsidRDefault="00512685" w:rsidP="00512685">
      <w:pPr>
        <w:tabs>
          <w:tab w:val="left" w:pos="720"/>
          <w:tab w:val="left" w:pos="1440"/>
          <w:tab w:val="left" w:pos="2302"/>
        </w:tabs>
        <w:spacing w:after="0" w:line="240" w:lineRule="auto"/>
        <w:rPr>
          <w:rFonts w:ascii="Times New Roman" w:hAnsi="Times New Roman" w:cs="Times New Roman"/>
          <w:i/>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i/>
          <w:sz w:val="16"/>
          <w:szCs w:val="16"/>
        </w:rPr>
      </w:pPr>
      <w:r w:rsidRPr="00871B52">
        <w:rPr>
          <w:rFonts w:ascii="Times New Roman" w:hAnsi="Times New Roman" w:cs="Times New Roman"/>
          <w:i/>
          <w:sz w:val="16"/>
          <w:szCs w:val="16"/>
        </w:rPr>
        <w:t>Ответственность Совета директоров за финансовую отчетность</w:t>
      </w: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Совет директоров Компании отвечает за подготовку и объективное представление настоящей финансовой отчетности в соответствии с Международными стандартами финансовой отчетности, принятыми Европейским Союзом (ЕС), а также требованиями Закона Республики Кипр "О компаниях", Гл. 113. Эта ответственность предполагает: планирование, внедрение и осуществление внутреннего контроля, требуемого для подготовки и добросовестного представления финансовой отчетности, не содержащей существенных искажений, вызванных фальсификацией или ошибками; выбор и применение соответствующих принципов бухгалтерского учета; и выполнение бухгалтерских оценок, обоснованных при данных обстоятельствах. </w:t>
      </w:r>
    </w:p>
    <w:p w:rsidR="00512685" w:rsidRDefault="00512685" w:rsidP="00512685">
      <w:pPr>
        <w:tabs>
          <w:tab w:val="left" w:pos="720"/>
          <w:tab w:val="left" w:pos="1440"/>
          <w:tab w:val="left" w:pos="2302"/>
        </w:tabs>
        <w:spacing w:after="0" w:line="240" w:lineRule="auto"/>
        <w:rPr>
          <w:rFonts w:ascii="Times New Roman" w:hAnsi="Times New Roman" w:cs="Times New Roman"/>
          <w:i/>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i/>
          <w:sz w:val="16"/>
          <w:szCs w:val="16"/>
        </w:rPr>
      </w:pPr>
      <w:r w:rsidRPr="00871B52">
        <w:rPr>
          <w:rFonts w:ascii="Times New Roman" w:hAnsi="Times New Roman" w:cs="Times New Roman"/>
          <w:i/>
          <w:sz w:val="16"/>
          <w:szCs w:val="16"/>
        </w:rPr>
        <w:t>Ответственность аудиторов</w:t>
      </w: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В наши обязанности входит составление заключения по данной финансовой отчетности по результатам проведенного нами аудита. Мы провели аудит в соответствии с Международными стандартами аудита. Эти Стандарты требуют, чтобы мы соблюдали этические нормы, планировали и проводили аудит таким образом, чтобы получить разумные гарантии того, что в финансовой отчетности отсутствуют существенные искажения.</w:t>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sectPr w:rsidR="00512685" w:rsidRPr="00871B52" w:rsidSect="00512685">
          <w:pgSz w:w="11907" w:h="16839" w:code="9"/>
          <w:pgMar w:top="823" w:right="1418" w:bottom="851" w:left="1701" w:header="426" w:footer="965" w:gutter="0"/>
          <w:cols w:space="720"/>
        </w:sectPr>
      </w:pP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Аудит состоит в выполнении определенных процедур с целью получения аудиторского подтверждения сумм и фактов, приведенных в финансовой отчетности. Выбор процедур зависит от решения аудитора, включая оценку риска существенных искажений в финансовой отчетности, будь то в результате фальсификации или по ошибке. При выполнении такой оценки риска аудитор принимает во внимание механизмы внутреннего контроля, относящиеся к подготовке и объективному представлению организацией ее финансовой отчетности с тем, чтобы разработать процедуры аудита, которые являются соответствующими данным обстоятельствам, но не с целью выражения мнения об эффективности средств внутреннего контроля организации. Аудит также включает в себя оценку соответствия применяемых принципов бухгалтерского учета и обоснованности бухгалтерских прогнозов, сделанных Советом директоров, а также общую оценку представленной финансовой отчетности. </w:t>
      </w: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Мы считаем, что полученные нами данные аудиторского анализа достаточны и позволяют нам сформировать разумные основания для предоставления аудиторского заключения. </w:t>
      </w:r>
    </w:p>
    <w:p w:rsidR="00512685" w:rsidRDefault="00512685" w:rsidP="00512685">
      <w:pPr>
        <w:tabs>
          <w:tab w:val="left" w:pos="720"/>
          <w:tab w:val="left" w:pos="1440"/>
          <w:tab w:val="left" w:pos="2302"/>
        </w:tabs>
        <w:spacing w:after="0" w:line="240" w:lineRule="auto"/>
        <w:rPr>
          <w:rFonts w:ascii="Times New Roman" w:hAnsi="Times New Roman" w:cs="Times New Roman"/>
          <w:i/>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i/>
          <w:sz w:val="16"/>
          <w:szCs w:val="16"/>
        </w:rPr>
      </w:pPr>
      <w:r w:rsidRPr="00871B52">
        <w:rPr>
          <w:rFonts w:ascii="Times New Roman" w:hAnsi="Times New Roman" w:cs="Times New Roman"/>
          <w:i/>
          <w:sz w:val="16"/>
          <w:szCs w:val="16"/>
        </w:rPr>
        <w:t>Заключение</w:t>
      </w: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proofErr w:type="gramStart"/>
      <w:r w:rsidRPr="00871B52">
        <w:rPr>
          <w:rFonts w:ascii="Times New Roman" w:hAnsi="Times New Roman" w:cs="Times New Roman"/>
          <w:sz w:val="16"/>
          <w:szCs w:val="16"/>
        </w:rPr>
        <w:t>По нашему мнению, рассматриваемая финансовая отчетность дает достоверное и объективное представление о финансовом положении "</w:t>
      </w:r>
      <w:proofErr w:type="spellStart"/>
      <w:r w:rsidRPr="00871B52">
        <w:rPr>
          <w:rFonts w:ascii="Times New Roman" w:hAnsi="Times New Roman" w:cs="Times New Roman"/>
          <w:sz w:val="16"/>
          <w:szCs w:val="16"/>
        </w:rPr>
        <w:t>Глобалтранс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Инвестмент</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Плс</w:t>
      </w:r>
      <w:proofErr w:type="spellEnd"/>
      <w:r w:rsidRPr="00871B52">
        <w:rPr>
          <w:rFonts w:ascii="Times New Roman" w:hAnsi="Times New Roman" w:cs="Times New Roman"/>
          <w:sz w:val="16"/>
          <w:szCs w:val="16"/>
        </w:rPr>
        <w:t>" (ранее "</w:t>
      </w:r>
      <w:proofErr w:type="spellStart"/>
      <w:r w:rsidRPr="00871B52">
        <w:rPr>
          <w:rFonts w:ascii="Times New Roman" w:hAnsi="Times New Roman" w:cs="Times New Roman"/>
          <w:sz w:val="16"/>
          <w:szCs w:val="16"/>
        </w:rPr>
        <w:t>Глобалтранс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Инвестмент</w:t>
      </w:r>
      <w:proofErr w:type="spellEnd"/>
      <w:r w:rsidRPr="00871B52">
        <w:rPr>
          <w:rFonts w:ascii="Times New Roman" w:hAnsi="Times New Roman" w:cs="Times New Roman"/>
          <w:sz w:val="16"/>
          <w:szCs w:val="16"/>
        </w:rPr>
        <w:t xml:space="preserve"> Лимитед") по состоянию на 31 декабря 2008 г., а также о ее финансовых показателях, движении денежных средств за год, закончившийся в указанную дату, в соответствии с Международными стандартами финансовой отчетности, принятыми ЕС, и требованиями Закона Кипра "О компаниях", глава 113.</w:t>
      </w:r>
      <w:proofErr w:type="gramEnd"/>
    </w:p>
    <w:p w:rsidR="00512685" w:rsidRDefault="00512685" w:rsidP="00512685">
      <w:pPr>
        <w:tabs>
          <w:tab w:val="left" w:pos="720"/>
          <w:tab w:val="left" w:pos="1440"/>
          <w:tab w:val="left" w:pos="2302"/>
        </w:tabs>
        <w:spacing w:after="0" w:line="240" w:lineRule="auto"/>
        <w:rPr>
          <w:rFonts w:ascii="Times New Roman" w:hAnsi="Times New Roman" w:cs="Times New Roman"/>
          <w:b/>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Оценка соответствия другим законодательным требованиям</w:t>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Согласно требованиям Закона "О компаниях" гл. 113, мы даем следующее заключение:</w:t>
      </w:r>
    </w:p>
    <w:p w:rsidR="00512685" w:rsidRPr="00871B52" w:rsidRDefault="00512685" w:rsidP="00046B5C">
      <w:pPr>
        <w:numPr>
          <w:ilvl w:val="0"/>
          <w:numId w:val="11"/>
        </w:numPr>
        <w:spacing w:after="0" w:line="240" w:lineRule="auto"/>
        <w:ind w:hanging="720"/>
        <w:rPr>
          <w:rFonts w:ascii="Times New Roman" w:hAnsi="Times New Roman" w:cs="Times New Roman"/>
          <w:sz w:val="16"/>
          <w:szCs w:val="16"/>
        </w:rPr>
      </w:pPr>
      <w:r w:rsidRPr="00871B52">
        <w:rPr>
          <w:rFonts w:ascii="Times New Roman" w:hAnsi="Times New Roman" w:cs="Times New Roman"/>
          <w:sz w:val="16"/>
          <w:szCs w:val="16"/>
        </w:rPr>
        <w:t>Мы получили всю необходимую информацию и пояснения, которые мы сочли необходимыми в целях проводимого нами аудита.</w:t>
      </w:r>
    </w:p>
    <w:p w:rsidR="00512685" w:rsidRPr="00871B52" w:rsidRDefault="00512685" w:rsidP="00046B5C">
      <w:pPr>
        <w:numPr>
          <w:ilvl w:val="0"/>
          <w:numId w:val="11"/>
        </w:numPr>
        <w:spacing w:after="0" w:line="240" w:lineRule="auto"/>
        <w:ind w:hanging="720"/>
        <w:rPr>
          <w:rFonts w:ascii="Times New Roman" w:hAnsi="Times New Roman" w:cs="Times New Roman"/>
          <w:sz w:val="16"/>
          <w:szCs w:val="16"/>
        </w:rPr>
      </w:pPr>
      <w:r w:rsidRPr="00871B52">
        <w:rPr>
          <w:rFonts w:ascii="Times New Roman" w:hAnsi="Times New Roman" w:cs="Times New Roman"/>
          <w:sz w:val="16"/>
          <w:szCs w:val="16"/>
        </w:rPr>
        <w:t>По нашему мнению книги бухгалтерского учета ведутся Компанией надлежащим образом.</w:t>
      </w:r>
    </w:p>
    <w:p w:rsidR="00512685" w:rsidRPr="00871B52" w:rsidRDefault="00512685" w:rsidP="00046B5C">
      <w:pPr>
        <w:numPr>
          <w:ilvl w:val="0"/>
          <w:numId w:val="11"/>
        </w:numPr>
        <w:spacing w:after="0" w:line="240" w:lineRule="auto"/>
        <w:ind w:hanging="720"/>
        <w:rPr>
          <w:rFonts w:ascii="Times New Roman" w:hAnsi="Times New Roman" w:cs="Times New Roman"/>
          <w:sz w:val="16"/>
          <w:szCs w:val="16"/>
        </w:rPr>
      </w:pPr>
      <w:r w:rsidRPr="00871B52">
        <w:rPr>
          <w:rFonts w:ascii="Times New Roman" w:hAnsi="Times New Roman" w:cs="Times New Roman"/>
          <w:sz w:val="16"/>
          <w:szCs w:val="16"/>
        </w:rPr>
        <w:t>Финансовая отчетность Компании соответствует бухгалтерским книгам.</w:t>
      </w:r>
    </w:p>
    <w:p w:rsidR="00512685" w:rsidRPr="00871B52" w:rsidRDefault="00512685" w:rsidP="00046B5C">
      <w:pPr>
        <w:numPr>
          <w:ilvl w:val="0"/>
          <w:numId w:val="11"/>
        </w:numPr>
        <w:spacing w:after="0" w:line="240" w:lineRule="auto"/>
        <w:ind w:hanging="720"/>
        <w:rPr>
          <w:rFonts w:ascii="Times New Roman" w:hAnsi="Times New Roman" w:cs="Times New Roman"/>
          <w:sz w:val="16"/>
          <w:szCs w:val="16"/>
        </w:rPr>
      </w:pPr>
      <w:r w:rsidRPr="00871B52">
        <w:rPr>
          <w:rFonts w:ascii="Times New Roman" w:hAnsi="Times New Roman" w:cs="Times New Roman"/>
          <w:sz w:val="16"/>
          <w:szCs w:val="16"/>
        </w:rPr>
        <w:t>По нашему мнению и согласно имеющейся в нашем распоряжении информации, а также в соответствии с предоставленными нам пояснениями, финансовая отчетность содержит информацию, предусмотренную требованиями Закона Кипра "О компаниях", гл. 113, и в предусмотренном им порядке.</w:t>
      </w:r>
    </w:p>
    <w:p w:rsidR="00512685" w:rsidRPr="00871B52" w:rsidRDefault="00512685" w:rsidP="00046B5C">
      <w:pPr>
        <w:numPr>
          <w:ilvl w:val="0"/>
          <w:numId w:val="11"/>
        </w:numPr>
        <w:spacing w:after="0" w:line="240" w:lineRule="auto"/>
        <w:ind w:hanging="720"/>
        <w:rPr>
          <w:rFonts w:ascii="Times New Roman" w:hAnsi="Times New Roman" w:cs="Times New Roman"/>
          <w:sz w:val="16"/>
          <w:szCs w:val="16"/>
        </w:rPr>
      </w:pPr>
      <w:r w:rsidRPr="00871B52">
        <w:rPr>
          <w:rFonts w:ascii="Times New Roman" w:hAnsi="Times New Roman" w:cs="Times New Roman"/>
          <w:sz w:val="16"/>
          <w:szCs w:val="16"/>
        </w:rPr>
        <w:t>По нашему мнению, информация, представленная в отчете Совета директоров на страницах 2-8, соответствует финансовой отчетности.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Прочие вопросы</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Данный отчет, включая заключение, подготовлен исключительно для участников Компании, выступающих в качестве единого органа, согласно Разделу 156 Закона "О компаниях", глава 113, и ни для каких других целей.</w:t>
      </w:r>
      <w:r w:rsidRPr="00871B52">
        <w:rPr>
          <w:rFonts w:ascii="Times New Roman" w:hAnsi="Times New Roman" w:cs="Times New Roman"/>
          <w:noProof/>
          <w:sz w:val="16"/>
          <w:szCs w:val="16"/>
        </w:rPr>
        <w:t xml:space="preserve"> </w:t>
      </w:r>
      <w:proofErr w:type="gramStart"/>
      <w:r w:rsidRPr="00871B52">
        <w:rPr>
          <w:rFonts w:ascii="Times New Roman" w:hAnsi="Times New Roman" w:cs="Times New Roman"/>
          <w:sz w:val="16"/>
          <w:szCs w:val="16"/>
        </w:rPr>
        <w:t>Предоставляя данное заключение</w:t>
      </w:r>
      <w:proofErr w:type="gramEnd"/>
      <w:r w:rsidRPr="00871B52">
        <w:rPr>
          <w:rFonts w:ascii="Times New Roman" w:hAnsi="Times New Roman" w:cs="Times New Roman"/>
          <w:sz w:val="16"/>
          <w:szCs w:val="16"/>
        </w:rPr>
        <w:t>, мы не принимаем на себя ответственность за любые другие цели или любое другое лицо, которому станет известно о данном отчете.</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lang w:val="en-US"/>
        </w:rPr>
        <w:t>PricewaterhouseCoopers</w:t>
      </w:r>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Limited</w:t>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Дипломированные бухгалтеры-ревизоры</w:t>
      </w:r>
    </w:p>
    <w:p w:rsidR="00512685" w:rsidRPr="00871B52" w:rsidRDefault="00512685" w:rsidP="00512685">
      <w:pPr>
        <w:spacing w:after="0" w:line="240" w:lineRule="auto"/>
        <w:rPr>
          <w:rStyle w:val="tw4winMark"/>
          <w:rFonts w:ascii="Times New Roman" w:hAnsi="Times New Roman" w:cs="Times New Roman"/>
          <w:vanish w:val="0"/>
          <w:sz w:val="16"/>
          <w:szCs w:val="16"/>
        </w:rPr>
      </w:pPr>
      <w:proofErr w:type="spellStart"/>
      <w:r w:rsidRPr="00871B52">
        <w:rPr>
          <w:rFonts w:ascii="Times New Roman" w:hAnsi="Times New Roman" w:cs="Times New Roman"/>
          <w:sz w:val="16"/>
          <w:szCs w:val="16"/>
        </w:rPr>
        <w:t>Лимассол</w:t>
      </w:r>
      <w:proofErr w:type="spellEnd"/>
      <w:r w:rsidRPr="00871B52">
        <w:rPr>
          <w:rFonts w:ascii="Times New Roman" w:hAnsi="Times New Roman" w:cs="Times New Roman"/>
          <w:sz w:val="16"/>
          <w:szCs w:val="16"/>
        </w:rPr>
        <w:t>, 10 апреля 2009 г.</w:t>
      </w:r>
    </w:p>
    <w:p w:rsidR="00512685" w:rsidRPr="00871B52" w:rsidRDefault="00512685" w:rsidP="00512685">
      <w:pPr>
        <w:spacing w:after="0" w:line="240" w:lineRule="auto"/>
        <w:rPr>
          <w:rFonts w:ascii="Times New Roman" w:hAnsi="Times New Roman" w:cs="Times New Roman"/>
          <w:b/>
          <w:sz w:val="16"/>
          <w:szCs w:val="16"/>
        </w:rPr>
        <w:sectPr w:rsidR="00512685" w:rsidRPr="00871B52" w:rsidSect="00512685">
          <w:headerReference w:type="default" r:id="rId10"/>
          <w:type w:val="continuous"/>
          <w:pgSz w:w="11907" w:h="16839" w:code="9"/>
          <w:pgMar w:top="823" w:right="1418" w:bottom="851" w:left="1701" w:header="426" w:footer="965" w:gutter="0"/>
          <w:cols w:space="720"/>
        </w:sectPr>
      </w:pPr>
    </w:p>
    <w:p w:rsidR="00512685" w:rsidRPr="00871B52" w:rsidRDefault="00512685" w:rsidP="00512685">
      <w:pPr>
        <w:pStyle w:val="Heading1"/>
        <w:numPr>
          <w:ilvl w:val="0"/>
          <w:numId w:val="0"/>
        </w:numPr>
        <w:spacing w:after="0" w:line="240" w:lineRule="auto"/>
        <w:rPr>
          <w:sz w:val="16"/>
          <w:szCs w:val="16"/>
          <w:lang w:val="ru-RU"/>
        </w:rPr>
      </w:pPr>
      <w:bookmarkStart w:id="0" w:name="_Toc257312346"/>
      <w:r w:rsidRPr="00871B52">
        <w:rPr>
          <w:sz w:val="16"/>
          <w:szCs w:val="16"/>
          <w:lang w:val="ru-RU"/>
        </w:rPr>
        <w:lastRenderedPageBreak/>
        <w:t>Отчет о прибыл</w:t>
      </w:r>
      <w:bookmarkEnd w:id="0"/>
      <w:r w:rsidRPr="00871B52">
        <w:rPr>
          <w:sz w:val="16"/>
          <w:szCs w:val="16"/>
          <w:lang w:val="ru-RU"/>
        </w:rPr>
        <w:t>ях и убытках</w:t>
      </w: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за год, закончившийся 31 декабря 2008 г.</w:t>
      </w:r>
    </w:p>
    <w:p w:rsidR="00512685" w:rsidRPr="00871B52" w:rsidRDefault="00512685" w:rsidP="00512685">
      <w:pPr>
        <w:spacing w:after="0" w:line="240" w:lineRule="auto"/>
        <w:rPr>
          <w:rFonts w:ascii="Times New Roman" w:hAnsi="Times New Roman" w:cs="Times New Roman"/>
          <w:sz w:val="16"/>
          <w:szCs w:val="16"/>
        </w:rPr>
      </w:pPr>
    </w:p>
    <w:tbl>
      <w:tblPr>
        <w:tblW w:w="8478" w:type="dxa"/>
        <w:tblLayout w:type="fixed"/>
        <w:tblLook w:val="0000"/>
      </w:tblPr>
      <w:tblGrid>
        <w:gridCol w:w="4428"/>
        <w:gridCol w:w="1209"/>
        <w:gridCol w:w="1491"/>
        <w:gridCol w:w="1350"/>
      </w:tblGrid>
      <w:tr w:rsidR="00512685" w:rsidRPr="00871B52" w:rsidTr="00512685">
        <w:trPr>
          <w:trHeight w:val="20"/>
        </w:trPr>
        <w:tc>
          <w:tcPr>
            <w:tcW w:w="4428" w:type="dxa"/>
            <w:tcBorders>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1209"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b/>
                <w:sz w:val="16"/>
                <w:szCs w:val="16"/>
              </w:rPr>
              <w:t>Примечание</w:t>
            </w:r>
          </w:p>
        </w:tc>
        <w:tc>
          <w:tcPr>
            <w:tcW w:w="149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35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442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p>
        </w:tc>
        <w:tc>
          <w:tcPr>
            <w:tcW w:w="1209"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491"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35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r>
      <w:tr w:rsidR="00512685" w:rsidRPr="00871B52" w:rsidTr="00512685">
        <w:trPr>
          <w:trHeight w:val="20"/>
        </w:trPr>
        <w:tc>
          <w:tcPr>
            <w:tcW w:w="442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Выручка от продаж</w:t>
            </w:r>
            <w:r w:rsidRPr="00871B52">
              <w:rPr>
                <w:rFonts w:ascii="Times New Roman" w:hAnsi="Times New Roman" w:cs="Times New Roman"/>
                <w:b/>
                <w:sz w:val="16"/>
                <w:szCs w:val="16"/>
                <w:lang w:val="en-US"/>
              </w:rPr>
              <w:t xml:space="preserve">  </w:t>
            </w:r>
          </w:p>
        </w:tc>
        <w:tc>
          <w:tcPr>
            <w:tcW w:w="1209"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5</w:t>
            </w:r>
          </w:p>
        </w:tc>
        <w:tc>
          <w:tcPr>
            <w:tcW w:w="1491"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15,633,231</w:t>
            </w:r>
          </w:p>
        </w:tc>
        <w:tc>
          <w:tcPr>
            <w:tcW w:w="135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32,978,658</w:t>
            </w:r>
          </w:p>
        </w:tc>
      </w:tr>
      <w:tr w:rsidR="00512685" w:rsidRPr="00871B52" w:rsidTr="00512685">
        <w:trPr>
          <w:trHeight w:val="20"/>
        </w:trPr>
        <w:tc>
          <w:tcPr>
            <w:tcW w:w="442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Себестоимость продаж </w:t>
            </w:r>
          </w:p>
        </w:tc>
        <w:tc>
          <w:tcPr>
            <w:tcW w:w="1209"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91"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35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(2,543,946)</w:t>
            </w:r>
          </w:p>
        </w:tc>
      </w:tr>
      <w:tr w:rsidR="00512685" w:rsidRPr="00871B52" w:rsidTr="00512685">
        <w:trPr>
          <w:trHeight w:val="20"/>
        </w:trPr>
        <w:tc>
          <w:tcPr>
            <w:tcW w:w="442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Валовая прибыль</w:t>
            </w:r>
          </w:p>
        </w:tc>
        <w:tc>
          <w:tcPr>
            <w:tcW w:w="1209"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49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15,633,231</w:t>
            </w:r>
          </w:p>
        </w:tc>
        <w:tc>
          <w:tcPr>
            <w:tcW w:w="135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30,434,712</w:t>
            </w:r>
          </w:p>
        </w:tc>
      </w:tr>
      <w:tr w:rsidR="00512685" w:rsidRPr="00871B52" w:rsidTr="00512685">
        <w:trPr>
          <w:trHeight w:val="20"/>
        </w:trPr>
        <w:tc>
          <w:tcPr>
            <w:tcW w:w="442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Расходы на реализацию и маркетинг</w:t>
            </w:r>
          </w:p>
        </w:tc>
        <w:tc>
          <w:tcPr>
            <w:tcW w:w="1209"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91"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(120,338)</w:t>
            </w:r>
          </w:p>
        </w:tc>
        <w:tc>
          <w:tcPr>
            <w:tcW w:w="135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42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Прочие убытки</w:t>
            </w:r>
          </w:p>
        </w:tc>
        <w:tc>
          <w:tcPr>
            <w:tcW w:w="1209"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6</w:t>
            </w:r>
          </w:p>
        </w:tc>
        <w:tc>
          <w:tcPr>
            <w:tcW w:w="1491"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(48,588)</w:t>
            </w:r>
          </w:p>
        </w:tc>
        <w:tc>
          <w:tcPr>
            <w:tcW w:w="1350" w:type="dxa"/>
          </w:tcPr>
          <w:p w:rsidR="00512685" w:rsidRPr="00871B52" w:rsidRDefault="00512685" w:rsidP="00512685">
            <w:pPr>
              <w:spacing w:after="0" w:line="240" w:lineRule="auto"/>
              <w:jc w:val="right"/>
              <w:rPr>
                <w:rFonts w:ascii="Times New Roman" w:hAnsi="Times New Roman" w:cs="Times New Roman"/>
                <w:sz w:val="16"/>
                <w:szCs w:val="16"/>
                <w:lang w:val="el-GR"/>
              </w:rPr>
            </w:pPr>
            <w:r w:rsidRPr="00871B52">
              <w:rPr>
                <w:rFonts w:ascii="Times New Roman" w:hAnsi="Times New Roman" w:cs="Times New Roman"/>
                <w:sz w:val="16"/>
                <w:szCs w:val="16"/>
              </w:rPr>
              <w:t>-</w:t>
            </w:r>
          </w:p>
        </w:tc>
      </w:tr>
      <w:tr w:rsidR="00512685" w:rsidRPr="00871B52" w:rsidTr="00512685">
        <w:trPr>
          <w:trHeight w:val="20"/>
        </w:trPr>
        <w:tc>
          <w:tcPr>
            <w:tcW w:w="442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Административные расходы</w:t>
            </w:r>
          </w:p>
        </w:tc>
        <w:tc>
          <w:tcPr>
            <w:tcW w:w="1209"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9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(10,399,597)</w:t>
            </w:r>
          </w:p>
        </w:tc>
        <w:tc>
          <w:tcPr>
            <w:tcW w:w="135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(681,285)</w:t>
            </w:r>
          </w:p>
        </w:tc>
      </w:tr>
      <w:tr w:rsidR="00512685" w:rsidRPr="00871B52" w:rsidTr="00512685">
        <w:trPr>
          <w:trHeight w:val="20"/>
        </w:trPr>
        <w:tc>
          <w:tcPr>
            <w:tcW w:w="442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Операционная прибыль</w:t>
            </w:r>
          </w:p>
        </w:tc>
        <w:tc>
          <w:tcPr>
            <w:tcW w:w="1209" w:type="dxa"/>
            <w:tcBorders>
              <w:top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149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5,064,708</w:t>
            </w:r>
          </w:p>
        </w:tc>
        <w:tc>
          <w:tcPr>
            <w:tcW w:w="135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29,753,427</w:t>
            </w:r>
          </w:p>
        </w:tc>
      </w:tr>
      <w:tr w:rsidR="00512685" w:rsidRPr="00871B52" w:rsidTr="00512685">
        <w:trPr>
          <w:trHeight w:val="20"/>
        </w:trPr>
        <w:tc>
          <w:tcPr>
            <w:tcW w:w="442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Финансовые затраты</w:t>
            </w:r>
          </w:p>
        </w:tc>
        <w:tc>
          <w:tcPr>
            <w:tcW w:w="1209"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9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32,041,912</w:t>
            </w:r>
          </w:p>
        </w:tc>
        <w:tc>
          <w:tcPr>
            <w:tcW w:w="135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(2,427,728)</w:t>
            </w:r>
          </w:p>
        </w:tc>
      </w:tr>
      <w:tr w:rsidR="00512685" w:rsidRPr="00871B52" w:rsidTr="00512685">
        <w:trPr>
          <w:trHeight w:val="20"/>
        </w:trPr>
        <w:tc>
          <w:tcPr>
            <w:tcW w:w="442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Финансовые доходы</w:t>
            </w:r>
          </w:p>
        </w:tc>
        <w:tc>
          <w:tcPr>
            <w:tcW w:w="1209"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49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1,472,244</w:t>
            </w:r>
          </w:p>
        </w:tc>
        <w:tc>
          <w:tcPr>
            <w:tcW w:w="135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1,007,287</w:t>
            </w:r>
          </w:p>
        </w:tc>
      </w:tr>
      <w:tr w:rsidR="00512685" w:rsidRPr="00871B52" w:rsidTr="00512685">
        <w:trPr>
          <w:trHeight w:val="20"/>
        </w:trPr>
        <w:tc>
          <w:tcPr>
            <w:tcW w:w="442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Финансовые доходы / (затраты) - чистые</w:t>
            </w:r>
          </w:p>
        </w:tc>
        <w:tc>
          <w:tcPr>
            <w:tcW w:w="1209" w:type="dxa"/>
            <w:tcBorders>
              <w:top w:val="single" w:sz="4" w:space="0" w:color="auto"/>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9</w:t>
            </w:r>
          </w:p>
        </w:tc>
        <w:tc>
          <w:tcPr>
            <w:tcW w:w="1491"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33,514,156</w:t>
            </w:r>
          </w:p>
        </w:tc>
        <w:tc>
          <w:tcPr>
            <w:tcW w:w="135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(1,420,441)</w:t>
            </w:r>
          </w:p>
        </w:tc>
      </w:tr>
      <w:tr w:rsidR="00512685" w:rsidRPr="00871B52" w:rsidTr="00512685">
        <w:trPr>
          <w:trHeight w:val="20"/>
        </w:trPr>
        <w:tc>
          <w:tcPr>
            <w:tcW w:w="442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Прибыль до налогообложения</w:t>
            </w:r>
          </w:p>
        </w:tc>
        <w:tc>
          <w:tcPr>
            <w:tcW w:w="1209"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49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38,578,864</w:t>
            </w:r>
          </w:p>
        </w:tc>
        <w:tc>
          <w:tcPr>
            <w:tcW w:w="135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28,332,986</w:t>
            </w:r>
          </w:p>
        </w:tc>
      </w:tr>
      <w:tr w:rsidR="00512685" w:rsidRPr="00871B52" w:rsidTr="00512685">
        <w:trPr>
          <w:trHeight w:val="20"/>
        </w:trPr>
        <w:tc>
          <w:tcPr>
            <w:tcW w:w="442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Налог</w:t>
            </w:r>
          </w:p>
        </w:tc>
        <w:tc>
          <w:tcPr>
            <w:tcW w:w="1209"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10</w:t>
            </w:r>
          </w:p>
        </w:tc>
        <w:tc>
          <w:tcPr>
            <w:tcW w:w="149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(693,226)</w:t>
            </w:r>
          </w:p>
        </w:tc>
        <w:tc>
          <w:tcPr>
            <w:tcW w:w="135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(1,558,564)</w:t>
            </w:r>
          </w:p>
        </w:tc>
      </w:tr>
      <w:tr w:rsidR="00512685" w:rsidRPr="00871B52" w:rsidTr="00512685">
        <w:trPr>
          <w:trHeight w:val="20"/>
        </w:trPr>
        <w:tc>
          <w:tcPr>
            <w:tcW w:w="442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Прибыль</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за</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год</w:t>
            </w:r>
          </w:p>
        </w:tc>
        <w:tc>
          <w:tcPr>
            <w:tcW w:w="1209" w:type="dxa"/>
            <w:tcBorders>
              <w:top w:val="single" w:sz="4" w:space="0" w:color="auto"/>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491"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37,885,638</w:t>
            </w:r>
          </w:p>
        </w:tc>
        <w:tc>
          <w:tcPr>
            <w:tcW w:w="135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26,774,422</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Примечания на страницах 15-30 являются неотъемлемой частью данной финансовой отчетности.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sectPr w:rsidR="00512685" w:rsidRPr="00871B52">
          <w:headerReference w:type="even" r:id="rId11"/>
          <w:headerReference w:type="first" r:id="rId12"/>
          <w:pgSz w:w="11907" w:h="16839" w:code="9"/>
          <w:pgMar w:top="851" w:right="1418" w:bottom="-567" w:left="1701" w:header="851" w:footer="547" w:gutter="0"/>
          <w:cols w:space="720"/>
        </w:sectPr>
      </w:pPr>
    </w:p>
    <w:p w:rsidR="00512685" w:rsidRPr="00871B52" w:rsidRDefault="00512685" w:rsidP="00512685">
      <w:pPr>
        <w:pStyle w:val="Heading1"/>
        <w:numPr>
          <w:ilvl w:val="0"/>
          <w:numId w:val="0"/>
        </w:numPr>
        <w:spacing w:after="0" w:line="240" w:lineRule="auto"/>
        <w:rPr>
          <w:sz w:val="16"/>
          <w:szCs w:val="16"/>
          <w:lang w:val="ru-RU"/>
        </w:rPr>
      </w:pPr>
      <w:bookmarkStart w:id="1" w:name="_Toc257312347"/>
      <w:r w:rsidRPr="00871B52">
        <w:rPr>
          <w:sz w:val="16"/>
          <w:szCs w:val="16"/>
          <w:lang w:val="ru-RU"/>
        </w:rPr>
        <w:lastRenderedPageBreak/>
        <w:t>Балансовый отчет</w:t>
      </w:r>
      <w:bookmarkEnd w:id="1"/>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на 31 декабря 2008 г.</w:t>
      </w:r>
    </w:p>
    <w:tbl>
      <w:tblPr>
        <w:tblW w:w="8388" w:type="dxa"/>
        <w:tblLayout w:type="fixed"/>
        <w:tblLook w:val="0000"/>
      </w:tblPr>
      <w:tblGrid>
        <w:gridCol w:w="4786"/>
        <w:gridCol w:w="1082"/>
        <w:gridCol w:w="1200"/>
        <w:gridCol w:w="1320"/>
      </w:tblGrid>
      <w:tr w:rsidR="00512685" w:rsidRPr="00871B52" w:rsidTr="00512685">
        <w:trPr>
          <w:trHeight w:val="20"/>
        </w:trPr>
        <w:tc>
          <w:tcPr>
            <w:tcW w:w="4786" w:type="dxa"/>
            <w:tcBorders>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1082"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p w:rsidR="00512685" w:rsidRPr="00871B52" w:rsidRDefault="00512685" w:rsidP="00512685">
            <w:pPr>
              <w:spacing w:after="0" w:line="240" w:lineRule="auto"/>
              <w:jc w:val="center"/>
              <w:rPr>
                <w:rFonts w:ascii="Times New Roman" w:hAnsi="Times New Roman" w:cs="Times New Roman"/>
                <w:sz w:val="16"/>
                <w:szCs w:val="16"/>
              </w:rPr>
            </w:pPr>
            <w:proofErr w:type="spellStart"/>
            <w:proofErr w:type="gramStart"/>
            <w:r w:rsidRPr="00871B52">
              <w:rPr>
                <w:rFonts w:ascii="Times New Roman" w:hAnsi="Times New Roman" w:cs="Times New Roman"/>
                <w:b/>
                <w:sz w:val="16"/>
                <w:szCs w:val="16"/>
              </w:rPr>
              <w:t>Примеча-ние</w:t>
            </w:r>
            <w:proofErr w:type="spellEnd"/>
            <w:proofErr w:type="gramEnd"/>
          </w:p>
        </w:tc>
        <w:tc>
          <w:tcPr>
            <w:tcW w:w="120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3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4786"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caps/>
                <w:sz w:val="16"/>
                <w:szCs w:val="16"/>
              </w:rPr>
              <w:t>Активы</w:t>
            </w:r>
          </w:p>
        </w:tc>
        <w:tc>
          <w:tcPr>
            <w:tcW w:w="1082"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caps/>
                <w:sz w:val="16"/>
                <w:szCs w:val="16"/>
              </w:rPr>
            </w:pPr>
          </w:p>
        </w:tc>
        <w:tc>
          <w:tcPr>
            <w:tcW w:w="1200" w:type="dxa"/>
            <w:tcBorders>
              <w:top w:val="single" w:sz="4" w:space="0" w:color="auto"/>
            </w:tcBorders>
          </w:tcPr>
          <w:p w:rsidR="00512685" w:rsidRPr="00871B52" w:rsidRDefault="00512685" w:rsidP="00512685">
            <w:pPr>
              <w:spacing w:after="0" w:line="240" w:lineRule="auto"/>
              <w:rPr>
                <w:rFonts w:ascii="Times New Roman" w:hAnsi="Times New Roman" w:cs="Times New Roman"/>
                <w:b/>
                <w:caps/>
                <w:sz w:val="16"/>
                <w:szCs w:val="16"/>
              </w:rPr>
            </w:pPr>
          </w:p>
        </w:tc>
        <w:tc>
          <w:tcPr>
            <w:tcW w:w="1320" w:type="dxa"/>
            <w:tcBorders>
              <w:top w:val="single" w:sz="4" w:space="0" w:color="auto"/>
            </w:tcBorders>
          </w:tcPr>
          <w:p w:rsidR="00512685" w:rsidRPr="00871B52" w:rsidRDefault="00512685" w:rsidP="00512685">
            <w:pPr>
              <w:spacing w:after="0" w:line="240" w:lineRule="auto"/>
              <w:rPr>
                <w:rFonts w:ascii="Times New Roman" w:hAnsi="Times New Roman" w:cs="Times New Roman"/>
                <w:b/>
                <w:caps/>
                <w:sz w:val="16"/>
                <w:szCs w:val="16"/>
              </w:rPr>
            </w:pP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proofErr w:type="spellStart"/>
            <w:r w:rsidRPr="00871B52">
              <w:rPr>
                <w:rFonts w:ascii="Times New Roman" w:hAnsi="Times New Roman" w:cs="Times New Roman"/>
                <w:b/>
                <w:sz w:val="16"/>
                <w:szCs w:val="16"/>
              </w:rPr>
              <w:t>Внеоборотные</w:t>
            </w:r>
            <w:proofErr w:type="spellEnd"/>
            <w:r w:rsidRPr="00871B52">
              <w:rPr>
                <w:rFonts w:ascii="Times New Roman" w:hAnsi="Times New Roman" w:cs="Times New Roman"/>
                <w:b/>
                <w:sz w:val="16"/>
                <w:szCs w:val="16"/>
              </w:rPr>
              <w:t xml:space="preserve"> активы</w:t>
            </w:r>
          </w:p>
        </w:tc>
        <w:tc>
          <w:tcPr>
            <w:tcW w:w="1082" w:type="dxa"/>
          </w:tcPr>
          <w:p w:rsidR="00512685" w:rsidRPr="00871B52" w:rsidRDefault="00512685" w:rsidP="00512685">
            <w:pPr>
              <w:spacing w:after="0" w:line="240" w:lineRule="auto"/>
              <w:jc w:val="center"/>
              <w:rPr>
                <w:rFonts w:ascii="Times New Roman" w:hAnsi="Times New Roman" w:cs="Times New Roman"/>
                <w:b/>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b/>
                <w:sz w:val="16"/>
                <w:szCs w:val="16"/>
              </w:rPr>
            </w:pPr>
          </w:p>
        </w:tc>
        <w:tc>
          <w:tcPr>
            <w:tcW w:w="1320" w:type="dxa"/>
          </w:tcPr>
          <w:p w:rsidR="00512685" w:rsidRPr="00871B52" w:rsidRDefault="00512685" w:rsidP="00512685">
            <w:pPr>
              <w:spacing w:after="0" w:line="240" w:lineRule="auto"/>
              <w:rPr>
                <w:rFonts w:ascii="Times New Roman" w:hAnsi="Times New Roman" w:cs="Times New Roman"/>
                <w:b/>
                <w:sz w:val="16"/>
                <w:szCs w:val="16"/>
              </w:rPr>
            </w:pP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Инвестиции</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в</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дочерние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предприятия</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14</w:t>
            </w: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299,113,704</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178,888,403</w:t>
            </w: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Основные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средства</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13</w:t>
            </w: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10,826</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Дебиторская задолженность</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17</w:t>
            </w: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53,700,000</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6"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 xml:space="preserve">Итого </w:t>
            </w:r>
            <w:proofErr w:type="spellStart"/>
            <w:r w:rsidRPr="00871B52">
              <w:rPr>
                <w:rFonts w:ascii="Times New Roman" w:hAnsi="Times New Roman" w:cs="Times New Roman"/>
                <w:b/>
                <w:sz w:val="16"/>
                <w:szCs w:val="16"/>
              </w:rPr>
              <w:t>внеоборотные</w:t>
            </w:r>
            <w:proofErr w:type="spellEnd"/>
            <w:r w:rsidRPr="00871B52">
              <w:rPr>
                <w:rFonts w:ascii="Times New Roman" w:hAnsi="Times New Roman" w:cs="Times New Roman"/>
                <w:b/>
                <w:sz w:val="16"/>
                <w:szCs w:val="16"/>
              </w:rPr>
              <w:t xml:space="preserve"> активы</w:t>
            </w:r>
          </w:p>
        </w:tc>
        <w:tc>
          <w:tcPr>
            <w:tcW w:w="1082"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20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352,824,530</w:t>
            </w:r>
          </w:p>
        </w:tc>
        <w:tc>
          <w:tcPr>
            <w:tcW w:w="132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178,888,403</w:t>
            </w: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320" w:type="dxa"/>
          </w:tcPr>
          <w:p w:rsidR="00512685" w:rsidRPr="00871B52" w:rsidRDefault="00512685" w:rsidP="00512685">
            <w:pPr>
              <w:spacing w:after="0" w:line="240" w:lineRule="auto"/>
              <w:rPr>
                <w:rFonts w:ascii="Times New Roman" w:hAnsi="Times New Roman" w:cs="Times New Roman"/>
                <w:sz w:val="16"/>
                <w:szCs w:val="16"/>
              </w:rPr>
            </w:pP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Оборотные активы</w:t>
            </w:r>
          </w:p>
        </w:tc>
        <w:tc>
          <w:tcPr>
            <w:tcW w:w="1082" w:type="dxa"/>
          </w:tcPr>
          <w:p w:rsidR="00512685" w:rsidRPr="00871B52" w:rsidRDefault="00512685" w:rsidP="00512685">
            <w:pPr>
              <w:spacing w:after="0" w:line="240" w:lineRule="auto"/>
              <w:jc w:val="center"/>
              <w:rPr>
                <w:rFonts w:ascii="Times New Roman" w:hAnsi="Times New Roman" w:cs="Times New Roman"/>
                <w:b/>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b/>
                <w:sz w:val="16"/>
                <w:szCs w:val="16"/>
              </w:rPr>
            </w:pPr>
          </w:p>
        </w:tc>
        <w:tc>
          <w:tcPr>
            <w:tcW w:w="1320" w:type="dxa"/>
          </w:tcPr>
          <w:p w:rsidR="00512685" w:rsidRPr="00871B52" w:rsidRDefault="00512685" w:rsidP="00512685">
            <w:pPr>
              <w:spacing w:after="0" w:line="240" w:lineRule="auto"/>
              <w:rPr>
                <w:rFonts w:ascii="Times New Roman" w:hAnsi="Times New Roman" w:cs="Times New Roman"/>
                <w:b/>
                <w:sz w:val="16"/>
                <w:szCs w:val="16"/>
              </w:rPr>
            </w:pP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Торговая и прочая дебиторская задолженность</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17</w:t>
            </w: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954,330</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10,912,219</w:t>
            </w: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Денежные средства и их эквиваленты</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18</w:t>
            </w: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87,573,059</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1,865,229</w:t>
            </w:r>
          </w:p>
        </w:tc>
      </w:tr>
      <w:tr w:rsidR="00512685" w:rsidRPr="00871B52" w:rsidTr="00512685">
        <w:trPr>
          <w:trHeight w:val="20"/>
        </w:trPr>
        <w:tc>
          <w:tcPr>
            <w:tcW w:w="4786"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082"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20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320"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r>
      <w:tr w:rsidR="00512685" w:rsidRPr="00871B52" w:rsidTr="00512685">
        <w:trPr>
          <w:trHeight w:val="20"/>
        </w:trPr>
        <w:tc>
          <w:tcPr>
            <w:tcW w:w="4786"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оборотные активы</w:t>
            </w:r>
          </w:p>
        </w:tc>
        <w:tc>
          <w:tcPr>
            <w:tcW w:w="1082"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20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88,527,389</w:t>
            </w:r>
          </w:p>
        </w:tc>
        <w:tc>
          <w:tcPr>
            <w:tcW w:w="132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12,777,448</w:t>
            </w:r>
          </w:p>
        </w:tc>
      </w:tr>
      <w:tr w:rsidR="00512685" w:rsidRPr="00871B52" w:rsidTr="00512685">
        <w:trPr>
          <w:trHeight w:val="20"/>
        </w:trPr>
        <w:tc>
          <w:tcPr>
            <w:tcW w:w="4786"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082"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20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3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4786"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caps/>
                <w:sz w:val="16"/>
                <w:szCs w:val="16"/>
              </w:rPr>
              <w:t>Итого активы</w:t>
            </w:r>
          </w:p>
        </w:tc>
        <w:tc>
          <w:tcPr>
            <w:tcW w:w="1082" w:type="dxa"/>
            <w:tcBorders>
              <w:top w:val="single" w:sz="4" w:space="0" w:color="auto"/>
              <w:bottom w:val="single" w:sz="4" w:space="0" w:color="auto"/>
            </w:tcBorders>
          </w:tcPr>
          <w:p w:rsidR="00512685" w:rsidRPr="00871B52" w:rsidRDefault="00512685" w:rsidP="00512685">
            <w:pPr>
              <w:spacing w:after="0" w:line="240" w:lineRule="auto"/>
              <w:jc w:val="center"/>
              <w:rPr>
                <w:rFonts w:ascii="Times New Roman" w:hAnsi="Times New Roman" w:cs="Times New Roman"/>
                <w:b/>
                <w:caps/>
                <w:sz w:val="16"/>
                <w:szCs w:val="16"/>
              </w:rPr>
            </w:pPr>
          </w:p>
        </w:tc>
        <w:tc>
          <w:tcPr>
            <w:tcW w:w="120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caps/>
                <w:sz w:val="16"/>
                <w:szCs w:val="16"/>
              </w:rPr>
            </w:pPr>
            <w:r w:rsidRPr="00871B52">
              <w:rPr>
                <w:rFonts w:ascii="Times New Roman" w:hAnsi="Times New Roman" w:cs="Times New Roman"/>
                <w:b/>
                <w:caps/>
                <w:sz w:val="16"/>
                <w:szCs w:val="16"/>
              </w:rPr>
              <w:t>441,351,919</w:t>
            </w:r>
          </w:p>
        </w:tc>
        <w:tc>
          <w:tcPr>
            <w:tcW w:w="132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caps/>
                <w:sz w:val="16"/>
                <w:szCs w:val="16"/>
              </w:rPr>
            </w:pPr>
            <w:r w:rsidRPr="00871B52">
              <w:rPr>
                <w:rFonts w:ascii="Times New Roman" w:hAnsi="Times New Roman" w:cs="Times New Roman"/>
                <w:b/>
                <w:caps/>
                <w:sz w:val="16"/>
                <w:szCs w:val="16"/>
              </w:rPr>
              <w:t>191,665,851</w:t>
            </w:r>
          </w:p>
        </w:tc>
      </w:tr>
      <w:tr w:rsidR="00512685" w:rsidRPr="00871B52" w:rsidTr="00512685">
        <w:trPr>
          <w:trHeight w:val="20"/>
        </w:trPr>
        <w:tc>
          <w:tcPr>
            <w:tcW w:w="4786" w:type="dxa"/>
            <w:tcBorders>
              <w:top w:val="single" w:sz="4" w:space="0" w:color="auto"/>
            </w:tcBorders>
          </w:tcPr>
          <w:p w:rsidR="00512685" w:rsidRPr="00871B52" w:rsidRDefault="00512685" w:rsidP="00512685">
            <w:pPr>
              <w:spacing w:after="0" w:line="240" w:lineRule="auto"/>
              <w:rPr>
                <w:rFonts w:ascii="Times New Roman" w:hAnsi="Times New Roman" w:cs="Times New Roman"/>
                <w:b/>
                <w:caps/>
                <w:sz w:val="16"/>
                <w:szCs w:val="16"/>
              </w:rPr>
            </w:pPr>
          </w:p>
        </w:tc>
        <w:tc>
          <w:tcPr>
            <w:tcW w:w="1082"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caps/>
                <w:sz w:val="16"/>
                <w:szCs w:val="16"/>
              </w:rPr>
            </w:pPr>
          </w:p>
        </w:tc>
        <w:tc>
          <w:tcPr>
            <w:tcW w:w="120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caps/>
                <w:sz w:val="16"/>
                <w:szCs w:val="16"/>
              </w:rPr>
            </w:pPr>
          </w:p>
        </w:tc>
        <w:tc>
          <w:tcPr>
            <w:tcW w:w="1320" w:type="dxa"/>
            <w:tcBorders>
              <w:top w:val="single" w:sz="4" w:space="0" w:color="auto"/>
            </w:tcBorders>
          </w:tcPr>
          <w:p w:rsidR="00512685" w:rsidRPr="00871B52" w:rsidRDefault="00512685" w:rsidP="00512685">
            <w:pPr>
              <w:spacing w:after="0" w:line="240" w:lineRule="auto"/>
              <w:rPr>
                <w:rFonts w:ascii="Times New Roman" w:hAnsi="Times New Roman" w:cs="Times New Roman"/>
                <w:b/>
                <w:caps/>
                <w:sz w:val="16"/>
                <w:szCs w:val="16"/>
              </w:rPr>
            </w:pP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caps/>
                <w:sz w:val="16"/>
                <w:szCs w:val="16"/>
              </w:rPr>
              <w:t>капитал и обязательства</w:t>
            </w:r>
          </w:p>
        </w:tc>
        <w:tc>
          <w:tcPr>
            <w:tcW w:w="1082" w:type="dxa"/>
          </w:tcPr>
          <w:p w:rsidR="00512685" w:rsidRPr="00871B52" w:rsidRDefault="00512685" w:rsidP="00512685">
            <w:pPr>
              <w:spacing w:after="0" w:line="240" w:lineRule="auto"/>
              <w:jc w:val="center"/>
              <w:rPr>
                <w:rFonts w:ascii="Times New Roman" w:hAnsi="Times New Roman" w:cs="Times New Roman"/>
                <w:b/>
                <w:caps/>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b/>
                <w:caps/>
                <w:sz w:val="16"/>
                <w:szCs w:val="16"/>
              </w:rPr>
            </w:pPr>
          </w:p>
        </w:tc>
        <w:tc>
          <w:tcPr>
            <w:tcW w:w="1320" w:type="dxa"/>
          </w:tcPr>
          <w:p w:rsidR="00512685" w:rsidRPr="00871B52" w:rsidRDefault="00512685" w:rsidP="00512685">
            <w:pPr>
              <w:spacing w:after="0" w:line="240" w:lineRule="auto"/>
              <w:rPr>
                <w:rFonts w:ascii="Times New Roman" w:hAnsi="Times New Roman" w:cs="Times New Roman"/>
                <w:b/>
                <w:caps/>
                <w:sz w:val="16"/>
                <w:szCs w:val="16"/>
              </w:rPr>
            </w:pP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Капитал</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и</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резервы</w:t>
            </w:r>
          </w:p>
        </w:tc>
        <w:tc>
          <w:tcPr>
            <w:tcW w:w="1082" w:type="dxa"/>
          </w:tcPr>
          <w:p w:rsidR="00512685" w:rsidRPr="00871B52" w:rsidRDefault="00512685" w:rsidP="00512685">
            <w:pPr>
              <w:spacing w:after="0" w:line="240" w:lineRule="auto"/>
              <w:jc w:val="center"/>
              <w:rPr>
                <w:rFonts w:ascii="Times New Roman" w:hAnsi="Times New Roman" w:cs="Times New Roman"/>
                <w:b/>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b/>
                <w:sz w:val="16"/>
                <w:szCs w:val="16"/>
              </w:rPr>
            </w:pPr>
          </w:p>
        </w:tc>
        <w:tc>
          <w:tcPr>
            <w:tcW w:w="1320" w:type="dxa"/>
          </w:tcPr>
          <w:p w:rsidR="00512685" w:rsidRPr="00871B52" w:rsidRDefault="00512685" w:rsidP="00512685">
            <w:pPr>
              <w:spacing w:after="0" w:line="240" w:lineRule="auto"/>
              <w:rPr>
                <w:rFonts w:ascii="Times New Roman" w:hAnsi="Times New Roman" w:cs="Times New Roman"/>
                <w:b/>
                <w:sz w:val="16"/>
                <w:szCs w:val="16"/>
              </w:rPr>
            </w:pP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Акционерный капитал</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19</w:t>
            </w: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11,695,906</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10,000,000</w:t>
            </w:r>
          </w:p>
        </w:tc>
      </w:tr>
      <w:tr w:rsidR="00512685" w:rsidRPr="00871B52" w:rsidTr="00512685">
        <w:trPr>
          <w:trHeight w:val="20"/>
        </w:trPr>
        <w:tc>
          <w:tcPr>
            <w:tcW w:w="4786" w:type="dxa"/>
          </w:tcPr>
          <w:p w:rsidR="00512685" w:rsidRPr="00871B52" w:rsidRDefault="00306939" w:rsidP="00512685">
            <w:pPr>
              <w:spacing w:after="0" w:line="240" w:lineRule="auto"/>
              <w:rPr>
                <w:rFonts w:ascii="Times New Roman" w:hAnsi="Times New Roman" w:cs="Times New Roman"/>
                <w:sz w:val="16"/>
                <w:szCs w:val="16"/>
              </w:rPr>
            </w:pPr>
            <w:r>
              <w:rPr>
                <w:rFonts w:ascii="Times New Roman" w:hAnsi="Times New Roman" w:cs="Times New Roman"/>
                <w:sz w:val="16"/>
                <w:szCs w:val="16"/>
              </w:rPr>
              <w:t>Добавочный капитал</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19</w:t>
            </w: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279,144,406</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61,560,000</w:t>
            </w: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Взнос</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в</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капитал</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90,000,000</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90,000,000</w:t>
            </w: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Резерв переоценки</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(45,424,896)</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17,956,100</w:t>
            </w: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Нераспределенная прибыль</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29,200,615</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214,977</w:t>
            </w:r>
          </w:p>
        </w:tc>
      </w:tr>
      <w:tr w:rsidR="00512685" w:rsidRPr="00871B52" w:rsidTr="00512685">
        <w:trPr>
          <w:trHeight w:val="20"/>
        </w:trPr>
        <w:tc>
          <w:tcPr>
            <w:tcW w:w="4786"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капитал</w:t>
            </w:r>
          </w:p>
        </w:tc>
        <w:tc>
          <w:tcPr>
            <w:tcW w:w="1082"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20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364,616,031</w:t>
            </w:r>
          </w:p>
        </w:tc>
        <w:tc>
          <w:tcPr>
            <w:tcW w:w="132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179,731,077</w:t>
            </w: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Долгосрочные обязательства</w:t>
            </w:r>
          </w:p>
        </w:tc>
        <w:tc>
          <w:tcPr>
            <w:tcW w:w="1082" w:type="dxa"/>
          </w:tcPr>
          <w:p w:rsidR="00512685" w:rsidRPr="00871B52" w:rsidRDefault="00512685" w:rsidP="00512685">
            <w:pPr>
              <w:spacing w:after="0" w:line="240" w:lineRule="auto"/>
              <w:jc w:val="center"/>
              <w:rPr>
                <w:rFonts w:ascii="Times New Roman" w:hAnsi="Times New Roman" w:cs="Times New Roman"/>
                <w:b/>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b/>
                <w:sz w:val="16"/>
                <w:szCs w:val="16"/>
              </w:rPr>
            </w:pPr>
          </w:p>
        </w:tc>
        <w:tc>
          <w:tcPr>
            <w:tcW w:w="1320" w:type="dxa"/>
          </w:tcPr>
          <w:p w:rsidR="00512685" w:rsidRPr="00871B52" w:rsidRDefault="00512685" w:rsidP="00512685">
            <w:pPr>
              <w:spacing w:after="0" w:line="240" w:lineRule="auto"/>
              <w:jc w:val="right"/>
              <w:rPr>
                <w:rFonts w:ascii="Times New Roman" w:hAnsi="Times New Roman" w:cs="Times New Roman"/>
                <w:b/>
                <w:sz w:val="16"/>
                <w:szCs w:val="16"/>
              </w:rPr>
            </w:pP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Торговая и прочая кредиторская задолженность </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20</w:t>
            </w: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24,129,342</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Краткосрочные обязательства</w:t>
            </w:r>
          </w:p>
        </w:tc>
        <w:tc>
          <w:tcPr>
            <w:tcW w:w="1082" w:type="dxa"/>
          </w:tcPr>
          <w:p w:rsidR="00512685" w:rsidRPr="00871B52" w:rsidRDefault="00512685" w:rsidP="00512685">
            <w:pPr>
              <w:spacing w:after="0" w:line="240" w:lineRule="auto"/>
              <w:jc w:val="center"/>
              <w:rPr>
                <w:rFonts w:ascii="Times New Roman" w:hAnsi="Times New Roman" w:cs="Times New Roman"/>
                <w:b/>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b/>
                <w:sz w:val="16"/>
                <w:szCs w:val="16"/>
              </w:rPr>
            </w:pPr>
          </w:p>
        </w:tc>
        <w:tc>
          <w:tcPr>
            <w:tcW w:w="1320" w:type="dxa"/>
          </w:tcPr>
          <w:p w:rsidR="00512685" w:rsidRPr="00871B52" w:rsidRDefault="00512685" w:rsidP="00512685">
            <w:pPr>
              <w:spacing w:after="0" w:line="240" w:lineRule="auto"/>
              <w:jc w:val="right"/>
              <w:rPr>
                <w:rFonts w:ascii="Times New Roman" w:hAnsi="Times New Roman" w:cs="Times New Roman"/>
                <w:b/>
                <w:sz w:val="16"/>
                <w:szCs w:val="16"/>
              </w:rPr>
            </w:pPr>
          </w:p>
        </w:tc>
      </w:tr>
      <w:tr w:rsidR="00512685" w:rsidRPr="00871B52" w:rsidTr="00512685">
        <w:trPr>
          <w:trHeight w:val="20"/>
        </w:trPr>
        <w:tc>
          <w:tcPr>
            <w:tcW w:w="4786"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Текущие обязательства по налогу на прибыль</w:t>
            </w:r>
          </w:p>
        </w:tc>
        <w:tc>
          <w:tcPr>
            <w:tcW w:w="1082"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32,067</w:t>
            </w:r>
          </w:p>
        </w:tc>
        <w:tc>
          <w:tcPr>
            <w:tcW w:w="13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6"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Торговая и прочая кредиторская задолженность </w:t>
            </w:r>
          </w:p>
        </w:tc>
        <w:tc>
          <w:tcPr>
            <w:tcW w:w="1082"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20</w:t>
            </w:r>
          </w:p>
        </w:tc>
        <w:tc>
          <w:tcPr>
            <w:tcW w:w="120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52,574,479</w:t>
            </w:r>
          </w:p>
        </w:tc>
        <w:tc>
          <w:tcPr>
            <w:tcW w:w="13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11,934,774</w:t>
            </w:r>
          </w:p>
        </w:tc>
      </w:tr>
      <w:tr w:rsidR="00512685" w:rsidRPr="00871B52" w:rsidTr="00512685">
        <w:trPr>
          <w:trHeight w:val="20"/>
        </w:trPr>
        <w:tc>
          <w:tcPr>
            <w:tcW w:w="4786"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краткосрочные обязательства</w:t>
            </w:r>
          </w:p>
        </w:tc>
        <w:tc>
          <w:tcPr>
            <w:tcW w:w="1082" w:type="dxa"/>
            <w:tcBorders>
              <w:top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120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52,606,546</w:t>
            </w:r>
          </w:p>
        </w:tc>
        <w:tc>
          <w:tcPr>
            <w:tcW w:w="132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11,934,774</w:t>
            </w:r>
          </w:p>
        </w:tc>
      </w:tr>
      <w:tr w:rsidR="00512685" w:rsidRPr="00871B52" w:rsidTr="00512685">
        <w:trPr>
          <w:trHeight w:val="20"/>
        </w:trPr>
        <w:tc>
          <w:tcPr>
            <w:tcW w:w="4786"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082"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20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3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4786"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caps/>
                <w:sz w:val="16"/>
                <w:szCs w:val="16"/>
              </w:rPr>
              <w:t>Итого обязательства</w:t>
            </w:r>
          </w:p>
        </w:tc>
        <w:tc>
          <w:tcPr>
            <w:tcW w:w="1082" w:type="dxa"/>
            <w:tcBorders>
              <w:top w:val="single" w:sz="4" w:space="0" w:color="auto"/>
              <w:bottom w:val="single" w:sz="4" w:space="0" w:color="auto"/>
            </w:tcBorders>
          </w:tcPr>
          <w:p w:rsidR="00512685" w:rsidRPr="00871B52" w:rsidRDefault="00512685" w:rsidP="00512685">
            <w:pPr>
              <w:spacing w:after="0" w:line="240" w:lineRule="auto"/>
              <w:jc w:val="center"/>
              <w:rPr>
                <w:rFonts w:ascii="Times New Roman" w:hAnsi="Times New Roman" w:cs="Times New Roman"/>
                <w:b/>
                <w:caps/>
                <w:sz w:val="16"/>
                <w:szCs w:val="16"/>
              </w:rPr>
            </w:pPr>
          </w:p>
        </w:tc>
        <w:tc>
          <w:tcPr>
            <w:tcW w:w="120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caps/>
                <w:sz w:val="16"/>
                <w:szCs w:val="16"/>
              </w:rPr>
            </w:pPr>
            <w:r w:rsidRPr="00871B52">
              <w:rPr>
                <w:rFonts w:ascii="Times New Roman" w:hAnsi="Times New Roman" w:cs="Times New Roman"/>
                <w:b/>
                <w:caps/>
                <w:sz w:val="16"/>
                <w:szCs w:val="16"/>
              </w:rPr>
              <w:t>76,735,888</w:t>
            </w:r>
          </w:p>
        </w:tc>
        <w:tc>
          <w:tcPr>
            <w:tcW w:w="132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caps/>
                <w:sz w:val="16"/>
                <w:szCs w:val="16"/>
              </w:rPr>
            </w:pPr>
            <w:r w:rsidRPr="00871B52">
              <w:rPr>
                <w:rFonts w:ascii="Times New Roman" w:hAnsi="Times New Roman" w:cs="Times New Roman"/>
                <w:b/>
                <w:caps/>
                <w:sz w:val="16"/>
                <w:szCs w:val="16"/>
              </w:rPr>
              <w:t>11,934,774</w:t>
            </w:r>
          </w:p>
        </w:tc>
      </w:tr>
      <w:tr w:rsidR="00512685" w:rsidRPr="00871B52" w:rsidTr="00512685">
        <w:trPr>
          <w:trHeight w:val="20"/>
        </w:trPr>
        <w:tc>
          <w:tcPr>
            <w:tcW w:w="4786"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082" w:type="dxa"/>
            <w:tcBorders>
              <w:top w:val="single" w:sz="4" w:space="0" w:color="auto"/>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20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320"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r>
      <w:tr w:rsidR="00512685" w:rsidRPr="00871B52" w:rsidTr="00512685">
        <w:trPr>
          <w:trHeight w:val="20"/>
        </w:trPr>
        <w:tc>
          <w:tcPr>
            <w:tcW w:w="4786"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caps/>
                <w:sz w:val="16"/>
                <w:szCs w:val="16"/>
              </w:rPr>
              <w:t>Итого капитал и обязательства</w:t>
            </w:r>
          </w:p>
        </w:tc>
        <w:tc>
          <w:tcPr>
            <w:tcW w:w="1082"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b/>
                <w:caps/>
                <w:sz w:val="16"/>
                <w:szCs w:val="16"/>
              </w:rPr>
            </w:pPr>
          </w:p>
        </w:tc>
        <w:tc>
          <w:tcPr>
            <w:tcW w:w="120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caps/>
                <w:sz w:val="16"/>
                <w:szCs w:val="16"/>
              </w:rPr>
            </w:pPr>
            <w:r w:rsidRPr="00871B52">
              <w:rPr>
                <w:rFonts w:ascii="Times New Roman" w:hAnsi="Times New Roman" w:cs="Times New Roman"/>
                <w:b/>
                <w:caps/>
                <w:sz w:val="16"/>
                <w:szCs w:val="16"/>
              </w:rPr>
              <w:t>441,351,919</w:t>
            </w:r>
          </w:p>
        </w:tc>
        <w:tc>
          <w:tcPr>
            <w:tcW w:w="132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caps/>
                <w:sz w:val="16"/>
                <w:szCs w:val="16"/>
              </w:rPr>
            </w:pPr>
            <w:r w:rsidRPr="00871B52">
              <w:rPr>
                <w:rFonts w:ascii="Times New Roman" w:hAnsi="Times New Roman" w:cs="Times New Roman"/>
                <w:b/>
                <w:caps/>
                <w:sz w:val="16"/>
                <w:szCs w:val="16"/>
              </w:rPr>
              <w:t>191,665,851</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10 апреля </w:t>
      </w:r>
      <w:smartTag w:uri="urn:schemas-microsoft-com:office:smarttags" w:element="metricconverter">
        <w:r w:rsidRPr="00871B52">
          <w:rPr>
            <w:rFonts w:ascii="Times New Roman" w:hAnsi="Times New Roman" w:cs="Times New Roman"/>
            <w:sz w:val="16"/>
            <w:szCs w:val="16"/>
          </w:rPr>
          <w:t>2009 г</w:t>
        </w:r>
      </w:smartTag>
      <w:r w:rsidRPr="00871B52">
        <w:rPr>
          <w:rFonts w:ascii="Times New Roman" w:hAnsi="Times New Roman" w:cs="Times New Roman"/>
          <w:sz w:val="16"/>
          <w:szCs w:val="16"/>
        </w:rPr>
        <w:t>. Совет директоров "</w:t>
      </w:r>
      <w:proofErr w:type="spellStart"/>
      <w:r w:rsidRPr="00871B52">
        <w:rPr>
          <w:rFonts w:ascii="Times New Roman" w:hAnsi="Times New Roman" w:cs="Times New Roman"/>
          <w:sz w:val="16"/>
          <w:szCs w:val="16"/>
        </w:rPr>
        <w:t>Глобалтранс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Инвестментс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Плс</w:t>
      </w:r>
      <w:proofErr w:type="spellEnd"/>
      <w:r w:rsidRPr="00871B52">
        <w:rPr>
          <w:rFonts w:ascii="Times New Roman" w:hAnsi="Times New Roman" w:cs="Times New Roman"/>
          <w:sz w:val="16"/>
          <w:szCs w:val="16"/>
        </w:rPr>
        <w:t>" утвердил выпуск настоящей финансовой отчетности.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____________________</w:t>
      </w:r>
      <w:r w:rsidRPr="00871B52">
        <w:rPr>
          <w:rFonts w:ascii="Times New Roman" w:hAnsi="Times New Roman" w:cs="Times New Roman"/>
          <w:sz w:val="16"/>
          <w:szCs w:val="16"/>
        </w:rPr>
        <w:tab/>
      </w:r>
      <w:r w:rsidRPr="00871B52">
        <w:rPr>
          <w:rFonts w:ascii="Times New Roman" w:hAnsi="Times New Roman" w:cs="Times New Roman"/>
          <w:sz w:val="16"/>
          <w:szCs w:val="16"/>
        </w:rPr>
        <w:tab/>
      </w:r>
      <w:r w:rsidRPr="00871B52">
        <w:rPr>
          <w:rFonts w:ascii="Times New Roman" w:hAnsi="Times New Roman" w:cs="Times New Roman"/>
          <w:sz w:val="16"/>
          <w:szCs w:val="16"/>
        </w:rPr>
        <w:tab/>
      </w:r>
      <w:r w:rsidRPr="00871B52">
        <w:rPr>
          <w:rFonts w:ascii="Times New Roman" w:hAnsi="Times New Roman" w:cs="Times New Roman"/>
          <w:sz w:val="16"/>
          <w:szCs w:val="16"/>
        </w:rPr>
        <w:tab/>
      </w:r>
      <w:r w:rsidRPr="00871B52">
        <w:rPr>
          <w:rFonts w:ascii="Times New Roman" w:hAnsi="Times New Roman" w:cs="Times New Roman"/>
          <w:sz w:val="16"/>
          <w:szCs w:val="16"/>
        </w:rPr>
        <w:tab/>
      </w:r>
      <w:r w:rsidRPr="00871B52">
        <w:rPr>
          <w:rFonts w:ascii="Times New Roman" w:hAnsi="Times New Roman" w:cs="Times New Roman"/>
          <w:sz w:val="16"/>
          <w:szCs w:val="16"/>
        </w:rPr>
        <w:tab/>
        <w:t>_____________________</w:t>
      </w: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Сергей Мальцев, Директор </w:t>
      </w:r>
      <w:r w:rsidRPr="00871B52">
        <w:rPr>
          <w:rFonts w:ascii="Times New Roman" w:hAnsi="Times New Roman" w:cs="Times New Roman"/>
          <w:sz w:val="16"/>
          <w:szCs w:val="16"/>
        </w:rPr>
        <w:tab/>
      </w:r>
      <w:r w:rsidRPr="00871B52">
        <w:rPr>
          <w:rFonts w:ascii="Times New Roman" w:hAnsi="Times New Roman" w:cs="Times New Roman"/>
          <w:sz w:val="16"/>
          <w:szCs w:val="16"/>
        </w:rPr>
        <w:tab/>
      </w:r>
      <w:r w:rsidRPr="00871B52">
        <w:rPr>
          <w:rFonts w:ascii="Times New Roman" w:hAnsi="Times New Roman" w:cs="Times New Roman"/>
          <w:sz w:val="16"/>
          <w:szCs w:val="16"/>
        </w:rPr>
        <w:tab/>
      </w:r>
      <w:r w:rsidRPr="00871B52">
        <w:rPr>
          <w:rFonts w:ascii="Times New Roman" w:hAnsi="Times New Roman" w:cs="Times New Roman"/>
          <w:sz w:val="16"/>
          <w:szCs w:val="16"/>
        </w:rPr>
        <w:tab/>
      </w:r>
      <w:r w:rsidRPr="00871B52">
        <w:rPr>
          <w:rFonts w:ascii="Times New Roman" w:hAnsi="Times New Roman" w:cs="Times New Roman"/>
          <w:sz w:val="16"/>
          <w:szCs w:val="16"/>
        </w:rPr>
        <w:tab/>
      </w:r>
      <w:r w:rsidRPr="00871B52">
        <w:rPr>
          <w:rFonts w:ascii="Times New Roman" w:hAnsi="Times New Roman" w:cs="Times New Roman"/>
          <w:sz w:val="16"/>
          <w:szCs w:val="16"/>
        </w:rPr>
        <w:tab/>
        <w:t xml:space="preserve">Михаил Логанов, Директор </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Примечания на страницах 15-30 являются неотъемлемой частью данной финансовой отчетности.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sectPr w:rsidR="00512685" w:rsidRPr="00871B52">
          <w:pgSz w:w="11907" w:h="16839" w:code="9"/>
          <w:pgMar w:top="851" w:right="1418" w:bottom="-567" w:left="1701" w:header="851" w:footer="547" w:gutter="0"/>
          <w:cols w:space="720"/>
        </w:sectPr>
      </w:pPr>
    </w:p>
    <w:p w:rsidR="00512685" w:rsidRPr="00871B52" w:rsidRDefault="00512685" w:rsidP="00512685">
      <w:pPr>
        <w:pStyle w:val="Heading1"/>
        <w:numPr>
          <w:ilvl w:val="0"/>
          <w:numId w:val="0"/>
        </w:numPr>
        <w:spacing w:after="0" w:line="240" w:lineRule="auto"/>
        <w:rPr>
          <w:sz w:val="16"/>
          <w:szCs w:val="16"/>
          <w:lang w:val="ru-RU"/>
        </w:rPr>
      </w:pPr>
      <w:bookmarkStart w:id="2" w:name="_Toc257312348"/>
      <w:r w:rsidRPr="00871B52">
        <w:rPr>
          <w:sz w:val="16"/>
          <w:szCs w:val="16"/>
          <w:lang w:val="ru-RU"/>
        </w:rPr>
        <w:lastRenderedPageBreak/>
        <w:t>Отчет об изменении капитала</w:t>
      </w:r>
      <w:bookmarkEnd w:id="2"/>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за год, закончившийся 31 декабря 2008 г. </w:t>
      </w:r>
    </w:p>
    <w:p w:rsidR="00512685" w:rsidRPr="00871B52" w:rsidRDefault="00512685" w:rsidP="00512685">
      <w:pPr>
        <w:spacing w:after="0" w:line="240" w:lineRule="auto"/>
        <w:rPr>
          <w:rFonts w:ascii="Times New Roman" w:hAnsi="Times New Roman" w:cs="Times New Roman"/>
          <w:sz w:val="16"/>
          <w:szCs w:val="16"/>
        </w:rPr>
      </w:pPr>
    </w:p>
    <w:tbl>
      <w:tblPr>
        <w:tblW w:w="15361" w:type="dxa"/>
        <w:tblInd w:w="198" w:type="dxa"/>
        <w:tblLayout w:type="fixed"/>
        <w:tblLook w:val="0000"/>
      </w:tblPr>
      <w:tblGrid>
        <w:gridCol w:w="3879"/>
        <w:gridCol w:w="709"/>
        <w:gridCol w:w="1559"/>
        <w:gridCol w:w="1701"/>
        <w:gridCol w:w="1985"/>
        <w:gridCol w:w="2268"/>
        <w:gridCol w:w="1984"/>
        <w:gridCol w:w="1276"/>
      </w:tblGrid>
      <w:tr w:rsidR="00512685" w:rsidRPr="00871B52" w:rsidTr="00512685">
        <w:tc>
          <w:tcPr>
            <w:tcW w:w="3879" w:type="dxa"/>
          </w:tcPr>
          <w:p w:rsidR="00512685" w:rsidRPr="00871B52" w:rsidRDefault="00512685" w:rsidP="00512685">
            <w:pPr>
              <w:spacing w:after="0" w:line="240" w:lineRule="auto"/>
              <w:rPr>
                <w:rFonts w:ascii="Times New Roman" w:hAnsi="Times New Roman" w:cs="Times New Roman"/>
                <w:b/>
                <w:sz w:val="16"/>
                <w:szCs w:val="16"/>
              </w:rPr>
            </w:pPr>
          </w:p>
        </w:tc>
        <w:tc>
          <w:tcPr>
            <w:tcW w:w="709" w:type="dxa"/>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Примечание</w:t>
            </w:r>
          </w:p>
        </w:tc>
        <w:tc>
          <w:tcPr>
            <w:tcW w:w="1559"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b/>
                <w:sz w:val="16"/>
                <w:szCs w:val="16"/>
              </w:rPr>
              <w:t>Акционерный капитал</w:t>
            </w:r>
            <w:r w:rsidRPr="00871B52">
              <w:rPr>
                <w:rFonts w:ascii="Times New Roman" w:hAnsi="Times New Roman" w:cs="Times New Roman"/>
                <w:b/>
                <w:sz w:val="16"/>
                <w:szCs w:val="16"/>
                <w:vertAlign w:val="superscript"/>
              </w:rPr>
              <w:t>(1)</w:t>
            </w:r>
          </w:p>
        </w:tc>
        <w:tc>
          <w:tcPr>
            <w:tcW w:w="1701" w:type="dxa"/>
          </w:tcPr>
          <w:p w:rsidR="00512685" w:rsidRPr="00871B52" w:rsidRDefault="00306939" w:rsidP="00512685">
            <w:pPr>
              <w:spacing w:after="0" w:line="240" w:lineRule="auto"/>
              <w:jc w:val="center"/>
              <w:rPr>
                <w:rFonts w:ascii="Times New Roman" w:hAnsi="Times New Roman" w:cs="Times New Roman"/>
                <w:sz w:val="16"/>
                <w:szCs w:val="16"/>
              </w:rPr>
            </w:pPr>
            <w:r>
              <w:rPr>
                <w:rFonts w:ascii="Times New Roman" w:hAnsi="Times New Roman" w:cs="Times New Roman"/>
                <w:b/>
                <w:sz w:val="16"/>
                <w:szCs w:val="16"/>
              </w:rPr>
              <w:t>Добавочный капитал</w:t>
            </w:r>
            <w:r w:rsidR="00512685" w:rsidRPr="00871B52">
              <w:rPr>
                <w:rFonts w:ascii="Times New Roman" w:hAnsi="Times New Roman" w:cs="Times New Roman"/>
                <w:b/>
                <w:sz w:val="16"/>
                <w:szCs w:val="16"/>
                <w:vertAlign w:val="superscript"/>
              </w:rPr>
              <w:t>(1)</w:t>
            </w:r>
          </w:p>
        </w:tc>
        <w:tc>
          <w:tcPr>
            <w:tcW w:w="1985"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b/>
                <w:sz w:val="16"/>
                <w:szCs w:val="16"/>
              </w:rPr>
              <w:t>Резерв переоценки</w:t>
            </w:r>
          </w:p>
        </w:tc>
        <w:tc>
          <w:tcPr>
            <w:tcW w:w="2268"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b/>
                <w:sz w:val="16"/>
                <w:szCs w:val="16"/>
              </w:rPr>
              <w:t>Взнос</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в</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капитал</w:t>
            </w:r>
            <w:r w:rsidRPr="00871B52">
              <w:rPr>
                <w:rFonts w:ascii="Times New Roman" w:hAnsi="Times New Roman" w:cs="Times New Roman"/>
                <w:b/>
                <w:sz w:val="16"/>
                <w:szCs w:val="16"/>
                <w:vertAlign w:val="superscript"/>
                <w:lang w:val="en-US"/>
              </w:rPr>
              <w:t>(2)</w:t>
            </w:r>
          </w:p>
        </w:tc>
        <w:tc>
          <w:tcPr>
            <w:tcW w:w="1984"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b/>
                <w:sz w:val="16"/>
                <w:szCs w:val="16"/>
              </w:rPr>
              <w:t>Нераспределенная прибыль</w:t>
            </w:r>
            <w:r w:rsidRPr="00871B52">
              <w:rPr>
                <w:rFonts w:ascii="Times New Roman" w:hAnsi="Times New Roman" w:cs="Times New Roman"/>
                <w:b/>
                <w:sz w:val="16"/>
                <w:szCs w:val="16"/>
                <w:vertAlign w:val="superscript"/>
              </w:rPr>
              <w:t>(3)</w:t>
            </w:r>
          </w:p>
        </w:tc>
        <w:tc>
          <w:tcPr>
            <w:tcW w:w="1276"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b/>
                <w:sz w:val="16"/>
                <w:szCs w:val="16"/>
              </w:rPr>
              <w:t>Итого</w:t>
            </w:r>
          </w:p>
        </w:tc>
      </w:tr>
      <w:tr w:rsidR="00512685" w:rsidRPr="00871B52" w:rsidTr="00512685">
        <w:tc>
          <w:tcPr>
            <w:tcW w:w="3879" w:type="dxa"/>
            <w:tcBorders>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709"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559"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долл. США</w:t>
            </w:r>
          </w:p>
        </w:tc>
        <w:tc>
          <w:tcPr>
            <w:tcW w:w="1701"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долл. США</w:t>
            </w:r>
          </w:p>
        </w:tc>
        <w:tc>
          <w:tcPr>
            <w:tcW w:w="1985"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долл. США</w:t>
            </w:r>
          </w:p>
        </w:tc>
        <w:tc>
          <w:tcPr>
            <w:tcW w:w="2268"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долл. США</w:t>
            </w:r>
          </w:p>
        </w:tc>
        <w:tc>
          <w:tcPr>
            <w:tcW w:w="1984"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долл. США</w:t>
            </w:r>
          </w:p>
        </w:tc>
        <w:tc>
          <w:tcPr>
            <w:tcW w:w="1276"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долл. США</w:t>
            </w:r>
          </w:p>
        </w:tc>
      </w:tr>
      <w:tr w:rsidR="00512685" w:rsidRPr="00871B52" w:rsidTr="00512685">
        <w:trPr>
          <w:cantSplit/>
        </w:trPr>
        <w:tc>
          <w:tcPr>
            <w:tcW w:w="3879"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709"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559"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70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985"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2268"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984"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27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cantSplit/>
        </w:trPr>
        <w:tc>
          <w:tcPr>
            <w:tcW w:w="3879"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Баланс</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на</w:t>
            </w:r>
            <w:r w:rsidRPr="00871B52">
              <w:rPr>
                <w:rFonts w:ascii="Times New Roman" w:hAnsi="Times New Roman" w:cs="Times New Roman"/>
                <w:b/>
                <w:sz w:val="16"/>
                <w:szCs w:val="16"/>
                <w:lang w:val="en-US"/>
              </w:rPr>
              <w:t xml:space="preserve"> 1 </w:t>
            </w:r>
            <w:r w:rsidRPr="00871B52">
              <w:rPr>
                <w:rFonts w:ascii="Times New Roman" w:hAnsi="Times New Roman" w:cs="Times New Roman"/>
                <w:b/>
                <w:sz w:val="16"/>
                <w:szCs w:val="16"/>
              </w:rPr>
              <w:t>января</w:t>
            </w:r>
            <w:r w:rsidRPr="00871B52">
              <w:rPr>
                <w:rFonts w:ascii="Times New Roman" w:hAnsi="Times New Roman" w:cs="Times New Roman"/>
                <w:b/>
                <w:sz w:val="16"/>
                <w:szCs w:val="16"/>
                <w:lang w:val="en-US"/>
              </w:rPr>
              <w:t xml:space="preserve"> 2007 </w:t>
            </w:r>
            <w:r w:rsidRPr="00871B52">
              <w:rPr>
                <w:rFonts w:ascii="Times New Roman" w:hAnsi="Times New Roman" w:cs="Times New Roman"/>
                <w:b/>
                <w:sz w:val="16"/>
                <w:szCs w:val="16"/>
              </w:rPr>
              <w:t>г</w:t>
            </w:r>
            <w:r w:rsidRPr="00871B52">
              <w:rPr>
                <w:rFonts w:ascii="Times New Roman" w:hAnsi="Times New Roman" w:cs="Times New Roman"/>
                <w:b/>
                <w:sz w:val="16"/>
                <w:szCs w:val="16"/>
                <w:lang w:val="en-US"/>
              </w:rPr>
              <w:t>.</w:t>
            </w:r>
          </w:p>
        </w:tc>
        <w:tc>
          <w:tcPr>
            <w:tcW w:w="709" w:type="dxa"/>
          </w:tcPr>
          <w:p w:rsidR="00512685" w:rsidRPr="00871B52" w:rsidRDefault="00512685" w:rsidP="00512685">
            <w:pPr>
              <w:spacing w:after="0" w:line="240" w:lineRule="auto"/>
              <w:jc w:val="center"/>
              <w:rPr>
                <w:rFonts w:ascii="Times New Roman" w:hAnsi="Times New Roman" w:cs="Times New Roman"/>
                <w:b/>
                <w:sz w:val="16"/>
                <w:szCs w:val="16"/>
              </w:rPr>
            </w:pPr>
          </w:p>
        </w:tc>
        <w:tc>
          <w:tcPr>
            <w:tcW w:w="1559"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10,000,000</w:t>
            </w:r>
          </w:p>
        </w:tc>
        <w:tc>
          <w:tcPr>
            <w:tcW w:w="1701"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61,560,000</w:t>
            </w:r>
          </w:p>
        </w:tc>
        <w:tc>
          <w:tcPr>
            <w:tcW w:w="1985"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2268"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4,325,000</w:t>
            </w:r>
          </w:p>
        </w:tc>
        <w:tc>
          <w:tcPr>
            <w:tcW w:w="1984"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940,555</w:t>
            </w:r>
          </w:p>
        </w:tc>
        <w:tc>
          <w:tcPr>
            <w:tcW w:w="1276"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76,825,555</w:t>
            </w:r>
          </w:p>
        </w:tc>
      </w:tr>
      <w:tr w:rsidR="00512685" w:rsidRPr="00871B52" w:rsidTr="00512685">
        <w:trPr>
          <w:cantSplit/>
        </w:trPr>
        <w:tc>
          <w:tcPr>
            <w:tcW w:w="3879" w:type="dxa"/>
          </w:tcPr>
          <w:p w:rsidR="00512685" w:rsidRPr="00871B52" w:rsidRDefault="00512685" w:rsidP="00512685">
            <w:pPr>
              <w:spacing w:after="0" w:line="240" w:lineRule="auto"/>
              <w:ind w:left="162"/>
              <w:rPr>
                <w:rFonts w:ascii="Times New Roman" w:hAnsi="Times New Roman" w:cs="Times New Roman"/>
                <w:sz w:val="16"/>
                <w:szCs w:val="16"/>
                <w:lang w:val="en-US"/>
              </w:rPr>
            </w:pPr>
            <w:proofErr w:type="gramStart"/>
            <w:r w:rsidRPr="00871B52">
              <w:rPr>
                <w:rFonts w:ascii="Times New Roman" w:hAnsi="Times New Roman" w:cs="Times New Roman"/>
                <w:sz w:val="16"/>
                <w:szCs w:val="16"/>
              </w:rPr>
              <w:t>Курсовые</w:t>
            </w:r>
            <w:proofErr w:type="gramEnd"/>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разницы</w:t>
            </w:r>
          </w:p>
        </w:tc>
        <w:tc>
          <w:tcPr>
            <w:tcW w:w="709"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559"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5"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17,956,100</w:t>
            </w:r>
          </w:p>
        </w:tc>
        <w:tc>
          <w:tcPr>
            <w:tcW w:w="2268"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4"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27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17,956,100</w:t>
            </w:r>
          </w:p>
        </w:tc>
      </w:tr>
      <w:tr w:rsidR="00512685" w:rsidRPr="00871B52" w:rsidTr="00512685">
        <w:trPr>
          <w:cantSplit/>
        </w:trPr>
        <w:tc>
          <w:tcPr>
            <w:tcW w:w="3879"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Чистый доход, учтенный непосредственно в собственном капитале</w:t>
            </w:r>
          </w:p>
        </w:tc>
        <w:tc>
          <w:tcPr>
            <w:tcW w:w="709" w:type="dxa"/>
          </w:tcPr>
          <w:p w:rsidR="00512685" w:rsidRPr="00871B52" w:rsidRDefault="00512685" w:rsidP="00512685">
            <w:pPr>
              <w:spacing w:after="0" w:line="240" w:lineRule="auto"/>
              <w:jc w:val="center"/>
              <w:rPr>
                <w:rFonts w:ascii="Times New Roman" w:hAnsi="Times New Roman" w:cs="Times New Roman"/>
                <w:b/>
                <w:sz w:val="16"/>
                <w:szCs w:val="16"/>
              </w:rPr>
            </w:pPr>
          </w:p>
        </w:tc>
        <w:tc>
          <w:tcPr>
            <w:tcW w:w="1559"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701"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985"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17,956,100</w:t>
            </w:r>
          </w:p>
        </w:tc>
        <w:tc>
          <w:tcPr>
            <w:tcW w:w="2268"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984"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276"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17,956,100</w:t>
            </w:r>
          </w:p>
        </w:tc>
      </w:tr>
      <w:tr w:rsidR="00512685" w:rsidRPr="00871B52" w:rsidTr="00512685">
        <w:trPr>
          <w:cantSplit/>
        </w:trPr>
        <w:tc>
          <w:tcPr>
            <w:tcW w:w="3879"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Прибыль</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за</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год</w:t>
            </w:r>
          </w:p>
        </w:tc>
        <w:tc>
          <w:tcPr>
            <w:tcW w:w="709"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559"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5"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2268"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4"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26,774,422</w:t>
            </w:r>
          </w:p>
        </w:tc>
        <w:tc>
          <w:tcPr>
            <w:tcW w:w="127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26,774,422</w:t>
            </w:r>
          </w:p>
        </w:tc>
      </w:tr>
      <w:tr w:rsidR="00512685" w:rsidRPr="00871B52" w:rsidTr="00512685">
        <w:trPr>
          <w:cantSplit/>
        </w:trPr>
        <w:tc>
          <w:tcPr>
            <w:tcW w:w="3879"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признанный доход за 2007 г.</w:t>
            </w:r>
          </w:p>
        </w:tc>
        <w:tc>
          <w:tcPr>
            <w:tcW w:w="709"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559"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70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985"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17,956,100</w:t>
            </w:r>
          </w:p>
        </w:tc>
        <w:tc>
          <w:tcPr>
            <w:tcW w:w="2268"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984"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26,774,422</w:t>
            </w:r>
          </w:p>
        </w:tc>
        <w:tc>
          <w:tcPr>
            <w:tcW w:w="127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44,730,522</w:t>
            </w:r>
          </w:p>
        </w:tc>
      </w:tr>
      <w:tr w:rsidR="00512685" w:rsidRPr="00871B52" w:rsidTr="00512685">
        <w:trPr>
          <w:cantSplit/>
        </w:trPr>
        <w:tc>
          <w:tcPr>
            <w:tcW w:w="3879" w:type="dxa"/>
          </w:tcPr>
          <w:p w:rsidR="00512685" w:rsidRPr="00871B52" w:rsidRDefault="00512685" w:rsidP="00512685">
            <w:pPr>
              <w:spacing w:after="0" w:line="240" w:lineRule="auto"/>
              <w:ind w:left="162"/>
              <w:rPr>
                <w:rFonts w:ascii="Times New Roman" w:hAnsi="Times New Roman" w:cs="Times New Roman"/>
                <w:sz w:val="16"/>
                <w:szCs w:val="16"/>
              </w:rPr>
            </w:pPr>
            <w:r w:rsidRPr="00871B52">
              <w:rPr>
                <w:rFonts w:ascii="Times New Roman" w:hAnsi="Times New Roman" w:cs="Times New Roman"/>
                <w:sz w:val="16"/>
                <w:szCs w:val="16"/>
              </w:rPr>
              <w:t>Сделка под общим контролем</w:t>
            </w:r>
          </w:p>
        </w:tc>
        <w:tc>
          <w:tcPr>
            <w:tcW w:w="709" w:type="dxa"/>
          </w:tcPr>
          <w:p w:rsidR="00512685" w:rsidRPr="00871B52" w:rsidRDefault="00512685" w:rsidP="00512685">
            <w:pPr>
              <w:spacing w:after="0" w:line="240" w:lineRule="auto"/>
              <w:ind w:left="162"/>
              <w:rPr>
                <w:rFonts w:ascii="Times New Roman" w:hAnsi="Times New Roman" w:cs="Times New Roman"/>
                <w:sz w:val="16"/>
                <w:szCs w:val="16"/>
              </w:rPr>
            </w:pPr>
          </w:p>
        </w:tc>
        <w:tc>
          <w:tcPr>
            <w:tcW w:w="1559"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5"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2268"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99,750,000</w:t>
            </w:r>
          </w:p>
        </w:tc>
        <w:tc>
          <w:tcPr>
            <w:tcW w:w="1984"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27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99,750,000</w:t>
            </w:r>
          </w:p>
        </w:tc>
      </w:tr>
      <w:tr w:rsidR="00512685" w:rsidRPr="00871B52" w:rsidTr="00512685">
        <w:trPr>
          <w:cantSplit/>
        </w:trPr>
        <w:tc>
          <w:tcPr>
            <w:tcW w:w="3879" w:type="dxa"/>
          </w:tcPr>
          <w:p w:rsidR="00512685" w:rsidRPr="00871B52" w:rsidRDefault="00512685" w:rsidP="00512685">
            <w:pPr>
              <w:spacing w:after="0" w:line="240" w:lineRule="auto"/>
              <w:ind w:left="162"/>
              <w:rPr>
                <w:rFonts w:ascii="Times New Roman" w:hAnsi="Times New Roman" w:cs="Times New Roman"/>
                <w:sz w:val="16"/>
                <w:szCs w:val="16"/>
              </w:rPr>
            </w:pPr>
            <w:r w:rsidRPr="00871B52">
              <w:rPr>
                <w:rFonts w:ascii="Times New Roman" w:hAnsi="Times New Roman" w:cs="Times New Roman"/>
                <w:sz w:val="16"/>
                <w:szCs w:val="16"/>
              </w:rPr>
              <w:t>Дивиденды по результатам 2006 г.</w:t>
            </w:r>
          </w:p>
        </w:tc>
        <w:tc>
          <w:tcPr>
            <w:tcW w:w="709" w:type="dxa"/>
          </w:tcPr>
          <w:p w:rsidR="00512685" w:rsidRPr="00871B52" w:rsidRDefault="00512685" w:rsidP="00512685">
            <w:pPr>
              <w:spacing w:after="0" w:line="240" w:lineRule="auto"/>
              <w:ind w:left="162"/>
              <w:rPr>
                <w:rFonts w:ascii="Times New Roman" w:hAnsi="Times New Roman" w:cs="Times New Roman"/>
                <w:sz w:val="16"/>
                <w:szCs w:val="16"/>
              </w:rPr>
            </w:pPr>
            <w:r w:rsidRPr="00871B52">
              <w:rPr>
                <w:rFonts w:ascii="Times New Roman" w:hAnsi="Times New Roman" w:cs="Times New Roman"/>
                <w:sz w:val="16"/>
                <w:szCs w:val="16"/>
              </w:rPr>
              <w:t>12</w:t>
            </w:r>
          </w:p>
        </w:tc>
        <w:tc>
          <w:tcPr>
            <w:tcW w:w="1559"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5"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2268"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4"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(1,200,000)</w:t>
            </w:r>
          </w:p>
        </w:tc>
        <w:tc>
          <w:tcPr>
            <w:tcW w:w="127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(1,200,000)</w:t>
            </w:r>
          </w:p>
        </w:tc>
      </w:tr>
      <w:tr w:rsidR="00512685" w:rsidRPr="00871B52" w:rsidTr="00512685">
        <w:trPr>
          <w:cantSplit/>
        </w:trPr>
        <w:tc>
          <w:tcPr>
            <w:tcW w:w="3879" w:type="dxa"/>
            <w:tcBorders>
              <w:bottom w:val="single" w:sz="4" w:space="0" w:color="auto"/>
            </w:tcBorders>
          </w:tcPr>
          <w:p w:rsidR="00512685" w:rsidRPr="00871B52" w:rsidRDefault="00512685" w:rsidP="00512685">
            <w:pPr>
              <w:spacing w:after="0" w:line="240" w:lineRule="auto"/>
              <w:ind w:left="162"/>
              <w:rPr>
                <w:rFonts w:ascii="Times New Roman" w:hAnsi="Times New Roman" w:cs="Times New Roman"/>
                <w:sz w:val="16"/>
                <w:szCs w:val="16"/>
              </w:rPr>
            </w:pPr>
            <w:r w:rsidRPr="00871B52">
              <w:rPr>
                <w:rFonts w:ascii="Times New Roman" w:hAnsi="Times New Roman" w:cs="Times New Roman"/>
                <w:sz w:val="16"/>
                <w:szCs w:val="16"/>
              </w:rPr>
              <w:t>Дивиденды по результатам 2007 г.</w:t>
            </w:r>
          </w:p>
        </w:tc>
        <w:tc>
          <w:tcPr>
            <w:tcW w:w="709" w:type="dxa"/>
            <w:tcBorders>
              <w:bottom w:val="single" w:sz="4" w:space="0" w:color="auto"/>
            </w:tcBorders>
          </w:tcPr>
          <w:p w:rsidR="00512685" w:rsidRPr="00871B52" w:rsidRDefault="00512685" w:rsidP="00512685">
            <w:pPr>
              <w:spacing w:after="0" w:line="240" w:lineRule="auto"/>
              <w:ind w:left="162"/>
              <w:rPr>
                <w:rFonts w:ascii="Times New Roman" w:hAnsi="Times New Roman" w:cs="Times New Roman"/>
                <w:sz w:val="16"/>
                <w:szCs w:val="16"/>
              </w:rPr>
            </w:pPr>
            <w:r w:rsidRPr="00871B52">
              <w:rPr>
                <w:rFonts w:ascii="Times New Roman" w:hAnsi="Times New Roman" w:cs="Times New Roman"/>
                <w:sz w:val="16"/>
                <w:szCs w:val="16"/>
              </w:rPr>
              <w:t>12</w:t>
            </w:r>
          </w:p>
        </w:tc>
        <w:tc>
          <w:tcPr>
            <w:tcW w:w="1559"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5"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2268"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(14,075,000)</w:t>
            </w:r>
          </w:p>
        </w:tc>
        <w:tc>
          <w:tcPr>
            <w:tcW w:w="1984"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(26,300,000)</w:t>
            </w:r>
          </w:p>
        </w:tc>
        <w:tc>
          <w:tcPr>
            <w:tcW w:w="127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(40,375,000)</w:t>
            </w:r>
          </w:p>
        </w:tc>
      </w:tr>
      <w:tr w:rsidR="00512685" w:rsidRPr="00871B52" w:rsidTr="00512685">
        <w:trPr>
          <w:cantSplit/>
        </w:trPr>
        <w:tc>
          <w:tcPr>
            <w:tcW w:w="3879"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 xml:space="preserve">Баланс на 31 декабря 2007 г. </w:t>
            </w: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1 января 2008 г.</w:t>
            </w:r>
          </w:p>
        </w:tc>
        <w:tc>
          <w:tcPr>
            <w:tcW w:w="709"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p>
        </w:tc>
        <w:tc>
          <w:tcPr>
            <w:tcW w:w="1559"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10,000,000</w:t>
            </w:r>
          </w:p>
        </w:tc>
        <w:tc>
          <w:tcPr>
            <w:tcW w:w="1701"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61,560,000</w:t>
            </w:r>
          </w:p>
        </w:tc>
        <w:tc>
          <w:tcPr>
            <w:tcW w:w="1985"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17,956,100</w:t>
            </w:r>
          </w:p>
        </w:tc>
        <w:tc>
          <w:tcPr>
            <w:tcW w:w="2268"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90,000,000</w:t>
            </w:r>
          </w:p>
        </w:tc>
        <w:tc>
          <w:tcPr>
            <w:tcW w:w="1984"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214,977</w:t>
            </w:r>
          </w:p>
        </w:tc>
        <w:tc>
          <w:tcPr>
            <w:tcW w:w="1276"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179,731,077</w:t>
            </w:r>
          </w:p>
        </w:tc>
      </w:tr>
      <w:tr w:rsidR="00512685" w:rsidRPr="00871B52" w:rsidTr="00512685">
        <w:trPr>
          <w:cantSplit/>
        </w:trPr>
        <w:tc>
          <w:tcPr>
            <w:tcW w:w="3879" w:type="dxa"/>
          </w:tcPr>
          <w:p w:rsidR="00512685" w:rsidRPr="00871B52" w:rsidRDefault="00512685" w:rsidP="00512685">
            <w:pPr>
              <w:spacing w:after="0" w:line="240" w:lineRule="auto"/>
              <w:ind w:left="162"/>
              <w:rPr>
                <w:rFonts w:ascii="Times New Roman" w:hAnsi="Times New Roman" w:cs="Times New Roman"/>
                <w:sz w:val="16"/>
                <w:szCs w:val="16"/>
                <w:lang w:val="en-US"/>
              </w:rPr>
            </w:pPr>
            <w:proofErr w:type="gramStart"/>
            <w:r w:rsidRPr="00871B52">
              <w:rPr>
                <w:rFonts w:ascii="Times New Roman" w:hAnsi="Times New Roman" w:cs="Times New Roman"/>
                <w:sz w:val="16"/>
                <w:szCs w:val="16"/>
              </w:rPr>
              <w:t>Курсовые</w:t>
            </w:r>
            <w:proofErr w:type="gramEnd"/>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разницы</w:t>
            </w:r>
          </w:p>
        </w:tc>
        <w:tc>
          <w:tcPr>
            <w:tcW w:w="709"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559"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5"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(63,380,996)</w:t>
            </w:r>
          </w:p>
        </w:tc>
        <w:tc>
          <w:tcPr>
            <w:tcW w:w="2268"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4"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27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(63,380,996)</w:t>
            </w:r>
          </w:p>
        </w:tc>
      </w:tr>
      <w:tr w:rsidR="00512685" w:rsidRPr="00871B52" w:rsidTr="00512685">
        <w:trPr>
          <w:cantSplit/>
        </w:trPr>
        <w:tc>
          <w:tcPr>
            <w:tcW w:w="3879"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Чистый доход, учтенный непосредственно в собственном капитале</w:t>
            </w:r>
          </w:p>
        </w:tc>
        <w:tc>
          <w:tcPr>
            <w:tcW w:w="709" w:type="dxa"/>
          </w:tcPr>
          <w:p w:rsidR="00512685" w:rsidRPr="00871B52" w:rsidRDefault="00512685" w:rsidP="00512685">
            <w:pPr>
              <w:spacing w:after="0" w:line="240" w:lineRule="auto"/>
              <w:jc w:val="center"/>
              <w:rPr>
                <w:rFonts w:ascii="Times New Roman" w:hAnsi="Times New Roman" w:cs="Times New Roman"/>
                <w:b/>
                <w:sz w:val="16"/>
                <w:szCs w:val="16"/>
              </w:rPr>
            </w:pPr>
          </w:p>
        </w:tc>
        <w:tc>
          <w:tcPr>
            <w:tcW w:w="1559"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701"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985"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(63,380,996)</w:t>
            </w:r>
          </w:p>
        </w:tc>
        <w:tc>
          <w:tcPr>
            <w:tcW w:w="2268"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984" w:type="dxa"/>
          </w:tcPr>
          <w:p w:rsidR="00512685" w:rsidRPr="00871B52" w:rsidRDefault="00512685" w:rsidP="00512685">
            <w:pPr>
              <w:spacing w:after="0" w:line="240" w:lineRule="auto"/>
              <w:jc w:val="right"/>
              <w:rPr>
                <w:rFonts w:ascii="Times New Roman" w:hAnsi="Times New Roman" w:cs="Times New Roman"/>
                <w:b/>
                <w:sz w:val="16"/>
                <w:szCs w:val="16"/>
              </w:rPr>
            </w:pPr>
          </w:p>
        </w:tc>
        <w:tc>
          <w:tcPr>
            <w:tcW w:w="1276"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(63,380,996)</w:t>
            </w:r>
          </w:p>
        </w:tc>
      </w:tr>
      <w:tr w:rsidR="00512685" w:rsidRPr="00871B52" w:rsidTr="00512685">
        <w:trPr>
          <w:cantSplit/>
        </w:trPr>
        <w:tc>
          <w:tcPr>
            <w:tcW w:w="3879"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Прибыль</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за</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год</w:t>
            </w:r>
          </w:p>
        </w:tc>
        <w:tc>
          <w:tcPr>
            <w:tcW w:w="709"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559"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5"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2268"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4"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37,885,638</w:t>
            </w:r>
          </w:p>
        </w:tc>
        <w:tc>
          <w:tcPr>
            <w:tcW w:w="127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37,885,638</w:t>
            </w:r>
          </w:p>
        </w:tc>
      </w:tr>
      <w:tr w:rsidR="00512685" w:rsidRPr="00871B52" w:rsidTr="00512685">
        <w:trPr>
          <w:cantSplit/>
        </w:trPr>
        <w:tc>
          <w:tcPr>
            <w:tcW w:w="3879"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признанный доход за 2008 г.</w:t>
            </w:r>
          </w:p>
        </w:tc>
        <w:tc>
          <w:tcPr>
            <w:tcW w:w="709"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559"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70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985"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(63,380,996)</w:t>
            </w:r>
          </w:p>
        </w:tc>
        <w:tc>
          <w:tcPr>
            <w:tcW w:w="2268"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984"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37,885,638</w:t>
            </w:r>
          </w:p>
        </w:tc>
        <w:tc>
          <w:tcPr>
            <w:tcW w:w="127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(25,495,358)</w:t>
            </w:r>
          </w:p>
        </w:tc>
      </w:tr>
      <w:tr w:rsidR="00512685" w:rsidRPr="00871B52" w:rsidTr="00512685">
        <w:trPr>
          <w:cantSplit/>
        </w:trPr>
        <w:tc>
          <w:tcPr>
            <w:tcW w:w="3879" w:type="dxa"/>
          </w:tcPr>
          <w:p w:rsidR="00512685" w:rsidRPr="00871B52" w:rsidRDefault="00512685" w:rsidP="00512685">
            <w:pPr>
              <w:spacing w:after="0" w:line="240" w:lineRule="auto"/>
              <w:ind w:left="162"/>
              <w:rPr>
                <w:rFonts w:ascii="Times New Roman" w:hAnsi="Times New Roman" w:cs="Times New Roman"/>
                <w:sz w:val="16"/>
                <w:szCs w:val="16"/>
                <w:lang w:val="en-US"/>
              </w:rPr>
            </w:pPr>
            <w:r w:rsidRPr="00871B52">
              <w:rPr>
                <w:rFonts w:ascii="Times New Roman" w:hAnsi="Times New Roman" w:cs="Times New Roman"/>
                <w:sz w:val="16"/>
                <w:szCs w:val="16"/>
              </w:rPr>
              <w:t>Выпуск</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акций</w:t>
            </w:r>
          </w:p>
        </w:tc>
        <w:tc>
          <w:tcPr>
            <w:tcW w:w="709"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559"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1,695,906</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223,011,692</w:t>
            </w:r>
          </w:p>
        </w:tc>
        <w:tc>
          <w:tcPr>
            <w:tcW w:w="1985"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2268"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4"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27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224,707,598</w:t>
            </w:r>
          </w:p>
        </w:tc>
      </w:tr>
      <w:tr w:rsidR="00512685" w:rsidRPr="00871B52" w:rsidTr="00512685">
        <w:trPr>
          <w:cantSplit/>
        </w:trPr>
        <w:tc>
          <w:tcPr>
            <w:tcW w:w="3879" w:type="dxa"/>
            <w:vAlign w:val="bottom"/>
          </w:tcPr>
          <w:p w:rsidR="00512685" w:rsidRPr="00871B52" w:rsidRDefault="00512685" w:rsidP="00512685">
            <w:pPr>
              <w:spacing w:after="0" w:line="240" w:lineRule="auto"/>
              <w:ind w:left="162"/>
              <w:rPr>
                <w:rFonts w:ascii="Times New Roman" w:hAnsi="Times New Roman" w:cs="Times New Roman"/>
                <w:sz w:val="16"/>
                <w:szCs w:val="16"/>
              </w:rPr>
            </w:pPr>
            <w:r w:rsidRPr="00871B52">
              <w:rPr>
                <w:rFonts w:ascii="Times New Roman" w:hAnsi="Times New Roman" w:cs="Times New Roman"/>
                <w:sz w:val="16"/>
                <w:szCs w:val="16"/>
              </w:rPr>
              <w:t>Дополнительные расходы, непосредственно связанные с выпуском новых акций</w:t>
            </w:r>
          </w:p>
        </w:tc>
        <w:tc>
          <w:tcPr>
            <w:tcW w:w="709" w:type="dxa"/>
            <w:vAlign w:val="bottom"/>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19</w:t>
            </w:r>
          </w:p>
        </w:tc>
        <w:tc>
          <w:tcPr>
            <w:tcW w:w="1559" w:type="dxa"/>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(5,427,286)</w:t>
            </w:r>
          </w:p>
        </w:tc>
        <w:tc>
          <w:tcPr>
            <w:tcW w:w="1985" w:type="dxa"/>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2268" w:type="dxa"/>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4" w:type="dxa"/>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276" w:type="dxa"/>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(5,427,286)</w:t>
            </w:r>
          </w:p>
        </w:tc>
      </w:tr>
      <w:tr w:rsidR="00512685" w:rsidRPr="00871B52" w:rsidTr="00512685">
        <w:trPr>
          <w:cantSplit/>
        </w:trPr>
        <w:tc>
          <w:tcPr>
            <w:tcW w:w="3879" w:type="dxa"/>
            <w:tcBorders>
              <w:bottom w:val="single" w:sz="4" w:space="0" w:color="auto"/>
            </w:tcBorders>
          </w:tcPr>
          <w:p w:rsidR="00512685" w:rsidRPr="00871B52" w:rsidRDefault="00512685" w:rsidP="00512685">
            <w:pPr>
              <w:spacing w:after="0" w:line="240" w:lineRule="auto"/>
              <w:ind w:left="162"/>
              <w:rPr>
                <w:rFonts w:ascii="Times New Roman" w:hAnsi="Times New Roman" w:cs="Times New Roman"/>
                <w:sz w:val="16"/>
                <w:szCs w:val="16"/>
              </w:rPr>
            </w:pPr>
            <w:r w:rsidRPr="00871B52">
              <w:rPr>
                <w:rFonts w:ascii="Times New Roman" w:hAnsi="Times New Roman" w:cs="Times New Roman"/>
                <w:sz w:val="16"/>
                <w:szCs w:val="16"/>
              </w:rPr>
              <w:t>Дивиденды по результатам 2008 г.</w:t>
            </w:r>
          </w:p>
        </w:tc>
        <w:tc>
          <w:tcPr>
            <w:tcW w:w="709"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12</w:t>
            </w:r>
          </w:p>
        </w:tc>
        <w:tc>
          <w:tcPr>
            <w:tcW w:w="1559"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5"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2268"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984"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(8,900,000)</w:t>
            </w:r>
          </w:p>
        </w:tc>
        <w:tc>
          <w:tcPr>
            <w:tcW w:w="127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(8,900,000)</w:t>
            </w:r>
          </w:p>
        </w:tc>
      </w:tr>
      <w:tr w:rsidR="00512685" w:rsidRPr="00871B52" w:rsidTr="00512685">
        <w:trPr>
          <w:cantSplit/>
        </w:trPr>
        <w:tc>
          <w:tcPr>
            <w:tcW w:w="3879"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Баланс</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на</w:t>
            </w:r>
            <w:r w:rsidRPr="00871B52">
              <w:rPr>
                <w:rFonts w:ascii="Times New Roman" w:hAnsi="Times New Roman" w:cs="Times New Roman"/>
                <w:b/>
                <w:sz w:val="16"/>
                <w:szCs w:val="16"/>
                <w:lang w:val="en-US"/>
              </w:rPr>
              <w:t xml:space="preserve"> 31 </w:t>
            </w:r>
            <w:r w:rsidRPr="00871B52">
              <w:rPr>
                <w:rFonts w:ascii="Times New Roman" w:hAnsi="Times New Roman" w:cs="Times New Roman"/>
                <w:b/>
                <w:sz w:val="16"/>
                <w:szCs w:val="16"/>
              </w:rPr>
              <w:t>декабря</w:t>
            </w:r>
            <w:r w:rsidRPr="00871B52">
              <w:rPr>
                <w:rFonts w:ascii="Times New Roman" w:hAnsi="Times New Roman" w:cs="Times New Roman"/>
                <w:b/>
                <w:sz w:val="16"/>
                <w:szCs w:val="16"/>
                <w:lang w:val="en-US"/>
              </w:rPr>
              <w:t xml:space="preserve"> 2008 </w:t>
            </w:r>
            <w:r w:rsidRPr="00871B52">
              <w:rPr>
                <w:rFonts w:ascii="Times New Roman" w:hAnsi="Times New Roman" w:cs="Times New Roman"/>
                <w:b/>
                <w:sz w:val="16"/>
                <w:szCs w:val="16"/>
              </w:rPr>
              <w:t>г</w:t>
            </w:r>
            <w:r w:rsidRPr="00871B52">
              <w:rPr>
                <w:rFonts w:ascii="Times New Roman" w:hAnsi="Times New Roman" w:cs="Times New Roman"/>
                <w:b/>
                <w:sz w:val="16"/>
                <w:szCs w:val="16"/>
                <w:lang w:val="en-US"/>
              </w:rPr>
              <w:t>.</w:t>
            </w:r>
          </w:p>
        </w:tc>
        <w:tc>
          <w:tcPr>
            <w:tcW w:w="709" w:type="dxa"/>
            <w:tcBorders>
              <w:top w:val="single" w:sz="4" w:space="0" w:color="auto"/>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559"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11,695,906</w:t>
            </w:r>
          </w:p>
        </w:tc>
        <w:tc>
          <w:tcPr>
            <w:tcW w:w="1701"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279,144,406</w:t>
            </w:r>
          </w:p>
        </w:tc>
        <w:tc>
          <w:tcPr>
            <w:tcW w:w="1985"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(45,424,896)</w:t>
            </w:r>
          </w:p>
        </w:tc>
        <w:tc>
          <w:tcPr>
            <w:tcW w:w="2268"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90,000,000</w:t>
            </w:r>
          </w:p>
        </w:tc>
        <w:tc>
          <w:tcPr>
            <w:tcW w:w="1984"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29,200,615</w:t>
            </w:r>
          </w:p>
        </w:tc>
        <w:tc>
          <w:tcPr>
            <w:tcW w:w="127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364,616,031</w:t>
            </w:r>
          </w:p>
        </w:tc>
      </w:tr>
    </w:tbl>
    <w:p w:rsidR="00512685" w:rsidRPr="00871B52" w:rsidRDefault="00512685" w:rsidP="00512685">
      <w:pPr>
        <w:spacing w:after="0" w:line="240" w:lineRule="auto"/>
        <w:ind w:left="720"/>
        <w:rPr>
          <w:rFonts w:ascii="Times New Roman" w:hAnsi="Times New Roman" w:cs="Times New Roman"/>
          <w:sz w:val="16"/>
          <w:szCs w:val="16"/>
          <w:lang w:val="en-US"/>
        </w:rPr>
      </w:pPr>
    </w:p>
    <w:p w:rsidR="00512685" w:rsidRPr="00871B52" w:rsidRDefault="00512685" w:rsidP="00046B5C">
      <w:pPr>
        <w:numPr>
          <w:ilvl w:val="0"/>
          <w:numId w:val="14"/>
        </w:num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 xml:space="preserve">В </w:t>
      </w:r>
      <w:proofErr w:type="gramStart"/>
      <w:r w:rsidRPr="00871B52">
        <w:rPr>
          <w:rFonts w:ascii="Times New Roman" w:hAnsi="Times New Roman" w:cs="Times New Roman"/>
          <w:sz w:val="16"/>
          <w:szCs w:val="16"/>
        </w:rPr>
        <w:t>мае</w:t>
      </w:r>
      <w:proofErr w:type="gramEnd"/>
      <w:r w:rsidRPr="00871B52">
        <w:rPr>
          <w:rFonts w:ascii="Times New Roman" w:hAnsi="Times New Roman" w:cs="Times New Roman"/>
          <w:sz w:val="16"/>
          <w:szCs w:val="16"/>
        </w:rPr>
        <w:t xml:space="preserve"> 2008 г. Компания выпустила 16</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959</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064 новых обыкновенных акций номинальной стоимостью 0,10 долл. США в качестве полностью оплаченных акций по цене 13,25 долл. США, включая премию в размере 13,15 долл. США за акцию.</w:t>
      </w:r>
    </w:p>
    <w:p w:rsidR="00512685" w:rsidRPr="00871B52" w:rsidRDefault="00512685" w:rsidP="00046B5C">
      <w:pPr>
        <w:numPr>
          <w:ilvl w:val="0"/>
          <w:numId w:val="14"/>
        </w:num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В </w:t>
      </w:r>
      <w:proofErr w:type="gramStart"/>
      <w:r w:rsidRPr="00871B52">
        <w:rPr>
          <w:rFonts w:ascii="Times New Roman" w:hAnsi="Times New Roman" w:cs="Times New Roman"/>
          <w:sz w:val="16"/>
          <w:szCs w:val="16"/>
        </w:rPr>
        <w:t>мае</w:t>
      </w:r>
      <w:proofErr w:type="gramEnd"/>
      <w:r w:rsidRPr="00871B52">
        <w:rPr>
          <w:rFonts w:ascii="Times New Roman" w:hAnsi="Times New Roman" w:cs="Times New Roman"/>
          <w:sz w:val="16"/>
          <w:szCs w:val="16"/>
        </w:rPr>
        <w:t xml:space="preserve"> 2007 г. акционеры Компании перевели свою долю участия в ООО “</w:t>
      </w:r>
      <w:proofErr w:type="spellStart"/>
      <w:r w:rsidRPr="00871B52">
        <w:rPr>
          <w:rFonts w:ascii="Times New Roman" w:hAnsi="Times New Roman" w:cs="Times New Roman"/>
          <w:sz w:val="16"/>
          <w:szCs w:val="16"/>
        </w:rPr>
        <w:t>Севтехнотранс</w:t>
      </w:r>
      <w:proofErr w:type="spellEnd"/>
      <w:r w:rsidRPr="00871B52">
        <w:rPr>
          <w:rFonts w:ascii="Times New Roman" w:hAnsi="Times New Roman" w:cs="Times New Roman"/>
          <w:sz w:val="16"/>
          <w:szCs w:val="16"/>
        </w:rPr>
        <w:t>” в Компанию. 28,75% акций было продано за совокупное встречное удовлетворение в размере 40</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250 тыс. долл. США, а оставшиеся акции (71,25%) стоимостью 99</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750 тыс. долл. США были переданы безвозмездно в качестве вклада в капитал. Приобретение ООО "</w:t>
      </w:r>
      <w:proofErr w:type="spellStart"/>
      <w:r w:rsidRPr="00871B52">
        <w:rPr>
          <w:rFonts w:ascii="Times New Roman" w:hAnsi="Times New Roman" w:cs="Times New Roman"/>
          <w:sz w:val="16"/>
          <w:szCs w:val="16"/>
        </w:rPr>
        <w:t>Севтехнотранс</w:t>
      </w:r>
      <w:proofErr w:type="spellEnd"/>
      <w:r w:rsidRPr="00871B52">
        <w:rPr>
          <w:rFonts w:ascii="Times New Roman" w:hAnsi="Times New Roman" w:cs="Times New Roman"/>
          <w:sz w:val="16"/>
          <w:szCs w:val="16"/>
        </w:rPr>
        <w:t xml:space="preserve">" было учтено как сделка по приобретению общего контроля с использованием в качестве основания ранее существовавшей отчетности. В </w:t>
      </w:r>
      <w:proofErr w:type="gramStart"/>
      <w:r w:rsidRPr="00871B52">
        <w:rPr>
          <w:rFonts w:ascii="Times New Roman" w:hAnsi="Times New Roman" w:cs="Times New Roman"/>
          <w:sz w:val="16"/>
          <w:szCs w:val="16"/>
        </w:rPr>
        <w:t>декабре</w:t>
      </w:r>
      <w:proofErr w:type="gramEnd"/>
      <w:r w:rsidRPr="00871B52">
        <w:rPr>
          <w:rFonts w:ascii="Times New Roman" w:hAnsi="Times New Roman" w:cs="Times New Roman"/>
          <w:sz w:val="16"/>
          <w:szCs w:val="16"/>
        </w:rPr>
        <w:t xml:space="preserve"> 2007 г. компания объявила о выплатах 14</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 xml:space="preserve">075 тыс. долл. США из резерва на взносы в капитал в качестве распределения дивидендов акционерам (Примечание 12). Этот резерв подлежит распределению.  </w:t>
      </w:r>
    </w:p>
    <w:p w:rsidR="00512685" w:rsidRPr="00871B52" w:rsidRDefault="00512685" w:rsidP="00046B5C">
      <w:pPr>
        <w:numPr>
          <w:ilvl w:val="0"/>
          <w:numId w:val="14"/>
        </w:num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Компании, которые не распределяют 70% от своей прибыли после налогообложения, как определено в Законе "О специальных отчислениях на нужды обороны республики", в течение двух лет после окончания года начисления, к которому относится прибыль, считаются распределившими указанную сумму в качестве дивидендов.</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Специальный взнос на нужды обороны по ставке 15% подлежит выплате с такого подразумеваемого распределения дивидендов при условии, что акционеры (физические лица и компании) по окончании периода в два года с момента окончания года начисления, к которому относится прибыль, являются налоговыми резидентами Кипра.</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Сумма такого подразумеваемого распределения дивидендов сокращается на фактические дивиденды, выплаченные из прибыли соответствующего года в любое время.</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Специальный взнос на нужды обороны выплачивается Компанией за счет акционеров.</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Примечания на страницах 15-30 являются неотъемлемой частью данной финансовой отчетности.</w:t>
      </w:r>
    </w:p>
    <w:p w:rsidR="00512685" w:rsidRPr="00871B52" w:rsidRDefault="00512685" w:rsidP="00512685">
      <w:pPr>
        <w:spacing w:after="0" w:line="240" w:lineRule="auto"/>
        <w:ind w:left="162"/>
        <w:rPr>
          <w:rFonts w:ascii="Times New Roman" w:hAnsi="Times New Roman" w:cs="Times New Roman"/>
          <w:sz w:val="16"/>
          <w:szCs w:val="16"/>
        </w:rPr>
        <w:sectPr w:rsidR="00512685" w:rsidRPr="00871B52">
          <w:footerReference w:type="default" r:id="rId13"/>
          <w:pgSz w:w="16839" w:h="11907" w:orient="landscape" w:code="9"/>
          <w:pgMar w:top="1699" w:right="994" w:bottom="1411" w:left="562" w:header="850" w:footer="547" w:gutter="0"/>
          <w:cols w:space="720"/>
        </w:sectPr>
      </w:pPr>
    </w:p>
    <w:p w:rsidR="00512685" w:rsidRPr="00871B52" w:rsidRDefault="00512685" w:rsidP="00512685">
      <w:pPr>
        <w:pStyle w:val="Heading1"/>
        <w:numPr>
          <w:ilvl w:val="0"/>
          <w:numId w:val="0"/>
        </w:numPr>
        <w:spacing w:after="0" w:line="240" w:lineRule="auto"/>
        <w:rPr>
          <w:sz w:val="16"/>
          <w:szCs w:val="16"/>
          <w:lang w:val="ru-RU"/>
        </w:rPr>
      </w:pPr>
      <w:bookmarkStart w:id="3" w:name="_Toc257312349"/>
      <w:r w:rsidRPr="00871B52">
        <w:rPr>
          <w:sz w:val="16"/>
          <w:szCs w:val="16"/>
          <w:lang w:val="ru-RU"/>
        </w:rPr>
        <w:lastRenderedPageBreak/>
        <w:t>Отчет о движении денежных средств</w:t>
      </w:r>
      <w:bookmarkEnd w:id="3"/>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за год, закончившийся 31 декабря 2008 г.</w:t>
      </w:r>
    </w:p>
    <w:tbl>
      <w:tblPr>
        <w:tblW w:w="9039" w:type="dxa"/>
        <w:tblLayout w:type="fixed"/>
        <w:tblLook w:val="0000"/>
      </w:tblPr>
      <w:tblGrid>
        <w:gridCol w:w="4878"/>
        <w:gridCol w:w="990"/>
        <w:gridCol w:w="1470"/>
        <w:gridCol w:w="1701"/>
      </w:tblGrid>
      <w:tr w:rsidR="00512685" w:rsidRPr="00871B52" w:rsidTr="00512685">
        <w:trPr>
          <w:trHeight w:val="20"/>
        </w:trPr>
        <w:tc>
          <w:tcPr>
            <w:tcW w:w="4878" w:type="dxa"/>
            <w:tcBorders>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990"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p w:rsidR="00512685" w:rsidRPr="00871B52" w:rsidRDefault="00512685" w:rsidP="00512685">
            <w:pPr>
              <w:spacing w:after="0" w:line="240" w:lineRule="auto"/>
              <w:jc w:val="center"/>
              <w:rPr>
                <w:rFonts w:ascii="Times New Roman" w:hAnsi="Times New Roman" w:cs="Times New Roman"/>
                <w:sz w:val="16"/>
                <w:szCs w:val="16"/>
              </w:rPr>
            </w:pPr>
            <w:proofErr w:type="spellStart"/>
            <w:proofErr w:type="gramStart"/>
            <w:r w:rsidRPr="00871B52">
              <w:rPr>
                <w:rFonts w:ascii="Times New Roman" w:hAnsi="Times New Roman" w:cs="Times New Roman"/>
                <w:b/>
                <w:sz w:val="16"/>
                <w:szCs w:val="16"/>
              </w:rPr>
              <w:t>Примеча-ние</w:t>
            </w:r>
            <w:proofErr w:type="spellEnd"/>
            <w:proofErr w:type="gramEnd"/>
          </w:p>
        </w:tc>
        <w:tc>
          <w:tcPr>
            <w:tcW w:w="147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487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Денежные потоки от операционной деятельности</w:t>
            </w:r>
          </w:p>
        </w:tc>
        <w:tc>
          <w:tcPr>
            <w:tcW w:w="990"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47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tc>
        <w:tc>
          <w:tcPr>
            <w:tcW w:w="170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Прибыль до налогообложения</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38,578,864</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28,332,986</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Поправки </w:t>
            </w:r>
            <w:proofErr w:type="gramStart"/>
            <w:r w:rsidRPr="00871B52">
              <w:rPr>
                <w:rFonts w:ascii="Times New Roman" w:hAnsi="Times New Roman" w:cs="Times New Roman"/>
                <w:sz w:val="16"/>
                <w:szCs w:val="16"/>
              </w:rPr>
              <w:t>на</w:t>
            </w:r>
            <w:proofErr w:type="gramEnd"/>
            <w:r w:rsidRPr="00871B52">
              <w:rPr>
                <w:rFonts w:ascii="Times New Roman" w:hAnsi="Times New Roman" w:cs="Times New Roman"/>
                <w:sz w:val="16"/>
                <w:szCs w:val="16"/>
              </w:rPr>
              <w:t>:</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Амортизация</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основных</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средств</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lang w:val="en-US"/>
              </w:rPr>
            </w:pPr>
            <w:r w:rsidRPr="00871B52">
              <w:rPr>
                <w:rFonts w:ascii="Times New Roman" w:hAnsi="Times New Roman" w:cs="Times New Roman"/>
                <w:sz w:val="16"/>
                <w:szCs w:val="16"/>
                <w:lang w:val="en-US"/>
              </w:rPr>
              <w:t>13</w:t>
            </w: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1,768</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Процентный доход</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9</w:t>
            </w: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(1,472,244)</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(1,007,287)</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Процентный расход</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9</w:t>
            </w: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383</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9,318</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Убыток от продажи дочерних компаний</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213,654</w:t>
            </w:r>
          </w:p>
        </w:tc>
      </w:tr>
      <w:tr w:rsidR="00512685" w:rsidRPr="00871B52" w:rsidTr="00512685">
        <w:trPr>
          <w:trHeight w:val="20"/>
        </w:trPr>
        <w:tc>
          <w:tcPr>
            <w:tcW w:w="487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(Прибыль)/убыток по </w:t>
            </w:r>
            <w:proofErr w:type="gramStart"/>
            <w:r w:rsidRPr="00871B52">
              <w:rPr>
                <w:rFonts w:ascii="Times New Roman" w:hAnsi="Times New Roman" w:cs="Times New Roman"/>
                <w:sz w:val="16"/>
                <w:szCs w:val="16"/>
              </w:rPr>
              <w:t>курсовым</w:t>
            </w:r>
            <w:proofErr w:type="gram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разницам</w:t>
            </w:r>
            <w:proofErr w:type="spellEnd"/>
            <w:r w:rsidRPr="00871B52">
              <w:rPr>
                <w:rFonts w:ascii="Times New Roman" w:hAnsi="Times New Roman" w:cs="Times New Roman"/>
                <w:sz w:val="16"/>
                <w:szCs w:val="16"/>
              </w:rPr>
              <w:t xml:space="preserve">, относящимся к финансовой деятельности </w:t>
            </w:r>
          </w:p>
        </w:tc>
        <w:tc>
          <w:tcPr>
            <w:tcW w:w="990"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11</w:t>
            </w:r>
          </w:p>
        </w:tc>
        <w:tc>
          <w:tcPr>
            <w:tcW w:w="147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(32,042,295)</w:t>
            </w: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2,418,410</w:t>
            </w:r>
          </w:p>
        </w:tc>
      </w:tr>
      <w:tr w:rsidR="00512685" w:rsidRPr="00871B52" w:rsidTr="00512685">
        <w:trPr>
          <w:trHeight w:val="20"/>
        </w:trPr>
        <w:tc>
          <w:tcPr>
            <w:tcW w:w="487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Денежные потоки от операционной деятельности до изменения оборотного капитала</w:t>
            </w:r>
          </w:p>
        </w:tc>
        <w:tc>
          <w:tcPr>
            <w:tcW w:w="990"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47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5,066,476</w:t>
            </w:r>
          </w:p>
        </w:tc>
        <w:tc>
          <w:tcPr>
            <w:tcW w:w="170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29,967,081</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Изменения в оборотном капитале:</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Торговая и прочая дебиторская задолженность</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6,603,432</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(7,673,777)</w:t>
            </w:r>
          </w:p>
        </w:tc>
      </w:tr>
      <w:tr w:rsidR="00512685" w:rsidRPr="00871B52" w:rsidTr="00512685">
        <w:trPr>
          <w:trHeight w:val="20"/>
        </w:trPr>
        <w:tc>
          <w:tcPr>
            <w:tcW w:w="487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Торговая и прочая кредиторская задолженность</w:t>
            </w:r>
          </w:p>
        </w:tc>
        <w:tc>
          <w:tcPr>
            <w:tcW w:w="990"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85,645</w:t>
            </w: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444,671</w:t>
            </w:r>
          </w:p>
        </w:tc>
      </w:tr>
      <w:tr w:rsidR="00512685" w:rsidRPr="00871B52" w:rsidTr="00512685">
        <w:trPr>
          <w:trHeight w:val="20"/>
        </w:trPr>
        <w:tc>
          <w:tcPr>
            <w:tcW w:w="487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Чистые денежные средства, полученные от операционной деятельности</w:t>
            </w:r>
          </w:p>
        </w:tc>
        <w:tc>
          <w:tcPr>
            <w:tcW w:w="990"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47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11,755,553</w:t>
            </w:r>
          </w:p>
        </w:tc>
        <w:tc>
          <w:tcPr>
            <w:tcW w:w="170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22,737,975</w:t>
            </w:r>
          </w:p>
        </w:tc>
      </w:tr>
      <w:tr w:rsidR="00512685" w:rsidRPr="00871B52" w:rsidTr="00512685">
        <w:trPr>
          <w:trHeight w:val="20"/>
        </w:trPr>
        <w:tc>
          <w:tcPr>
            <w:tcW w:w="487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Уплаченные налоги</w:t>
            </w:r>
          </w:p>
        </w:tc>
        <w:tc>
          <w:tcPr>
            <w:tcW w:w="990"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(655,349)</w:t>
            </w: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(1,558,564)</w:t>
            </w:r>
          </w:p>
        </w:tc>
      </w:tr>
      <w:tr w:rsidR="00512685" w:rsidRPr="00871B52" w:rsidTr="00512685">
        <w:trPr>
          <w:trHeight w:val="20"/>
        </w:trPr>
        <w:tc>
          <w:tcPr>
            <w:tcW w:w="487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Чистые денежные средства от операционной деятельности</w:t>
            </w:r>
          </w:p>
        </w:tc>
        <w:tc>
          <w:tcPr>
            <w:tcW w:w="990" w:type="dxa"/>
            <w:tcBorders>
              <w:top w:val="single" w:sz="4" w:space="0" w:color="auto"/>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47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11,100,204</w:t>
            </w:r>
          </w:p>
        </w:tc>
        <w:tc>
          <w:tcPr>
            <w:tcW w:w="1701"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21,179,411</w:t>
            </w:r>
          </w:p>
        </w:tc>
      </w:tr>
      <w:tr w:rsidR="00512685" w:rsidRPr="00871B52" w:rsidTr="00512685">
        <w:trPr>
          <w:trHeight w:val="20"/>
        </w:trPr>
        <w:tc>
          <w:tcPr>
            <w:tcW w:w="487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Денежные потоки от инвестиционной деятельности</w:t>
            </w:r>
          </w:p>
        </w:tc>
        <w:tc>
          <w:tcPr>
            <w:tcW w:w="990"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70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Приобретение дочерних компаний</w:t>
            </w:r>
          </w:p>
        </w:tc>
        <w:tc>
          <w:tcPr>
            <w:tcW w:w="990" w:type="dxa"/>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14</w:t>
            </w: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(40,250,000)</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Приобретение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основных</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средств</w:t>
            </w:r>
          </w:p>
        </w:tc>
        <w:tc>
          <w:tcPr>
            <w:tcW w:w="990" w:type="dxa"/>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13</w:t>
            </w: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(14,556)</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Выручка от продажи дочерних компаний</w:t>
            </w:r>
          </w:p>
        </w:tc>
        <w:tc>
          <w:tcPr>
            <w:tcW w:w="990" w:type="dxa"/>
          </w:tcPr>
          <w:p w:rsidR="00512685" w:rsidRPr="00871B52" w:rsidRDefault="00512685" w:rsidP="00512685">
            <w:pPr>
              <w:spacing w:after="0" w:line="240" w:lineRule="auto"/>
              <w:jc w:val="center"/>
              <w:rPr>
                <w:rFonts w:ascii="Times New Roman" w:hAnsi="Times New Roman" w:cs="Times New Roman"/>
                <w:b/>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2,330,288</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Взнос в капитал дочерних компаний</w:t>
            </w:r>
          </w:p>
        </w:tc>
        <w:tc>
          <w:tcPr>
            <w:tcW w:w="990" w:type="dxa"/>
          </w:tcPr>
          <w:p w:rsidR="00512685" w:rsidRPr="00871B52" w:rsidRDefault="00512685" w:rsidP="00512685">
            <w:pPr>
              <w:spacing w:after="0" w:line="240" w:lineRule="auto"/>
              <w:jc w:val="center"/>
              <w:rPr>
                <w:rFonts w:ascii="Times New Roman" w:hAnsi="Times New Roman" w:cs="Times New Roman"/>
                <w:b/>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(76,170,422)</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(92,524)</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Займы</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выданные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связанным</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 xml:space="preserve">лицам </w:t>
            </w:r>
          </w:p>
        </w:tc>
        <w:tc>
          <w:tcPr>
            <w:tcW w:w="990" w:type="dxa"/>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21</w:t>
            </w: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(71,431,257)</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(8,690,000)</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Погашение займов от связанных лиц</w:t>
            </w:r>
          </w:p>
        </w:tc>
        <w:tc>
          <w:tcPr>
            <w:tcW w:w="990" w:type="dxa"/>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21</w:t>
            </w: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27,520,265</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7,336,007</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Проценты полученные</w:t>
            </w:r>
          </w:p>
        </w:tc>
        <w:tc>
          <w:tcPr>
            <w:tcW w:w="990" w:type="dxa"/>
          </w:tcPr>
          <w:p w:rsidR="00512685" w:rsidRPr="00871B52" w:rsidRDefault="00512685" w:rsidP="00512685">
            <w:pPr>
              <w:spacing w:after="0" w:line="240" w:lineRule="auto"/>
              <w:jc w:val="center"/>
              <w:rPr>
                <w:rFonts w:ascii="Times New Roman" w:hAnsi="Times New Roman" w:cs="Times New Roman"/>
                <w:b/>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1,470,189</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1,008,254</w:t>
            </w:r>
          </w:p>
        </w:tc>
      </w:tr>
      <w:tr w:rsidR="00512685" w:rsidRPr="00871B52" w:rsidTr="00512685">
        <w:trPr>
          <w:trHeight w:val="20"/>
        </w:trPr>
        <w:tc>
          <w:tcPr>
            <w:tcW w:w="487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Чистые денежные средства, использованные в инвестиционной деятельности</w:t>
            </w:r>
          </w:p>
        </w:tc>
        <w:tc>
          <w:tcPr>
            <w:tcW w:w="990" w:type="dxa"/>
            <w:tcBorders>
              <w:top w:val="single" w:sz="4" w:space="0" w:color="auto"/>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47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(118,625,781)</w:t>
            </w:r>
          </w:p>
        </w:tc>
        <w:tc>
          <w:tcPr>
            <w:tcW w:w="1701"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(38,357,975)</w:t>
            </w:r>
          </w:p>
        </w:tc>
      </w:tr>
      <w:tr w:rsidR="00512685" w:rsidRPr="00871B52" w:rsidTr="00512685">
        <w:trPr>
          <w:trHeight w:val="20"/>
        </w:trPr>
        <w:tc>
          <w:tcPr>
            <w:tcW w:w="4878" w:type="dxa"/>
            <w:tcBorders>
              <w:top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Денежные потоки от финансовой деятельности</w:t>
            </w:r>
          </w:p>
        </w:tc>
        <w:tc>
          <w:tcPr>
            <w:tcW w:w="990"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47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tc>
        <w:tc>
          <w:tcPr>
            <w:tcW w:w="170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Проценты уплаченные </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(383)</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(9,318)</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Выручка</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от</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выпуска</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акций</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209,086,918</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Дивиденды, выплаченные акционерам Компании</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(19,542,346)</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(30,122,500)</w:t>
            </w:r>
          </w:p>
        </w:tc>
      </w:tr>
      <w:tr w:rsidR="00512685" w:rsidRPr="00871B52" w:rsidTr="00512685">
        <w:trPr>
          <w:trHeight w:val="20"/>
        </w:trPr>
        <w:tc>
          <w:tcPr>
            <w:tcW w:w="487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 xml:space="preserve">Чистые денежные </w:t>
            </w:r>
            <w:proofErr w:type="gramStart"/>
            <w:r w:rsidRPr="00871B52">
              <w:rPr>
                <w:rFonts w:ascii="Times New Roman" w:hAnsi="Times New Roman" w:cs="Times New Roman"/>
                <w:b/>
                <w:sz w:val="16"/>
                <w:szCs w:val="16"/>
              </w:rPr>
              <w:t>средства</w:t>
            </w:r>
            <w:proofErr w:type="gramEnd"/>
            <w:r w:rsidRPr="00871B52">
              <w:rPr>
                <w:rFonts w:ascii="Times New Roman" w:hAnsi="Times New Roman" w:cs="Times New Roman"/>
                <w:b/>
                <w:sz w:val="16"/>
                <w:szCs w:val="16"/>
              </w:rPr>
              <w:t xml:space="preserve"> полученные от/ (использованные в) финансовой деятельности</w:t>
            </w:r>
          </w:p>
        </w:tc>
        <w:tc>
          <w:tcPr>
            <w:tcW w:w="990" w:type="dxa"/>
            <w:tcBorders>
              <w:top w:val="single" w:sz="4" w:space="0" w:color="auto"/>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47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189,544,189</w:t>
            </w:r>
          </w:p>
        </w:tc>
        <w:tc>
          <w:tcPr>
            <w:tcW w:w="1701"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(30,131,818)</w:t>
            </w:r>
          </w:p>
        </w:tc>
      </w:tr>
      <w:tr w:rsidR="00512685" w:rsidRPr="00871B52" w:rsidTr="00512685">
        <w:trPr>
          <w:trHeight w:val="20"/>
        </w:trPr>
        <w:tc>
          <w:tcPr>
            <w:tcW w:w="487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 xml:space="preserve">Чистое увеличение/(уменьшение) денежных средств и их эквивалентов </w:t>
            </w:r>
          </w:p>
        </w:tc>
        <w:tc>
          <w:tcPr>
            <w:tcW w:w="990"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47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82,018,612</w:t>
            </w:r>
          </w:p>
        </w:tc>
        <w:tc>
          <w:tcPr>
            <w:tcW w:w="170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(47,310,382)</w:t>
            </w:r>
          </w:p>
        </w:tc>
      </w:tr>
      <w:tr w:rsidR="00512685" w:rsidRPr="00871B52" w:rsidTr="00512685">
        <w:trPr>
          <w:trHeight w:val="20"/>
        </w:trPr>
        <w:tc>
          <w:tcPr>
            <w:tcW w:w="487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Влияние изменений обменных курсов на денежные средства и их эквиваленты</w:t>
            </w:r>
          </w:p>
        </w:tc>
        <w:tc>
          <w:tcPr>
            <w:tcW w:w="990" w:type="dxa"/>
          </w:tcPr>
          <w:p w:rsidR="00512685" w:rsidRPr="00871B52"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3,689,218</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(49,939)</w:t>
            </w:r>
          </w:p>
        </w:tc>
      </w:tr>
      <w:tr w:rsidR="00512685" w:rsidRPr="00871B52" w:rsidTr="00512685">
        <w:trPr>
          <w:trHeight w:val="20"/>
        </w:trPr>
        <w:tc>
          <w:tcPr>
            <w:tcW w:w="487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Денежные средства и их эквиваленты на начало года</w:t>
            </w:r>
          </w:p>
        </w:tc>
        <w:tc>
          <w:tcPr>
            <w:tcW w:w="990"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sz w:val="16"/>
                <w:szCs w:val="16"/>
              </w:rPr>
              <w:t>18</w:t>
            </w:r>
          </w:p>
        </w:tc>
        <w:tc>
          <w:tcPr>
            <w:tcW w:w="147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1,865,229</w:t>
            </w: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49,225,550</w:t>
            </w:r>
          </w:p>
        </w:tc>
      </w:tr>
      <w:tr w:rsidR="00512685" w:rsidRPr="00871B52" w:rsidTr="00512685">
        <w:trPr>
          <w:trHeight w:val="20"/>
        </w:trPr>
        <w:tc>
          <w:tcPr>
            <w:tcW w:w="487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Денежные средства и их эквиваленты на конец года</w:t>
            </w:r>
          </w:p>
        </w:tc>
        <w:tc>
          <w:tcPr>
            <w:tcW w:w="990" w:type="dxa"/>
            <w:tcBorders>
              <w:top w:val="single" w:sz="4" w:space="0" w:color="auto"/>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18</w:t>
            </w:r>
          </w:p>
        </w:tc>
        <w:tc>
          <w:tcPr>
            <w:tcW w:w="147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87,573,059</w:t>
            </w:r>
          </w:p>
        </w:tc>
        <w:tc>
          <w:tcPr>
            <w:tcW w:w="1701"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1,865,229</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Примечания на страницах 15-30 являются неотъемлемой частью данной финансовой отчетности.</w:t>
      </w:r>
    </w:p>
    <w:p w:rsidR="00512685" w:rsidRPr="00871B52" w:rsidRDefault="00512685" w:rsidP="00512685">
      <w:pPr>
        <w:pStyle w:val="Heading1"/>
        <w:numPr>
          <w:ilvl w:val="0"/>
          <w:numId w:val="0"/>
        </w:numPr>
        <w:spacing w:after="0" w:line="240" w:lineRule="auto"/>
        <w:rPr>
          <w:sz w:val="16"/>
          <w:szCs w:val="16"/>
        </w:rPr>
      </w:pPr>
      <w:bookmarkStart w:id="4" w:name="_Toc257312350"/>
      <w:r w:rsidRPr="00871B52">
        <w:rPr>
          <w:sz w:val="16"/>
          <w:szCs w:val="16"/>
          <w:lang w:val="ru-RU"/>
        </w:rPr>
        <w:lastRenderedPageBreak/>
        <w:t>Примечания</w:t>
      </w:r>
      <w:r w:rsidRPr="00871B52">
        <w:rPr>
          <w:sz w:val="16"/>
          <w:szCs w:val="16"/>
          <w:lang w:val="en-US"/>
        </w:rPr>
        <w:t xml:space="preserve"> </w:t>
      </w:r>
      <w:r w:rsidRPr="00871B52">
        <w:rPr>
          <w:sz w:val="16"/>
          <w:szCs w:val="16"/>
          <w:lang w:val="ru-RU"/>
        </w:rPr>
        <w:t>к</w:t>
      </w:r>
      <w:r w:rsidRPr="00871B52">
        <w:rPr>
          <w:sz w:val="16"/>
          <w:szCs w:val="16"/>
          <w:lang w:val="en-US"/>
        </w:rPr>
        <w:t xml:space="preserve"> </w:t>
      </w:r>
      <w:r w:rsidRPr="00871B52">
        <w:rPr>
          <w:sz w:val="16"/>
          <w:szCs w:val="16"/>
          <w:lang w:val="ru-RU"/>
        </w:rPr>
        <w:t>финансовой</w:t>
      </w:r>
      <w:r w:rsidRPr="00871B52">
        <w:rPr>
          <w:sz w:val="16"/>
          <w:szCs w:val="16"/>
          <w:lang w:val="en-US"/>
        </w:rPr>
        <w:t xml:space="preserve"> </w:t>
      </w:r>
      <w:r w:rsidRPr="00871B52">
        <w:rPr>
          <w:sz w:val="16"/>
          <w:szCs w:val="16"/>
          <w:lang w:val="ru-RU"/>
        </w:rPr>
        <w:t>отчетности</w:t>
      </w:r>
      <w:bookmarkEnd w:id="4"/>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jc w:val="both"/>
        <w:rPr>
          <w:b/>
          <w:sz w:val="16"/>
          <w:szCs w:val="16"/>
        </w:rPr>
      </w:pPr>
      <w:bookmarkStart w:id="5" w:name="_Toc257312351"/>
      <w:r w:rsidRPr="00871B52">
        <w:rPr>
          <w:b/>
          <w:sz w:val="16"/>
          <w:szCs w:val="16"/>
        </w:rPr>
        <w:t xml:space="preserve">1. </w:t>
      </w:r>
      <w:r w:rsidRPr="00871B52">
        <w:rPr>
          <w:b/>
          <w:sz w:val="16"/>
          <w:szCs w:val="16"/>
          <w:lang w:val="ru-RU"/>
        </w:rPr>
        <w:t>Общая информация</w:t>
      </w:r>
      <w:bookmarkEnd w:id="5"/>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Страна</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регистрации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Компания зарегистрирована и находится на Кипре как компания с ограниченной ответственностью в соответствии с положениями Закона "О компаниях", гл. 113. Ее зарегистрированный офис расположен по адресу: </w:t>
      </w:r>
      <w:proofErr w:type="spellStart"/>
      <w:r w:rsidRPr="00871B52">
        <w:rPr>
          <w:rFonts w:ascii="Times New Roman" w:hAnsi="Times New Roman" w:cs="Times New Roman"/>
          <w:sz w:val="16"/>
          <w:szCs w:val="16"/>
        </w:rPr>
        <w:t>Омиру</w:t>
      </w:r>
      <w:proofErr w:type="spellEnd"/>
      <w:r w:rsidRPr="00871B52">
        <w:rPr>
          <w:rFonts w:ascii="Times New Roman" w:hAnsi="Times New Roman" w:cs="Times New Roman"/>
          <w:sz w:val="16"/>
          <w:szCs w:val="16"/>
        </w:rPr>
        <w:t xml:space="preserve"> 20, </w:t>
      </w:r>
      <w:proofErr w:type="spellStart"/>
      <w:r w:rsidRPr="00871B52">
        <w:rPr>
          <w:rFonts w:ascii="Times New Roman" w:hAnsi="Times New Roman" w:cs="Times New Roman"/>
          <w:sz w:val="16"/>
          <w:szCs w:val="16"/>
        </w:rPr>
        <w:t>Агиос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Николаос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Лимассол</w:t>
      </w:r>
      <w:proofErr w:type="spellEnd"/>
      <w:r w:rsidRPr="00871B52">
        <w:rPr>
          <w:rFonts w:ascii="Times New Roman" w:hAnsi="Times New Roman" w:cs="Times New Roman"/>
          <w:sz w:val="16"/>
          <w:szCs w:val="16"/>
        </w:rPr>
        <w:t xml:space="preserve">, Кипр.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19 марта 2008 г. на основании специального решения, принятого акционерами, название Компании было изменено с "</w:t>
      </w:r>
      <w:proofErr w:type="spellStart"/>
      <w:r w:rsidRPr="00871B52">
        <w:rPr>
          <w:rFonts w:ascii="Times New Roman" w:hAnsi="Times New Roman" w:cs="Times New Roman"/>
          <w:sz w:val="16"/>
          <w:szCs w:val="16"/>
        </w:rPr>
        <w:t>Глобалтранс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Инвестмент</w:t>
      </w:r>
      <w:proofErr w:type="spellEnd"/>
      <w:r w:rsidRPr="00871B52">
        <w:rPr>
          <w:rFonts w:ascii="Times New Roman" w:hAnsi="Times New Roman" w:cs="Times New Roman"/>
          <w:sz w:val="16"/>
          <w:szCs w:val="16"/>
        </w:rPr>
        <w:t xml:space="preserve"> Лимитед" и "</w:t>
      </w:r>
      <w:proofErr w:type="spellStart"/>
      <w:r w:rsidRPr="00871B52">
        <w:rPr>
          <w:rFonts w:ascii="Times New Roman" w:hAnsi="Times New Roman" w:cs="Times New Roman"/>
          <w:sz w:val="16"/>
          <w:szCs w:val="16"/>
        </w:rPr>
        <w:t>Глобалтранс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Инвестмент</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Плс</w:t>
      </w:r>
      <w:proofErr w:type="spellEnd"/>
      <w:r w:rsidRPr="00871B52">
        <w:rPr>
          <w:rFonts w:ascii="Times New Roman" w:hAnsi="Times New Roman" w:cs="Times New Roman"/>
          <w:sz w:val="16"/>
          <w:szCs w:val="16"/>
        </w:rPr>
        <w:t>" и Компания была преобразована в публичную компанию с ограниченной ответственностью в соответствии с положениями Закона "О компаниях", глава 113.</w:t>
      </w: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Утверждение финансовой отчетности</w:t>
      </w: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Настоящая финансовая отчетность была одобрена к выпуску Советом директоров Компании 10 апреля 2009 г.</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Глобальные депозитарные расписки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В первой половине 2008 г. Компания успешно провела размещение своих обыкновенных акций в форме Глобальных депозитарных расписок. Общая сумма, вырученная Компанией в результате размещения, составила 224,7 млн. долл. США. Глобальные депозитарные расписки, представляющие обыкновенные акции Компании, зарегистрированы на Лондонской фондовой бирже.</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b/>
          <w:sz w:val="16"/>
          <w:szCs w:val="16"/>
        </w:rPr>
        <w:t xml:space="preserve">Основные виды деятельности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Основным видом деятельности Компании, который не изменился по сравнению с прошлым годом, является владение инвестициями и предоставление финансирования компаниям Группы.</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Консолидированная финансовая отчетность</w:t>
      </w:r>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Компания также подготовила консолидированную финансовую отчетность, и настоящая финансовая отчетность должна рассматриваться в совокупности с консолидированной финансовой отчетностью.</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2"/>
        <w:spacing w:line="240" w:lineRule="auto"/>
        <w:jc w:val="both"/>
        <w:rPr>
          <w:sz w:val="16"/>
          <w:szCs w:val="16"/>
          <w:lang w:val="ru-RU"/>
        </w:rPr>
      </w:pPr>
      <w:bookmarkStart w:id="6" w:name="_Toc257312352"/>
      <w:r w:rsidRPr="00871B52">
        <w:rPr>
          <w:b/>
          <w:sz w:val="16"/>
          <w:szCs w:val="16"/>
          <w:lang w:val="ru-RU"/>
        </w:rPr>
        <w:t>2. Краткий обзор основных положений учетной политики</w:t>
      </w:r>
      <w:bookmarkEnd w:id="6"/>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Основные принципы учетной политики, использованные при подготовке настоящей финансовой отчетности, описаны далее. Такие принципы последовательно применялись в течение всех лет, представленных в данной финансовой отчетности, если не указано иное.</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sz w:val="16"/>
          <w:szCs w:val="16"/>
          <w:lang w:val="ru-RU"/>
        </w:rPr>
      </w:pPr>
      <w:bookmarkStart w:id="7" w:name="_Toc257312353"/>
      <w:r w:rsidRPr="00871B52">
        <w:rPr>
          <w:b/>
          <w:sz w:val="16"/>
          <w:szCs w:val="16"/>
          <w:lang w:val="ru-RU"/>
        </w:rPr>
        <w:t>2.1</w:t>
      </w:r>
      <w:r w:rsidRPr="00871B52">
        <w:rPr>
          <w:b/>
          <w:sz w:val="16"/>
          <w:szCs w:val="16"/>
          <w:lang w:val="ru-RU"/>
        </w:rPr>
        <w:tab/>
        <w:t>Основа для подготовки</w:t>
      </w:r>
      <w:bookmarkEnd w:id="7"/>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Финансовая отчетность "</w:t>
      </w:r>
      <w:proofErr w:type="spellStart"/>
      <w:r w:rsidRPr="00871B52">
        <w:rPr>
          <w:rFonts w:ascii="Times New Roman" w:hAnsi="Times New Roman" w:cs="Times New Roman"/>
          <w:sz w:val="16"/>
          <w:szCs w:val="16"/>
        </w:rPr>
        <w:t>Глобалтранс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Инвестмент</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Плс</w:t>
      </w:r>
      <w:proofErr w:type="spellEnd"/>
      <w:r w:rsidRPr="00871B52">
        <w:rPr>
          <w:rFonts w:ascii="Times New Roman" w:hAnsi="Times New Roman" w:cs="Times New Roman"/>
          <w:sz w:val="16"/>
          <w:szCs w:val="16"/>
        </w:rPr>
        <w:t xml:space="preserve">" была подготовлена в соответствии с Международными стандартами финансовой отчетности (МСФО), принятыми Европейским Союзом (ЕС), и в соответствии с требованиями Закона Кипра "О компаниях", глава 113. Финансовая отчетность была подготовлена в соответствии с правилом учета по фактическим затратам.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t>Все Международные стандарты финансовой отчетности, изданные Советом по международным стандартам финансовой отчетности (СМСФО) и вступившие в силу на 1 января 2008 года, были приняты ЕС в рамках процедуры подтверждения, установленной Европейской Комиссией, за исключением определенных положений МСБУ 39 "Финансовые инструменты: учет и определение стоимости" в части учета хеджирования инвестиционного портфеля.</w:t>
      </w:r>
      <w:proofErr w:type="gramEnd"/>
      <w:r w:rsidRPr="00871B52">
        <w:rPr>
          <w:rFonts w:ascii="Times New Roman" w:hAnsi="Times New Roman" w:cs="Times New Roman"/>
          <w:sz w:val="16"/>
          <w:szCs w:val="16"/>
        </w:rPr>
        <w:t xml:space="preserve"> Положение КМСФО 12 "Концессионные договоры на обслуживание" было подтверждено ЕС 26 марта 2009 г., и его обязательная дата вступления в силу была изменена с ежегодных периодов начиная с 1 января 2008 г. по IFRIC 12 на первый финансовый год юридического </w:t>
      </w:r>
      <w:proofErr w:type="gramStart"/>
      <w:r w:rsidRPr="00871B52">
        <w:rPr>
          <w:rFonts w:ascii="Times New Roman" w:hAnsi="Times New Roman" w:cs="Times New Roman"/>
          <w:sz w:val="16"/>
          <w:szCs w:val="16"/>
        </w:rPr>
        <w:t>лица</w:t>
      </w:r>
      <w:proofErr w:type="gramEnd"/>
      <w:r w:rsidRPr="00871B52">
        <w:rPr>
          <w:rFonts w:ascii="Times New Roman" w:hAnsi="Times New Roman" w:cs="Times New Roman"/>
          <w:sz w:val="16"/>
          <w:szCs w:val="16"/>
        </w:rPr>
        <w:t xml:space="preserve"> начиная с 29 марта 2009 г. в подтвержденной ЕС версией, при этом разрешено применение к предшествующим периодам.</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Компания подготовила настоящую отдельную финансовую отчетность материнской компании с </w:t>
      </w:r>
      <w:proofErr w:type="gramStart"/>
      <w:r w:rsidRPr="00871B52">
        <w:rPr>
          <w:rFonts w:ascii="Times New Roman" w:hAnsi="Times New Roman" w:cs="Times New Roman"/>
          <w:sz w:val="16"/>
          <w:szCs w:val="16"/>
        </w:rPr>
        <w:t>целою</w:t>
      </w:r>
      <w:proofErr w:type="gramEnd"/>
      <w:r w:rsidRPr="00871B52">
        <w:rPr>
          <w:rFonts w:ascii="Times New Roman" w:hAnsi="Times New Roman" w:cs="Times New Roman"/>
          <w:sz w:val="16"/>
          <w:szCs w:val="16"/>
        </w:rPr>
        <w:t xml:space="preserve"> соблюдения требований Закона Кипра "О налоге на прибыль".</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Компания также подготовила консолидированную финансовую отчетность в соответствии с Международными стандартами финансовой отчетности, принятыми Европейским Союзом (ЕС), а также требованиями Закона Республики Кипр "О компаниях", Гл. 113, для Компан</w:t>
      </w:r>
      <w:proofErr w:type="gramStart"/>
      <w:r w:rsidRPr="00871B52">
        <w:rPr>
          <w:rFonts w:ascii="Times New Roman" w:hAnsi="Times New Roman" w:cs="Times New Roman"/>
          <w:sz w:val="16"/>
          <w:szCs w:val="16"/>
        </w:rPr>
        <w:t>ии и ее</w:t>
      </w:r>
      <w:proofErr w:type="gramEnd"/>
      <w:r w:rsidRPr="00871B52">
        <w:rPr>
          <w:rFonts w:ascii="Times New Roman" w:hAnsi="Times New Roman" w:cs="Times New Roman"/>
          <w:sz w:val="16"/>
          <w:szCs w:val="16"/>
        </w:rPr>
        <w:t xml:space="preserve"> дочерних компаний ("Группа"). Консолидированная финансовая отчетность может быть получена в зарегистрированном офисе Компании.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Пользователи настоящей отдельной финансовой отчетности материнской компании должны изучать ее в совокупности с консолидированной финансовой отчетностью Группы по состоянию </w:t>
      </w:r>
      <w:proofErr w:type="gramStart"/>
      <w:r w:rsidRPr="00871B52">
        <w:rPr>
          <w:rFonts w:ascii="Times New Roman" w:hAnsi="Times New Roman" w:cs="Times New Roman"/>
          <w:sz w:val="16"/>
          <w:szCs w:val="16"/>
        </w:rPr>
        <w:t>на</w:t>
      </w:r>
      <w:proofErr w:type="gramEnd"/>
      <w:r w:rsidRPr="00871B52">
        <w:rPr>
          <w:rFonts w:ascii="Times New Roman" w:hAnsi="Times New Roman" w:cs="Times New Roman"/>
          <w:sz w:val="16"/>
          <w:szCs w:val="16"/>
        </w:rPr>
        <w:t xml:space="preserve"> и </w:t>
      </w:r>
      <w:proofErr w:type="gramStart"/>
      <w:r w:rsidRPr="00871B52">
        <w:rPr>
          <w:rFonts w:ascii="Times New Roman" w:hAnsi="Times New Roman" w:cs="Times New Roman"/>
          <w:sz w:val="16"/>
          <w:szCs w:val="16"/>
        </w:rPr>
        <w:t>за</w:t>
      </w:r>
      <w:proofErr w:type="gramEnd"/>
      <w:r w:rsidRPr="00871B52">
        <w:rPr>
          <w:rFonts w:ascii="Times New Roman" w:hAnsi="Times New Roman" w:cs="Times New Roman"/>
          <w:sz w:val="16"/>
          <w:szCs w:val="16"/>
        </w:rPr>
        <w:t xml:space="preserve"> год, закончившийся 31 декабря 2008 г., для того, чтобы получить надлежащее представление о финансовом положении, финансовых показателях и движении денежных средств Компании и Группы.</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Подготовка финансовой отчетности в соответствии с МСФО предусматривает использование некоторых важных учетных оценок и требует, чтобы руководство принимало определенные решения в процессе применения учетной политики Компании. Области, которые связаны с более высокой степенью оценок или сложности, или же области, где допущения и оценки имеют </w:t>
      </w:r>
      <w:proofErr w:type="gramStart"/>
      <w:r w:rsidRPr="00871B52">
        <w:rPr>
          <w:rFonts w:ascii="Times New Roman" w:hAnsi="Times New Roman" w:cs="Times New Roman"/>
          <w:sz w:val="16"/>
          <w:szCs w:val="16"/>
        </w:rPr>
        <w:t>важное значение</w:t>
      </w:r>
      <w:proofErr w:type="gramEnd"/>
      <w:r w:rsidRPr="00871B52">
        <w:rPr>
          <w:rFonts w:ascii="Times New Roman" w:hAnsi="Times New Roman" w:cs="Times New Roman"/>
          <w:sz w:val="16"/>
          <w:szCs w:val="16"/>
        </w:rPr>
        <w:t xml:space="preserve"> для финансовой отчетности, описаны в Примечании 4.</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i/>
          <w:sz w:val="16"/>
          <w:szCs w:val="16"/>
          <w:lang w:val="ru-RU"/>
        </w:rPr>
      </w:pPr>
      <w:bookmarkStart w:id="8" w:name="_Toc257312354"/>
      <w:r w:rsidRPr="00871B52">
        <w:rPr>
          <w:b/>
          <w:sz w:val="16"/>
          <w:szCs w:val="16"/>
          <w:lang w:val="ru-RU"/>
        </w:rPr>
        <w:t xml:space="preserve">Принятие </w:t>
      </w:r>
      <w:proofErr w:type="gramStart"/>
      <w:r w:rsidRPr="00871B52">
        <w:rPr>
          <w:b/>
          <w:sz w:val="16"/>
          <w:szCs w:val="16"/>
          <w:lang w:val="ru-RU"/>
        </w:rPr>
        <w:t>новых</w:t>
      </w:r>
      <w:proofErr w:type="gramEnd"/>
      <w:r w:rsidRPr="00871B52">
        <w:rPr>
          <w:b/>
          <w:sz w:val="16"/>
          <w:szCs w:val="16"/>
          <w:lang w:val="ru-RU"/>
        </w:rPr>
        <w:t xml:space="preserve"> и измененных МСФО</w:t>
      </w:r>
      <w:bookmarkEnd w:id="8"/>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Следующие новые Международные стандарты финансовой отчетности (МСФО) и Интерпретации ИМСФО были опубликованы, но еще не вступили в силу (пункты, отмеченные *, не были подтверждены Европейским союзом (ЕС); Компания сможет применять новые МСФО и ИМСФО, когда они будут подтверждены ЕС):</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(а)</w:t>
      </w:r>
      <w:r w:rsidRPr="00871B52">
        <w:rPr>
          <w:rFonts w:ascii="Times New Roman" w:hAnsi="Times New Roman" w:cs="Times New Roman"/>
          <w:sz w:val="16"/>
          <w:szCs w:val="16"/>
        </w:rPr>
        <w:tab/>
        <w:t>Стандарты и изменения, которые имеют значение и еще не вступили в силу и не были ранее приняты Компанией</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t xml:space="preserve">• МСФО 8 "Операционные сегменты" (действует в отношении годовых периодов начиная с </w:t>
      </w:r>
      <w:proofErr w:type="gramEnd"/>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t>1 января 2009 г.) - МСФО 8 заменяет IAS 14 "Отчеты о сегментах" и ставит отчет о сегментах на один уровень с требованиями стандарта США SFAS 131 "Данные по сегментам предприятия и соответствующая информация”.</w:t>
      </w:r>
      <w:proofErr w:type="gramEnd"/>
      <w:r w:rsidRPr="00871B52">
        <w:rPr>
          <w:rFonts w:ascii="Times New Roman" w:hAnsi="Times New Roman" w:cs="Times New Roman"/>
          <w:sz w:val="16"/>
          <w:szCs w:val="16"/>
        </w:rPr>
        <w:t xml:space="preserve"> Новый Стандарт требует применения "подхода к управлению", при котором информация о сегменте представляется на тех же основаниях, которые используются для целей внутренней отчетности. Кроме этого, информация о сегментах предоставляется в форме, более соответствующей внутренней отчетности, представленной основному органу, принимающему решения. Ожидаемые последствия все еще подробно анализируются руководством, и последствия пока неизвестны и не могут быть достоверно оценены. Компания начнет применять Стандарт с 1 января 2009 г.</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t>• МСБУ 23 (дополненный) "Стоимость заемных средств" (действует в отношении годовых периодов начиная с 1 января 2009 г.) - В соответствии с его требованиями предприятие должно капитализировать заемные средства, которые напрямую предназначены для приобретения, строительства или производства актива, соответствующего условиям (требующего значительного времени для начала использования или продажи) в составе стоимости этого актива.</w:t>
      </w:r>
      <w:proofErr w:type="gramEnd"/>
      <w:r w:rsidRPr="00871B52">
        <w:rPr>
          <w:rFonts w:ascii="Times New Roman" w:hAnsi="Times New Roman" w:cs="Times New Roman"/>
          <w:sz w:val="16"/>
          <w:szCs w:val="16"/>
        </w:rPr>
        <w:t xml:space="preserve"> Возможность немедленного учета затрат на получение кредитов и займов в составе расходов будет отменена. Измененный стандарт применяется в отношении будущих периодов к затратам на получение заемных средств, связанных с соответствующими требованиям активами, для которых дата начала капитализации наступает начиная с 1 января 2009 г. Ожидаемый эффект применения этого положения в настоящее время подробно анализируется руководством. Компания начнет применять Стандарт с 1 января 2009 г.</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 МСБУ 1 (пересмотрен в 2007 г.) "Представление финансовых отчетов" (действует в отношении годовых периодов с 1 января 2009 г.) - Основным изменением в МСБУ 1 была замена отчета о прибыли </w:t>
      </w:r>
      <w:proofErr w:type="gramStart"/>
      <w:r w:rsidRPr="00871B52">
        <w:rPr>
          <w:rFonts w:ascii="Times New Roman" w:hAnsi="Times New Roman" w:cs="Times New Roman"/>
          <w:sz w:val="16"/>
          <w:szCs w:val="16"/>
        </w:rPr>
        <w:t>отчетом</w:t>
      </w:r>
      <w:proofErr w:type="gramEnd"/>
      <w:r w:rsidRPr="00871B52">
        <w:rPr>
          <w:rFonts w:ascii="Times New Roman" w:hAnsi="Times New Roman" w:cs="Times New Roman"/>
          <w:sz w:val="16"/>
          <w:szCs w:val="16"/>
        </w:rPr>
        <w:t xml:space="preserve"> о совокупной прибыли, который также будет включать все изменения вне группы компаний, такие как переоценка финансовых активов, имеющихся для продажи. В </w:t>
      </w:r>
      <w:proofErr w:type="gramStart"/>
      <w:r w:rsidRPr="00871B52">
        <w:rPr>
          <w:rFonts w:ascii="Times New Roman" w:hAnsi="Times New Roman" w:cs="Times New Roman"/>
          <w:sz w:val="16"/>
          <w:szCs w:val="16"/>
        </w:rPr>
        <w:t>качестве</w:t>
      </w:r>
      <w:proofErr w:type="gramEnd"/>
      <w:r w:rsidRPr="00871B52">
        <w:rPr>
          <w:rFonts w:ascii="Times New Roman" w:hAnsi="Times New Roman" w:cs="Times New Roman"/>
          <w:sz w:val="16"/>
          <w:szCs w:val="16"/>
        </w:rPr>
        <w:t xml:space="preserve"> альтернативы, предприятия могут предоставлять два отчета: отдельный отчет о прибылях и убытках и отчет о совокупной прибыли. Измененный МСБУ 1 также вводит требование о предоставлении отчета о финансовом состоянии (балансовый отчет) в начале самого раннего периода для сравнения, всякий раз, когда предприятие пересчитывает показатели вследствие </w:t>
      </w:r>
      <w:proofErr w:type="spellStart"/>
      <w:r w:rsidRPr="00871B52">
        <w:rPr>
          <w:rFonts w:ascii="Times New Roman" w:hAnsi="Times New Roman" w:cs="Times New Roman"/>
          <w:sz w:val="16"/>
          <w:szCs w:val="16"/>
        </w:rPr>
        <w:t>переклассификации</w:t>
      </w:r>
      <w:proofErr w:type="spellEnd"/>
      <w:r w:rsidRPr="00871B52">
        <w:rPr>
          <w:rFonts w:ascii="Times New Roman" w:hAnsi="Times New Roman" w:cs="Times New Roman"/>
          <w:sz w:val="16"/>
          <w:szCs w:val="16"/>
        </w:rPr>
        <w:t xml:space="preserve">, изменения принципов бухгалтерского учета или исправления ошибок. Группа ожидает, что </w:t>
      </w:r>
      <w:proofErr w:type="gramStart"/>
      <w:r w:rsidRPr="00871B52">
        <w:rPr>
          <w:rFonts w:ascii="Times New Roman" w:hAnsi="Times New Roman" w:cs="Times New Roman"/>
          <w:sz w:val="16"/>
          <w:szCs w:val="16"/>
        </w:rPr>
        <w:t>измененный</w:t>
      </w:r>
      <w:proofErr w:type="gramEnd"/>
      <w:r w:rsidRPr="00871B52">
        <w:rPr>
          <w:rFonts w:ascii="Times New Roman" w:hAnsi="Times New Roman" w:cs="Times New Roman"/>
          <w:sz w:val="16"/>
          <w:szCs w:val="16"/>
        </w:rPr>
        <w:t xml:space="preserve"> МСБУ 1 повлияет на данные ее финансовой отчетности, но не окажет воздействия на признание и оценку конкретных сделок и балансов. Компания начнет применять Стандарт с 1 января 2009 г.</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 МСФО 3 "Объединения компаний" (пересмотрен в январе 2008 г., действует в отношении объединений компаний, для которых дата приобретения выпадает на или после начала первого ежегодного периода отчетности, начиная с 1 июля 2009 г.). </w:t>
      </w:r>
      <w:proofErr w:type="gramStart"/>
      <w:r w:rsidRPr="00871B52">
        <w:rPr>
          <w:rFonts w:ascii="Times New Roman" w:hAnsi="Times New Roman" w:cs="Times New Roman"/>
          <w:sz w:val="16"/>
          <w:szCs w:val="16"/>
        </w:rPr>
        <w:t>Пересмотренным</w:t>
      </w:r>
      <w:proofErr w:type="gramEnd"/>
      <w:r w:rsidRPr="00871B52">
        <w:rPr>
          <w:rFonts w:ascii="Times New Roman" w:hAnsi="Times New Roman" w:cs="Times New Roman"/>
          <w:sz w:val="16"/>
          <w:szCs w:val="16"/>
        </w:rPr>
        <w:t xml:space="preserve"> МСФО 3 допускается, чтобы предприятия выбирали оценку неконтрольной доли, используя существующий метод МСФО 3 (пропорциональная доля чистых активов приобретаемой компании, поддающихся учету) или по справедливой стоимости. </w:t>
      </w:r>
      <w:proofErr w:type="gramStart"/>
      <w:r w:rsidRPr="00871B52">
        <w:rPr>
          <w:rFonts w:ascii="Times New Roman" w:hAnsi="Times New Roman" w:cs="Times New Roman"/>
          <w:sz w:val="16"/>
          <w:szCs w:val="16"/>
        </w:rPr>
        <w:t>Пересмотренный</w:t>
      </w:r>
      <w:proofErr w:type="gramEnd"/>
      <w:r w:rsidRPr="00871B52">
        <w:rPr>
          <w:rFonts w:ascii="Times New Roman" w:hAnsi="Times New Roman" w:cs="Times New Roman"/>
          <w:sz w:val="16"/>
          <w:szCs w:val="16"/>
        </w:rPr>
        <w:t xml:space="preserve"> МСФО 3 более подробно регламентирует применение метода учета по покупке при объединении компаний. Требование, чтобы все активы и пассивы оценивались по текущей рыночной стоимости на каждом шаге приобретения с целью расчета части стоимости компании, было исключено. Вместо этого, при объединении компаний, которое осуществляется этапами, приобретатель должен переоценить ранее принадлежавшую ему долю участия в приобретаемой компании по справедливой стоимости на дату приобретения и признать соответствующую прибыль или убыток в составе прибыли или убытка. Затраты, связанные с приобретением, будут учитываться отдельно от стоимости объединения компаний и, следовательно, будет признаваться как расходы, а не включаться в </w:t>
      </w:r>
      <w:proofErr w:type="spellStart"/>
      <w:r w:rsidRPr="00871B52">
        <w:rPr>
          <w:rFonts w:ascii="Times New Roman" w:hAnsi="Times New Roman" w:cs="Times New Roman"/>
          <w:sz w:val="16"/>
          <w:szCs w:val="16"/>
        </w:rPr>
        <w:t>гудвилл</w:t>
      </w:r>
      <w:proofErr w:type="spellEnd"/>
      <w:r w:rsidRPr="00871B52">
        <w:rPr>
          <w:rFonts w:ascii="Times New Roman" w:hAnsi="Times New Roman" w:cs="Times New Roman"/>
          <w:sz w:val="16"/>
          <w:szCs w:val="16"/>
        </w:rPr>
        <w:t xml:space="preserve"> компании. Компания-покупатель должна признать на дату приобретения обязательство по условной стоимости покупки. Изменения стоимости такого обязательства после даты приобретения будет признаваться согласно другими действующими МСФО, в зависимости от ситуации, вместо корректировки неосязаемых активов. </w:t>
      </w:r>
      <w:proofErr w:type="gramStart"/>
      <w:r w:rsidRPr="00871B52">
        <w:rPr>
          <w:rFonts w:ascii="Times New Roman" w:hAnsi="Times New Roman" w:cs="Times New Roman"/>
          <w:sz w:val="16"/>
          <w:szCs w:val="16"/>
        </w:rPr>
        <w:t>Пересмотренный</w:t>
      </w:r>
      <w:proofErr w:type="gramEnd"/>
      <w:r w:rsidRPr="00871B52">
        <w:rPr>
          <w:rFonts w:ascii="Times New Roman" w:hAnsi="Times New Roman" w:cs="Times New Roman"/>
          <w:sz w:val="16"/>
          <w:szCs w:val="16"/>
        </w:rPr>
        <w:t xml:space="preserve"> МСФО 3 применяется к объединениям компаний, которые включают только взаимные предприятия и объединение компаний только на основании контракта. Компания начнет применять Стандарт с 1 января 2009 г.</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МСБУ 27 (в редакции 2008 г.) "Консолидированная и раздельная финансовая отчетность" (вступает в силу с 1 июля 2009 г.). Дополнение к МСБУ 27 (в редакции 2008 г.) предусматривает требование об учете изменений долей участия в дочерней компании, учет утраты контроля над дочерней компанией, а также данных, которые предприятие должно раскрывать, чтобы дать возможность пользователям финансовой отчетности оценить характер отношений между предприятием и его дочерними компаниями. Ожидаемое влияние все еще подробно анализируется руководством, и последствия пока неизвестны и не могут быть достоверно оценены. Компания начнет применять Стандарт с 1 января 2009 г.</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 Совершенствование раскрытия информации о финансовых инструментах – Дополнение к МСФО 7 “Финансовые инструменты и раскрытие информации”* (опубликовано в марте 2009 г.; </w:t>
      </w:r>
      <w:proofErr w:type="gramStart"/>
      <w:r w:rsidRPr="00871B52">
        <w:rPr>
          <w:rFonts w:ascii="Times New Roman" w:hAnsi="Times New Roman" w:cs="Times New Roman"/>
          <w:sz w:val="16"/>
          <w:szCs w:val="16"/>
        </w:rPr>
        <w:t>действует в отношении годовых периодов начиная</w:t>
      </w:r>
      <w:proofErr w:type="gramEnd"/>
      <w:r w:rsidRPr="00871B52">
        <w:rPr>
          <w:rFonts w:ascii="Times New Roman" w:hAnsi="Times New Roman" w:cs="Times New Roman"/>
          <w:sz w:val="16"/>
          <w:szCs w:val="16"/>
        </w:rPr>
        <w:t xml:space="preserve"> с 1 января 2009 г.). Дополнение предусматривает раскрытие дополнительной информации об определении справедливой стоимости и рисках ликвидности. Компания будет обязана раскрывать данные об анализе финансовых инструментов с использованием трехуровневой иерархии определения справедливой стоимости. </w:t>
      </w:r>
      <w:proofErr w:type="gramStart"/>
      <w:r w:rsidRPr="00871B52">
        <w:rPr>
          <w:rFonts w:ascii="Times New Roman" w:hAnsi="Times New Roman" w:cs="Times New Roman"/>
          <w:sz w:val="16"/>
          <w:szCs w:val="16"/>
        </w:rPr>
        <w:t>Дополнение (</w:t>
      </w:r>
      <w:proofErr w:type="spellStart"/>
      <w:r w:rsidRPr="00871B52">
        <w:rPr>
          <w:rFonts w:ascii="Times New Roman" w:hAnsi="Times New Roman" w:cs="Times New Roman"/>
          <w:sz w:val="16"/>
          <w:szCs w:val="16"/>
        </w:rPr>
        <w:t>a</w:t>
      </w:r>
      <w:proofErr w:type="spellEnd"/>
      <w:r w:rsidRPr="00871B52">
        <w:rPr>
          <w:rFonts w:ascii="Times New Roman" w:hAnsi="Times New Roman" w:cs="Times New Roman"/>
          <w:sz w:val="16"/>
          <w:szCs w:val="16"/>
        </w:rPr>
        <w:t>) уточняет, что анализ обязательств по сроку погашения должен включать в себя заключенные договоры о предоставлении финансовых гарантий по максимальной сумме гарантии по самому раннему сроку, когда может быть истребовано исполнение гарантии; и (</w:t>
      </w:r>
      <w:proofErr w:type="spellStart"/>
      <w:r w:rsidRPr="00871B52">
        <w:rPr>
          <w:rFonts w:ascii="Times New Roman" w:hAnsi="Times New Roman" w:cs="Times New Roman"/>
          <w:sz w:val="16"/>
          <w:szCs w:val="16"/>
        </w:rPr>
        <w:t>b</w:t>
      </w:r>
      <w:proofErr w:type="spellEnd"/>
      <w:r w:rsidRPr="00871B52">
        <w:rPr>
          <w:rFonts w:ascii="Times New Roman" w:hAnsi="Times New Roman" w:cs="Times New Roman"/>
          <w:sz w:val="16"/>
          <w:szCs w:val="16"/>
        </w:rPr>
        <w:t>) требует раскрытия информации по оставшимся срокам исполнения для финансовых производных инструментов, если договорные сроки исполнения имеют существенное значение для понимания сроков денежных потоков.</w:t>
      </w:r>
      <w:proofErr w:type="gramEnd"/>
      <w:r w:rsidRPr="00871B52">
        <w:rPr>
          <w:rFonts w:ascii="Times New Roman" w:hAnsi="Times New Roman" w:cs="Times New Roman"/>
          <w:sz w:val="16"/>
          <w:szCs w:val="16"/>
        </w:rPr>
        <w:t xml:space="preserve"> Компания также будет обязана раскрыть данные по срокам исполнения финансовых активов, которыми она владеет, для управления риском ликвидности, если такая информация необходима для того, чтобы дать возможность пользователями ее финансовой отчетности оценить характер и объем риска ликвидности. Компания в настоящее время оценивает влияние дополнения на раскрытие информации в ее финансовой отчетности.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w:t>
      </w:r>
      <w:proofErr w:type="spellStart"/>
      <w:r w:rsidRPr="00871B52">
        <w:rPr>
          <w:rFonts w:ascii="Times New Roman" w:hAnsi="Times New Roman" w:cs="Times New Roman"/>
          <w:sz w:val="16"/>
          <w:szCs w:val="16"/>
        </w:rPr>
        <w:t>b</w:t>
      </w:r>
      <w:proofErr w:type="spellEnd"/>
      <w:r w:rsidRPr="00871B52">
        <w:rPr>
          <w:rFonts w:ascii="Times New Roman" w:hAnsi="Times New Roman" w:cs="Times New Roman"/>
          <w:sz w:val="16"/>
          <w:szCs w:val="16"/>
        </w:rPr>
        <w:t>) Стандарты и изменения, которые не относятся к компании, еще не вступили в силу и не были ранее приняты Компанией</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 МСФО 1 (в новой редакции) "Первоначальное введение"* (действует с 1 января 2009 г.) – Этот стандарт не содержит никаких технических изменений и только улучшает структуру, которая стала сложной ввиду многочисленных изменений, которые вносились за последние годы. Компания будет применять этот стандарт с 1 января 2009 г., но не ожидает, что его применение окажет какое-либо влияние на финансовую отчетность Группы.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lastRenderedPageBreak/>
        <w:t>• МСФО 2 "Выплаты, основанные на акциях" (в редакции 2008 г.: Условия предоставления и аннулирование" (вступило в силу с 1 января 2009 г.).</w:t>
      </w:r>
      <w:proofErr w:type="gramEnd"/>
      <w:r w:rsidRPr="00871B52">
        <w:rPr>
          <w:rFonts w:ascii="Times New Roman" w:hAnsi="Times New Roman" w:cs="Times New Roman"/>
          <w:sz w:val="16"/>
          <w:szCs w:val="16"/>
        </w:rPr>
        <w:t xml:space="preserve"> Дополнение уточняет, что условия предоставления включают в себя только условия, касающиеся стажа и результатов работы. Другие особенности оплаты в форме акций не являются условиями перехода во владение. Дополнение определяет, что любое аннулирование, либо предприятием, либо другими сторонами, должно учитываться с применением то же метода. Компания будет применять этот Стандарт с 1 января 2009 г., но не ожидает, что его применение окажет какое-либо влияние на финансовую отчетность Компании.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t>• Дополнение к МСФО 1 "Первоначальное введение МСФО" и МСБУ 27 "Консолидированная и отдельная финансовая отчетность" и "Стоимость инвестиций в дочернюю компанию, контролируемую компанию или связанное лицо" (действует с 1 января 2009 г.) – Данное дополнение позволяет предприятию, которое только что ввело МСФО, использовать вмененную стоимость либо справедливой стоимости или балансовую стоимость, которая учитывалась ранее в соответствии с ранее применявшимися принципами, для</w:t>
      </w:r>
      <w:proofErr w:type="gramEnd"/>
      <w:r w:rsidRPr="00871B52">
        <w:rPr>
          <w:rFonts w:ascii="Times New Roman" w:hAnsi="Times New Roman" w:cs="Times New Roman"/>
          <w:sz w:val="16"/>
          <w:szCs w:val="16"/>
        </w:rPr>
        <w:t xml:space="preserve"> определения размера первоначальной стоимости инвестиций в дочерние компании, совместно контролируемые компании и связанные лица, в отдельной финансовой отчетности при переходе к МСФО. Предприятие должно признавать дивиденды от дочерней компании, совместно контролируемой компании или связанного лица в составе прибыли или убытка в своей отдельной финансовой отчетности, когда его право на получение дивидендов установлено. Кроме того, в случае реорганизации материнской компанией структуры своей группы путем создания новой компании в качестве ее материнской </w:t>
      </w:r>
      <w:proofErr w:type="gramStart"/>
      <w:r w:rsidRPr="00871B52">
        <w:rPr>
          <w:rFonts w:ascii="Times New Roman" w:hAnsi="Times New Roman" w:cs="Times New Roman"/>
          <w:sz w:val="16"/>
          <w:szCs w:val="16"/>
        </w:rPr>
        <w:t>компании</w:t>
      </w:r>
      <w:proofErr w:type="gramEnd"/>
      <w:r w:rsidRPr="00871B52">
        <w:rPr>
          <w:rFonts w:ascii="Times New Roman" w:hAnsi="Times New Roman" w:cs="Times New Roman"/>
          <w:sz w:val="16"/>
          <w:szCs w:val="16"/>
        </w:rPr>
        <w:t xml:space="preserve"> таким образом, который соответствует определенным критериям, новая материнская компания должна определить стоимости по балансовой стоимости ее доли в капитале, указанной в отдельной финансовой отчетности изначальной материнской компании на дату реорганизации. Компания будет применять этот стандарт с 1 января 2009 г., но не ожидает, что его применение окажет какое-либо влияние на финансовую отчетность Группы.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 МСБУ 32 "Финансовые инструменты: </w:t>
      </w:r>
      <w:proofErr w:type="gramStart"/>
      <w:r w:rsidRPr="00871B52">
        <w:rPr>
          <w:rFonts w:ascii="Times New Roman" w:hAnsi="Times New Roman" w:cs="Times New Roman"/>
          <w:sz w:val="16"/>
          <w:szCs w:val="16"/>
        </w:rPr>
        <w:t xml:space="preserve">Представление информации" и МСБУ 1 "Представление финансовой отчетности" (Дополнение 2008 г.: Подлежащие выкупу финансовые инструменты и обязательства, возникающие при ликвидации)* (действует с 1 января 2009 г.) – Эти изменения регламентируют классификацию некоторых подлежащих выкупу финансовых инструментов и инструментов или компонентов, по которым у предприятия имеется обязательства передать другой стороне пропорциональную долю чистых активов предприятия только при ликвидации. </w:t>
      </w:r>
      <w:proofErr w:type="gramEnd"/>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 Интерпретация ИМСФО 13 "Программы лояльности клиентов” (действует с 1 июля 2008 г.) (МСФО ЕС: 1/1/2009) - регламентирует правила ведения учета компаниями, которые вознаграждают своих клиентов за лояльность.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 ИМСФО 15 "Договоры на строительство недвижимости"* (действует с 1 января 2009 г.) - </w:t>
      </w: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Регламентирует учет сделок по продаже недвижимости.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 ИМСФО 16 "Хеджирование чистых инвестиций в зарубежные операции"* (действует с 1 октября 2008 г.) - </w:t>
      </w: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Уточняет некоторые аспекты хеджирования чистых инвестиций.</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 ИМСФО 17 "Распределение </w:t>
      </w:r>
      <w:proofErr w:type="spellStart"/>
      <w:r w:rsidRPr="00871B52">
        <w:rPr>
          <w:rFonts w:ascii="Times New Roman" w:hAnsi="Times New Roman" w:cs="Times New Roman"/>
          <w:sz w:val="16"/>
          <w:szCs w:val="16"/>
        </w:rPr>
        <w:t>неденежных</w:t>
      </w:r>
      <w:proofErr w:type="spellEnd"/>
      <w:r w:rsidRPr="00871B52">
        <w:rPr>
          <w:rFonts w:ascii="Times New Roman" w:hAnsi="Times New Roman" w:cs="Times New Roman"/>
          <w:sz w:val="16"/>
          <w:szCs w:val="16"/>
        </w:rPr>
        <w:t xml:space="preserve"> активов владельцам"* (действует с 1 июля 2009 г.) - Уточняет, как предприятие должно определять стоимость распределения активов, кроме денежных средств, при выплате дивидендов владельцам. Компания будет применять этот Стандарт с 1 января 2009 г., но не ожидает, что его применение окажет какое-либо влияние на финансовую отчетность Компании.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 ИМСФО 18 “Передачи активов покупателями”* (действует с 1 июля 2009 г.) – регламентирует учет актива, полученного от покупателя в обмен на подсоединение к сети или постоянный доступ к товарам и услугам.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Дополнение к МСБУ 39 "Финансовые инструменты: признание и определение стоимости позиций, подлежащих хеджированию"* (действует с 1 июля 2009 г.) – Это дополнение вносит два существенных изменения. Оно запрещает рассматривать инфляцию как подлежащий хеджированию компонент долгового обязательства с фиксированной ставкой. Оно также запрещает включать стоимость во времени в односторонний хеджируемый риск при классификации опционов в качестве хеджируемых позиций.</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 Совершенствование Международных стандартов финансовой отчетности (опубликовано в мае 2008 г.). В 2007 г. Совет по международным стандартам финансовой отчетности принял решение начать проект совершенствования годовой отчетности для внесения необходимых, но не срочных, изменений в МСФО. </w:t>
      </w:r>
      <w:proofErr w:type="gramStart"/>
      <w:r w:rsidRPr="00871B52">
        <w:rPr>
          <w:rFonts w:ascii="Times New Roman" w:hAnsi="Times New Roman" w:cs="Times New Roman"/>
          <w:sz w:val="16"/>
          <w:szCs w:val="16"/>
        </w:rPr>
        <w:t>Изменения включают в себя сочетание существенных изменений, уточнений и изменений в терминологий в различных стандартах.</w:t>
      </w:r>
      <w:proofErr w:type="gramEnd"/>
      <w:r w:rsidRPr="00871B52">
        <w:rPr>
          <w:rFonts w:ascii="Times New Roman" w:hAnsi="Times New Roman" w:cs="Times New Roman"/>
          <w:sz w:val="16"/>
          <w:szCs w:val="16"/>
        </w:rPr>
        <w:t xml:space="preserve"> Существенные изменения касаются следующих областей: классификация в качестве имеющихся в наличии для продажи по МСФО 5 в случае утраты контроля над дочерней компанией; возможность представления финансовых инструментов, имеющихся для торговых операций, в качестве </w:t>
      </w:r>
      <w:proofErr w:type="spellStart"/>
      <w:r w:rsidRPr="00871B52">
        <w:rPr>
          <w:rFonts w:ascii="Times New Roman" w:hAnsi="Times New Roman" w:cs="Times New Roman"/>
          <w:sz w:val="16"/>
          <w:szCs w:val="16"/>
        </w:rPr>
        <w:t>внеоборотных</w:t>
      </w:r>
      <w:proofErr w:type="spellEnd"/>
      <w:r w:rsidRPr="00871B52">
        <w:rPr>
          <w:rFonts w:ascii="Times New Roman" w:hAnsi="Times New Roman" w:cs="Times New Roman"/>
          <w:sz w:val="16"/>
          <w:szCs w:val="16"/>
        </w:rPr>
        <w:t xml:space="preserve"> по IAS 1; </w:t>
      </w:r>
      <w:proofErr w:type="gramStart"/>
      <w:r w:rsidRPr="00871B52">
        <w:rPr>
          <w:rFonts w:ascii="Times New Roman" w:hAnsi="Times New Roman" w:cs="Times New Roman"/>
          <w:sz w:val="16"/>
          <w:szCs w:val="16"/>
        </w:rPr>
        <w:t>учет как предназначенных для продажи по IAS 16 активов, которые ранее учитывались как имеющиеся для аренды, и классификация связанных денежных потоков по IAS 7 в качестве денежных потоков, полученных от операционной деятельности; уточнение определения сокращения стоимости по IAS 19; учет государственных кредитов по ставке ниже рыночной в соответствии с IAS 20;</w:t>
      </w:r>
      <w:proofErr w:type="gramEnd"/>
      <w:r w:rsidRPr="00871B52">
        <w:rPr>
          <w:rFonts w:ascii="Times New Roman" w:hAnsi="Times New Roman" w:cs="Times New Roman"/>
          <w:sz w:val="16"/>
          <w:szCs w:val="16"/>
        </w:rPr>
        <w:t xml:space="preserve"> </w:t>
      </w:r>
      <w:proofErr w:type="gramStart"/>
      <w:r w:rsidRPr="00871B52">
        <w:rPr>
          <w:rFonts w:ascii="Times New Roman" w:hAnsi="Times New Roman" w:cs="Times New Roman"/>
          <w:sz w:val="16"/>
          <w:szCs w:val="16"/>
        </w:rPr>
        <w:t>определение затрат на привлечение займов по IAS 23 по методу эффективной процентной ставки; уточнение правил учета дочерних компаний, имеющихся для продажи, по IAS 27 и МСФО 5; сокращение требований по объему раскрываемой информации в отношении связанных компаний и совместных предприятий по IAS 28 и IAS 31; расширение объема раскрытой информации, предусмотренной в IAS 36;</w:t>
      </w:r>
      <w:proofErr w:type="gramEnd"/>
      <w:r w:rsidRPr="00871B52">
        <w:rPr>
          <w:rFonts w:ascii="Times New Roman" w:hAnsi="Times New Roman" w:cs="Times New Roman"/>
          <w:sz w:val="16"/>
          <w:szCs w:val="16"/>
        </w:rPr>
        <w:t xml:space="preserve"> </w:t>
      </w:r>
      <w:proofErr w:type="gramStart"/>
      <w:r w:rsidRPr="00871B52">
        <w:rPr>
          <w:rFonts w:ascii="Times New Roman" w:hAnsi="Times New Roman" w:cs="Times New Roman"/>
          <w:sz w:val="16"/>
          <w:szCs w:val="16"/>
        </w:rPr>
        <w:t>уточнение правил учета затрат на рекламу по IAS 38; внесение изменений в определение справедливой стоимости через категорию прибыли или убытков в соответствии с учетом хеджирования по IAS 39; введение учета стоимости незавершенного строительства в качестве объекта инвестиций в соответствии с IAS 40; и сокращение ограничений на способы определения справедливой стоимости биологических активов по IAS 41.</w:t>
      </w:r>
      <w:proofErr w:type="gramEnd"/>
      <w:r w:rsidRPr="00871B52">
        <w:rPr>
          <w:rFonts w:ascii="Times New Roman" w:hAnsi="Times New Roman" w:cs="Times New Roman"/>
          <w:sz w:val="16"/>
          <w:szCs w:val="16"/>
        </w:rPr>
        <w:t xml:space="preserve"> Дополнительные изменения, внесенные в IAS 8, 10, 18, 20, 29, 34, 40, 41 и в МСФО 7, представляет собой уточнение терминологии и редакторские изменения, которые, как считает СМСФО, не оказывают никакого или оказывают минимальное влияние на учет. Компания не ожидает, что эти изменения окажут какое-либо существенное влияние на ее финансовую отчетность.</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Стандарты и толкования, которые пока не подтверждены Европейским союзом.</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Совет директоров считает, что принятие оставшихся Стандартов в будущих периодах не окажет существенного влияния на финансовую отчетность Компании.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sz w:val="16"/>
          <w:szCs w:val="16"/>
          <w:lang w:val="ru-RU"/>
        </w:rPr>
      </w:pPr>
      <w:bookmarkStart w:id="9" w:name="_Toc257312355"/>
      <w:r w:rsidRPr="00871B52">
        <w:rPr>
          <w:b/>
          <w:sz w:val="16"/>
          <w:szCs w:val="16"/>
          <w:lang w:val="ru-RU"/>
        </w:rPr>
        <w:t>2.2</w:t>
      </w:r>
      <w:r w:rsidRPr="00871B52">
        <w:rPr>
          <w:b/>
          <w:sz w:val="16"/>
          <w:szCs w:val="16"/>
          <w:lang w:val="ru-RU"/>
        </w:rPr>
        <w:tab/>
        <w:t>Признание выручки</w:t>
      </w:r>
      <w:bookmarkEnd w:id="9"/>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Выручка, полученная Компанией, признается на следующей основе:</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(а)</w:t>
      </w:r>
      <w:r w:rsidRPr="00871B52">
        <w:rPr>
          <w:rFonts w:ascii="Times New Roman" w:hAnsi="Times New Roman" w:cs="Times New Roman"/>
          <w:b/>
          <w:sz w:val="16"/>
          <w:szCs w:val="16"/>
        </w:rPr>
        <w:tab/>
        <w:t>Доход от дивидендов</w:t>
      </w: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ab/>
        <w:t>Доход от дивидендов признается, когда возникает право на получение выплаты.</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w:t>
      </w:r>
      <w:proofErr w:type="spellStart"/>
      <w:r w:rsidRPr="00871B52">
        <w:rPr>
          <w:rFonts w:ascii="Times New Roman" w:hAnsi="Times New Roman" w:cs="Times New Roman"/>
          <w:b/>
          <w:sz w:val="16"/>
          <w:szCs w:val="16"/>
        </w:rPr>
        <w:t>b</w:t>
      </w:r>
      <w:proofErr w:type="spellEnd"/>
      <w:r w:rsidRPr="00871B52">
        <w:rPr>
          <w:rFonts w:ascii="Times New Roman" w:hAnsi="Times New Roman" w:cs="Times New Roman"/>
          <w:b/>
          <w:sz w:val="16"/>
          <w:szCs w:val="16"/>
        </w:rPr>
        <w:t xml:space="preserve">) </w:t>
      </w:r>
      <w:r w:rsidRPr="00871B52">
        <w:rPr>
          <w:rFonts w:ascii="Times New Roman" w:hAnsi="Times New Roman" w:cs="Times New Roman"/>
          <w:b/>
          <w:sz w:val="16"/>
          <w:szCs w:val="16"/>
        </w:rPr>
        <w:tab/>
        <w:t>Процентный доход</w:t>
      </w: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ab/>
        <w:t>Доход от процентов признается пропорционально времени и по методу эффективных процентов.</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sz w:val="16"/>
          <w:szCs w:val="16"/>
          <w:lang w:val="ru-RU"/>
        </w:rPr>
      </w:pPr>
      <w:bookmarkStart w:id="10" w:name="_Toc257312356"/>
      <w:r w:rsidRPr="00871B52">
        <w:rPr>
          <w:b/>
          <w:sz w:val="16"/>
          <w:szCs w:val="16"/>
          <w:lang w:val="ru-RU"/>
        </w:rPr>
        <w:t>2.3</w:t>
      </w:r>
      <w:r w:rsidRPr="00871B52">
        <w:rPr>
          <w:b/>
          <w:sz w:val="16"/>
          <w:szCs w:val="16"/>
          <w:lang w:val="ru-RU"/>
        </w:rPr>
        <w:tab/>
        <w:t>Пересчет иностранной валюты</w:t>
      </w:r>
      <w:bookmarkEnd w:id="10"/>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2.3.1</w:t>
      </w:r>
      <w:r w:rsidRPr="00871B52">
        <w:rPr>
          <w:rFonts w:ascii="Times New Roman" w:hAnsi="Times New Roman" w:cs="Times New Roman"/>
          <w:b/>
          <w:sz w:val="16"/>
          <w:szCs w:val="16"/>
        </w:rPr>
        <w:tab/>
        <w:t>Функциональная валюта и валюта отчетности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Статьи, включенные в финансовую отчетность Компании, оцениваются с использованием валюты основной экономической среды, в которой Компания ведет деятельность ("функциональная валюта"). Функциональной валютой Компании является российский рубль. Однако</w:t>
      </w:r>
      <w:proofErr w:type="gramStart"/>
      <w:r w:rsidRPr="00871B52">
        <w:rPr>
          <w:rFonts w:ascii="Times New Roman" w:hAnsi="Times New Roman" w:cs="Times New Roman"/>
          <w:sz w:val="16"/>
          <w:szCs w:val="16"/>
        </w:rPr>
        <w:t>,</w:t>
      </w:r>
      <w:proofErr w:type="gramEnd"/>
      <w:r w:rsidRPr="00871B52">
        <w:rPr>
          <w:rFonts w:ascii="Times New Roman" w:hAnsi="Times New Roman" w:cs="Times New Roman"/>
          <w:sz w:val="16"/>
          <w:szCs w:val="16"/>
        </w:rPr>
        <w:t xml:space="preserve"> финансовая отчетность составлена в долларах США (US$) ("валюта отчетности"), потому что эта валюта лучше понимается основными пользователями финансовой отчетности. Результаты и финансовое положение Компании пересчитываются в валюту отчетности с использованием официального курса Центрального банка Российской Федерации в следующем порядке:</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Активы и обязательства по каждому балансу пересчитываются по валютному курсу закрытия, существующему на дату балансового отчета;</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статьи доходов и расходов - по усредненному курсу обмена валют за период с января по август и по среднему курсу за месяц в отношении оставшихся месяцев года, который приблизительно равен курсу обмена валют, существующему на дату сделок; 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акционерный капитал, добавочный капитал и все остальные резервы пересчитываются по курсам обмена за предшествующие периоды.</w:t>
      </w: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ab/>
      </w: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Все курсовые разницы, возникающие в результате указанного пересчета, признаются как резерв по курсовым </w:t>
      </w:r>
      <w:proofErr w:type="spellStart"/>
      <w:r w:rsidRPr="00871B52">
        <w:rPr>
          <w:rFonts w:ascii="Times New Roman" w:hAnsi="Times New Roman" w:cs="Times New Roman"/>
          <w:sz w:val="16"/>
          <w:szCs w:val="16"/>
        </w:rPr>
        <w:t>разницам</w:t>
      </w:r>
      <w:proofErr w:type="spellEnd"/>
      <w:r w:rsidRPr="00871B52">
        <w:rPr>
          <w:rFonts w:ascii="Times New Roman" w:hAnsi="Times New Roman" w:cs="Times New Roman"/>
          <w:sz w:val="16"/>
          <w:szCs w:val="16"/>
        </w:rPr>
        <w:t xml:space="preserve"> в составе акционерного капитала.</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2.3.2</w:t>
      </w:r>
      <w:r w:rsidRPr="00871B52">
        <w:rPr>
          <w:rFonts w:ascii="Times New Roman" w:hAnsi="Times New Roman" w:cs="Times New Roman"/>
          <w:b/>
          <w:sz w:val="16"/>
          <w:szCs w:val="16"/>
        </w:rPr>
        <w:tab/>
        <w:t>Сделки и балансы</w:t>
      </w:r>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Сделки в иностранной валюте пересчитываются в функциональную валюту с использованием валютных курсов, преобладающих на даты заключения сделок. Прибыли и убытки, возникающие при проведении расчетов по таким сделкам в результате курсовых </w:t>
      </w:r>
      <w:proofErr w:type="spellStart"/>
      <w:r w:rsidRPr="00871B52">
        <w:rPr>
          <w:rFonts w:ascii="Times New Roman" w:hAnsi="Times New Roman" w:cs="Times New Roman"/>
          <w:sz w:val="16"/>
          <w:szCs w:val="16"/>
        </w:rPr>
        <w:t>разниц</w:t>
      </w:r>
      <w:proofErr w:type="spellEnd"/>
      <w:r w:rsidRPr="00871B52">
        <w:rPr>
          <w:rFonts w:ascii="Times New Roman" w:hAnsi="Times New Roman" w:cs="Times New Roman"/>
          <w:sz w:val="16"/>
          <w:szCs w:val="16"/>
        </w:rPr>
        <w:t xml:space="preserve"> и в результате пересчета сумм по курсу валют на конец года для денежных активов и обязательств, выраженных в иностранной валюте, отражаются в отчете о прибылях и убытках.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t xml:space="preserve">Прибыли и убытки от курсовых </w:t>
      </w:r>
      <w:proofErr w:type="spellStart"/>
      <w:r w:rsidRPr="00871B52">
        <w:rPr>
          <w:rFonts w:ascii="Times New Roman" w:hAnsi="Times New Roman" w:cs="Times New Roman"/>
          <w:sz w:val="16"/>
          <w:szCs w:val="16"/>
        </w:rPr>
        <w:t>разниц</w:t>
      </w:r>
      <w:proofErr w:type="spellEnd"/>
      <w:r w:rsidRPr="00871B52">
        <w:rPr>
          <w:rFonts w:ascii="Times New Roman" w:hAnsi="Times New Roman" w:cs="Times New Roman"/>
          <w:sz w:val="16"/>
          <w:szCs w:val="16"/>
        </w:rPr>
        <w:t>, которые связаны с кредитами и займами и денежными средствами и их эквивалентами, представлены в отчете о прибыли в строке "Затраты на финансирование".</w:t>
      </w:r>
      <w:proofErr w:type="gramEnd"/>
      <w:r w:rsidRPr="00871B52">
        <w:rPr>
          <w:rFonts w:ascii="Times New Roman" w:hAnsi="Times New Roman" w:cs="Times New Roman"/>
          <w:sz w:val="16"/>
          <w:szCs w:val="16"/>
        </w:rPr>
        <w:t xml:space="preserve"> Все прочие прибыли и убытки от курсовых </w:t>
      </w:r>
      <w:proofErr w:type="spellStart"/>
      <w:r w:rsidRPr="00871B52">
        <w:rPr>
          <w:rFonts w:ascii="Times New Roman" w:hAnsi="Times New Roman" w:cs="Times New Roman"/>
          <w:sz w:val="16"/>
          <w:szCs w:val="16"/>
        </w:rPr>
        <w:t>разниц</w:t>
      </w:r>
      <w:proofErr w:type="spellEnd"/>
      <w:r w:rsidRPr="00871B52">
        <w:rPr>
          <w:rFonts w:ascii="Times New Roman" w:hAnsi="Times New Roman" w:cs="Times New Roman"/>
          <w:sz w:val="16"/>
          <w:szCs w:val="16"/>
        </w:rPr>
        <w:t xml:space="preserve"> отражаются в отчете о прибыли в строке "Прочая прибыль – нетто".</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b/>
          <w:sz w:val="16"/>
          <w:szCs w:val="16"/>
          <w:lang w:val="ru-RU"/>
        </w:rPr>
      </w:pPr>
      <w:bookmarkStart w:id="11" w:name="_Toc257312357"/>
      <w:r w:rsidRPr="00871B52">
        <w:rPr>
          <w:b/>
          <w:sz w:val="16"/>
          <w:szCs w:val="16"/>
          <w:lang w:val="ru-RU"/>
        </w:rPr>
        <w:t>2.4</w:t>
      </w:r>
      <w:r w:rsidRPr="00871B52">
        <w:rPr>
          <w:b/>
          <w:sz w:val="16"/>
          <w:szCs w:val="16"/>
          <w:lang w:val="ru-RU"/>
        </w:rPr>
        <w:tab/>
        <w:t>Текущий и отложенный налог на прибыль</w:t>
      </w:r>
      <w:bookmarkEnd w:id="11"/>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Расходы по налогу за период включают в себя текущий и отложенный налог на прибыль. Налог признается в отчете о прибыли, кроме тех расходов, которые относятся к позициям, непосредственно признаваемым в составе акционерного капитала. В </w:t>
      </w:r>
      <w:proofErr w:type="gramStart"/>
      <w:r w:rsidRPr="00871B52">
        <w:rPr>
          <w:rFonts w:ascii="Times New Roman" w:hAnsi="Times New Roman" w:cs="Times New Roman"/>
          <w:sz w:val="16"/>
          <w:szCs w:val="16"/>
        </w:rPr>
        <w:t>этом</w:t>
      </w:r>
      <w:proofErr w:type="gramEnd"/>
      <w:r w:rsidRPr="00871B52">
        <w:rPr>
          <w:rFonts w:ascii="Times New Roman" w:hAnsi="Times New Roman" w:cs="Times New Roman"/>
          <w:sz w:val="16"/>
          <w:szCs w:val="16"/>
        </w:rPr>
        <w:t xml:space="preserve"> случае налог также признается в составе акционерного капитала.</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Текущие налоговые обязательства и активы за текущий и предшествующий периоды оцениваются в размере суммы, которую предполагается выплатить или получить от налоговых органов по налоговым ставкам и по законам о налогообложении, которые вступили в силу или в основном вступили в силу к дате балансового отчета. Руководство периодически оценивает суммы, отраженные в налоговых декларациях, в отношении ситуаций, в которых применимые налоговые правила могут быть подвержены различной трактовке, и устанавливает резервы, где это целесообразно, на основании сумм, подлежащих уплате в налоговые органы.</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t>В отношении отложенного налога на прибыль устанавливается резерв на полную сумму с использованием метода обязательств, по временной разнице, возникающей между базой налогообложения активов и обязательствами и их учетной стоимостью в финансовой отчетности.</w:t>
      </w:r>
      <w:proofErr w:type="gramEnd"/>
      <w:r w:rsidRPr="00871B52">
        <w:rPr>
          <w:rFonts w:ascii="Times New Roman" w:hAnsi="Times New Roman" w:cs="Times New Roman"/>
          <w:sz w:val="16"/>
          <w:szCs w:val="16"/>
        </w:rPr>
        <w:t xml:space="preserve"> Отложенный налог на прибыль определяется на основе налоговых ставок и законов, которые были введены или по существу введены в действие к дате балансового отчета и предположительно будут применяться при реализации соответствующего отложенного налогового актива или погашения обязательства по отсроченному подоходному налогу.</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Активы по отсроченному налогу на прибыль учитываются только в том объеме, в котором вероятно наличие будущей налогооблагаемой прибыли, против которой могут использоваться временные разницы.</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Резерв на отложенный налог на прибыль создается по временным </w:t>
      </w:r>
      <w:proofErr w:type="spellStart"/>
      <w:r w:rsidRPr="00871B52">
        <w:rPr>
          <w:rFonts w:ascii="Times New Roman" w:hAnsi="Times New Roman" w:cs="Times New Roman"/>
          <w:sz w:val="16"/>
          <w:szCs w:val="16"/>
        </w:rPr>
        <w:t>разницам</w:t>
      </w:r>
      <w:proofErr w:type="spellEnd"/>
      <w:r w:rsidRPr="00871B52">
        <w:rPr>
          <w:rFonts w:ascii="Times New Roman" w:hAnsi="Times New Roman" w:cs="Times New Roman"/>
          <w:sz w:val="16"/>
          <w:szCs w:val="16"/>
        </w:rPr>
        <w:t>, возникающим в результате инвестиций в дочерние компании, за исключением случаев, когда существует вероятность, что временная разница не поменяет направление в обозримом будущем.</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b/>
          <w:sz w:val="16"/>
          <w:szCs w:val="16"/>
          <w:lang w:val="ru-RU"/>
        </w:rPr>
      </w:pPr>
      <w:bookmarkStart w:id="12" w:name="_Toc257312358"/>
      <w:r w:rsidRPr="00871B52">
        <w:rPr>
          <w:b/>
          <w:sz w:val="16"/>
          <w:szCs w:val="16"/>
          <w:lang w:val="ru-RU"/>
        </w:rPr>
        <w:t>2.5</w:t>
      </w:r>
      <w:r w:rsidRPr="00871B52">
        <w:rPr>
          <w:b/>
          <w:sz w:val="16"/>
          <w:szCs w:val="16"/>
          <w:lang w:val="ru-RU"/>
        </w:rPr>
        <w:tab/>
        <w:t>Распределение дивидендов</w:t>
      </w:r>
      <w:bookmarkEnd w:id="12"/>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Распределение дивидендов акционерам Компании учитывается как обязательство в финансовой отчетности Компании за период, в котором дивиденды были одобрены акционерами Компании.</w:t>
      </w:r>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pStyle w:val="Heading3"/>
        <w:numPr>
          <w:ilvl w:val="0"/>
          <w:numId w:val="0"/>
        </w:numPr>
        <w:spacing w:line="240" w:lineRule="auto"/>
        <w:jc w:val="both"/>
        <w:rPr>
          <w:b/>
          <w:sz w:val="16"/>
          <w:szCs w:val="16"/>
          <w:lang w:val="ru-RU"/>
        </w:rPr>
      </w:pPr>
      <w:r w:rsidRPr="00871B52">
        <w:rPr>
          <w:b/>
          <w:sz w:val="16"/>
          <w:szCs w:val="16"/>
          <w:lang w:val="ru-RU"/>
        </w:rPr>
        <w:t>2.6</w:t>
      </w:r>
      <w:r w:rsidRPr="00871B52">
        <w:rPr>
          <w:b/>
          <w:sz w:val="16"/>
          <w:szCs w:val="16"/>
          <w:lang w:val="ru-RU"/>
        </w:rPr>
        <w:tab/>
        <w:t>Основные средства</w:t>
      </w:r>
    </w:p>
    <w:p w:rsidR="00512685" w:rsidRPr="00871B52" w:rsidRDefault="00512685" w:rsidP="00512685">
      <w:pPr>
        <w:pStyle w:val="Heading3"/>
        <w:numPr>
          <w:ilvl w:val="0"/>
          <w:numId w:val="0"/>
        </w:numPr>
        <w:spacing w:line="240" w:lineRule="auto"/>
        <w:ind w:left="720" w:hanging="720"/>
        <w:jc w:val="both"/>
        <w:rPr>
          <w:b/>
          <w:sz w:val="16"/>
          <w:szCs w:val="16"/>
          <w:lang w:val="ru-RU"/>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lastRenderedPageBreak/>
        <w:t xml:space="preserve">Основные средства учитываются по стоимости приобретения за вычетом обесценения. Стоимость приобретения включает в себя затраты, которые непосредственно относятся к приобретению актива.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Амортизация основных средств рассчитывается с использованием линейного метода для распределения их стоимости, за вычетом остаточной стоимости, на протяжении всего прогнозируемого периода эксплуатации, следующим образом:</w:t>
      </w:r>
    </w:p>
    <w:p w:rsidR="00512685" w:rsidRPr="00871B52" w:rsidRDefault="00512685" w:rsidP="00512685">
      <w:pPr>
        <w:spacing w:after="0" w:line="240" w:lineRule="auto"/>
        <w:jc w:val="both"/>
        <w:rPr>
          <w:rFonts w:ascii="Times New Roman" w:hAnsi="Times New Roman" w:cs="Times New Roman"/>
          <w:b/>
          <w:sz w:val="16"/>
          <w:szCs w:val="16"/>
        </w:rPr>
      </w:pPr>
    </w:p>
    <w:p w:rsidR="00306939"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ab/>
      </w:r>
      <w:r w:rsidRPr="00871B52">
        <w:rPr>
          <w:rFonts w:ascii="Times New Roman" w:hAnsi="Times New Roman" w:cs="Times New Roman"/>
          <w:b/>
          <w:sz w:val="16"/>
          <w:szCs w:val="16"/>
        </w:rPr>
        <w:tab/>
      </w:r>
      <w:r w:rsidRPr="00871B52">
        <w:rPr>
          <w:rFonts w:ascii="Times New Roman" w:hAnsi="Times New Roman" w:cs="Times New Roman"/>
          <w:b/>
          <w:sz w:val="16"/>
          <w:szCs w:val="16"/>
        </w:rPr>
        <w:tab/>
      </w:r>
      <w:r w:rsidRPr="00871B52">
        <w:rPr>
          <w:rFonts w:ascii="Times New Roman" w:hAnsi="Times New Roman" w:cs="Times New Roman"/>
          <w:b/>
          <w:sz w:val="16"/>
          <w:szCs w:val="16"/>
        </w:rPr>
        <w:tab/>
      </w:r>
      <w:r w:rsidRPr="00871B52">
        <w:rPr>
          <w:rFonts w:ascii="Times New Roman" w:hAnsi="Times New Roman" w:cs="Times New Roman"/>
          <w:b/>
          <w:sz w:val="16"/>
          <w:szCs w:val="16"/>
        </w:rPr>
        <w:tab/>
      </w:r>
      <w:r w:rsidRPr="00871B52">
        <w:rPr>
          <w:rFonts w:ascii="Times New Roman" w:hAnsi="Times New Roman" w:cs="Times New Roman"/>
          <w:b/>
          <w:sz w:val="16"/>
          <w:szCs w:val="16"/>
        </w:rPr>
        <w:tab/>
      </w:r>
    </w:p>
    <w:p w:rsidR="00306939" w:rsidRDefault="00306939"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 xml:space="preserve">  Количество лет</w:t>
      </w: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ab/>
      </w: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b/>
          <w:sz w:val="16"/>
          <w:szCs w:val="16"/>
        </w:rPr>
        <w:t>Автомобили</w:t>
      </w:r>
      <w:r w:rsidRPr="00871B52">
        <w:rPr>
          <w:rFonts w:ascii="Times New Roman" w:hAnsi="Times New Roman" w:cs="Times New Roman"/>
          <w:b/>
          <w:sz w:val="16"/>
          <w:szCs w:val="16"/>
        </w:rPr>
        <w:tab/>
      </w:r>
      <w:r w:rsidRPr="00871B52">
        <w:rPr>
          <w:rFonts w:ascii="Times New Roman" w:hAnsi="Times New Roman" w:cs="Times New Roman"/>
          <w:b/>
          <w:sz w:val="16"/>
          <w:szCs w:val="16"/>
        </w:rPr>
        <w:tab/>
      </w:r>
      <w:r w:rsidRPr="00871B52">
        <w:rPr>
          <w:rFonts w:ascii="Times New Roman" w:hAnsi="Times New Roman" w:cs="Times New Roman"/>
          <w:b/>
          <w:sz w:val="16"/>
          <w:szCs w:val="16"/>
        </w:rPr>
        <w:tab/>
      </w:r>
      <w:r w:rsidRPr="00871B52">
        <w:rPr>
          <w:rFonts w:ascii="Times New Roman" w:hAnsi="Times New Roman" w:cs="Times New Roman"/>
          <w:b/>
          <w:sz w:val="16"/>
          <w:szCs w:val="16"/>
        </w:rPr>
        <w:tab/>
      </w:r>
      <w:r w:rsidRPr="00871B52">
        <w:rPr>
          <w:rFonts w:ascii="Times New Roman" w:hAnsi="Times New Roman" w:cs="Times New Roman"/>
          <w:b/>
          <w:sz w:val="16"/>
          <w:szCs w:val="16"/>
        </w:rPr>
        <w:tab/>
      </w:r>
      <w:r w:rsidRPr="00871B52">
        <w:rPr>
          <w:rFonts w:ascii="Times New Roman" w:hAnsi="Times New Roman" w:cs="Times New Roman"/>
          <w:b/>
          <w:sz w:val="16"/>
          <w:szCs w:val="16"/>
        </w:rPr>
        <w:tab/>
        <w:t xml:space="preserve">  3</w:t>
      </w:r>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Остаточная стоимость активов и период эксплуатации пересматриваются и, при необходимости, корректируются, на каждую дату балансового отчета.</w:t>
      </w:r>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Балансовая стоимость актива списывается немедленно до его возмещаемой суммы, если балансовая стоимость актива больше, чем оценочная возмещаемая сумма.</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Расходы на ремонт и обслуживание основных средств отражаются в отчете прибылях и убытках за тот год, в котором они были понесены. Затраты на крупную модернизацию и другие последующие расходы включаются в учетную стоимость актива или признаются отдельным активом, в зависимости от ситуации, только если существует вероятность, что Компания получит в будущем экономические выгоды, связанные с этой позицией, и стоимость этой позиции можно достоверно рассчитать.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Прибыли и убытки при отчуждении основных средств определяются путем сравнения выручки от продажи с балансовой стоимостью и включаются в состав дохода от основной деятельности. </w:t>
      </w:r>
    </w:p>
    <w:p w:rsidR="00512685" w:rsidRPr="00871B52" w:rsidRDefault="00512685" w:rsidP="00512685">
      <w:pPr>
        <w:pStyle w:val="Heading3"/>
        <w:numPr>
          <w:ilvl w:val="0"/>
          <w:numId w:val="0"/>
        </w:numPr>
        <w:spacing w:line="240" w:lineRule="auto"/>
        <w:jc w:val="both"/>
        <w:rPr>
          <w:b/>
          <w:sz w:val="16"/>
          <w:szCs w:val="16"/>
          <w:lang w:val="ru-RU"/>
        </w:rPr>
      </w:pPr>
    </w:p>
    <w:p w:rsidR="00512685" w:rsidRPr="00871B52" w:rsidRDefault="00512685" w:rsidP="00512685">
      <w:pPr>
        <w:pStyle w:val="Heading3"/>
        <w:numPr>
          <w:ilvl w:val="0"/>
          <w:numId w:val="0"/>
        </w:numPr>
        <w:spacing w:line="240" w:lineRule="auto"/>
        <w:jc w:val="both"/>
        <w:rPr>
          <w:sz w:val="16"/>
          <w:szCs w:val="16"/>
          <w:lang w:val="ru-RU"/>
        </w:rPr>
      </w:pPr>
      <w:bookmarkStart w:id="13" w:name="_Toc257312359"/>
      <w:r w:rsidRPr="00871B52">
        <w:rPr>
          <w:b/>
          <w:sz w:val="16"/>
          <w:szCs w:val="16"/>
          <w:lang w:val="ru-RU"/>
        </w:rPr>
        <w:t>2.7</w:t>
      </w:r>
      <w:r w:rsidRPr="00871B52">
        <w:rPr>
          <w:b/>
          <w:sz w:val="16"/>
          <w:szCs w:val="16"/>
          <w:lang w:val="ru-RU"/>
        </w:rPr>
        <w:tab/>
        <w:t>Инвестиции в дочерние предприятия</w:t>
      </w:r>
      <w:bookmarkEnd w:id="13"/>
      <w:r w:rsidRPr="00871B52">
        <w:rPr>
          <w:b/>
          <w:sz w:val="16"/>
          <w:szCs w:val="16"/>
          <w:lang w:val="ru-RU"/>
        </w:rPr>
        <w:t xml:space="preserve"> </w:t>
      </w:r>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Дочерними предприятиями являются все предприятия (включая предприятия, созданные для специальной цели), финансовую или операционную политику которых определяет Компания, что обычно сопровождается владением более чем половиной прав голоса. Компания учитывает инвестиции в дочерние предприятия по себестоимости за вычетом любой амортизации в своей отдельной финансовой отчетности.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b/>
          <w:sz w:val="16"/>
          <w:szCs w:val="16"/>
          <w:lang w:val="ru-RU"/>
        </w:rPr>
      </w:pPr>
      <w:bookmarkStart w:id="14" w:name="_Toc257312360"/>
      <w:r w:rsidRPr="00871B52">
        <w:rPr>
          <w:b/>
          <w:sz w:val="16"/>
          <w:szCs w:val="16"/>
          <w:lang w:val="ru-RU"/>
        </w:rPr>
        <w:t>2.8</w:t>
      </w:r>
      <w:r w:rsidRPr="00871B52">
        <w:rPr>
          <w:b/>
          <w:sz w:val="16"/>
          <w:szCs w:val="16"/>
          <w:lang w:val="ru-RU"/>
        </w:rPr>
        <w:tab/>
        <w:t>Амортизация нефинансовых активов</w:t>
      </w:r>
      <w:bookmarkEnd w:id="14"/>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Активы, имеющие неограниченный срок эксплуатации, не амортизируются и ежегодно пересматриваются на предмет амортизации. Активы, по которым начисляется амортизация, рассматриваются на предмет снижения стоимости всегда, когда события или изменения обстоятельств указывают на то, что балансовая стоимость может быть не возмещена. Убытком от снижения стоимости признается сумма, на которую балансовая стоимость актива превышает его возмещаемую стоимость. Возмещаемая стоимость – это справедливая стоимость актива за вычетом расходов на продажу или потребительская стоимость, в зависимости от того, какая из них выше. С целью оценки обесценения активы группируются на самых нижних уровнях, для которых имеются отдельно определимые денежные потоки (единицы, генерирующие денежные средства).</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b/>
          <w:sz w:val="16"/>
          <w:szCs w:val="16"/>
          <w:lang w:val="ru-RU"/>
        </w:rPr>
      </w:pPr>
      <w:bookmarkStart w:id="15" w:name="_Toc257312361"/>
      <w:r w:rsidRPr="00871B52">
        <w:rPr>
          <w:b/>
          <w:sz w:val="16"/>
          <w:szCs w:val="16"/>
          <w:lang w:val="ru-RU"/>
        </w:rPr>
        <w:t>2.9</w:t>
      </w:r>
      <w:r w:rsidRPr="00871B52">
        <w:rPr>
          <w:b/>
          <w:sz w:val="16"/>
          <w:szCs w:val="16"/>
          <w:lang w:val="ru-RU"/>
        </w:rPr>
        <w:tab/>
        <w:t>Финансовые активы</w:t>
      </w:r>
      <w:bookmarkEnd w:id="15"/>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Компания классифицирует свои финансовые активы как займы и дебиторскую задолженность. Руководство определяет классификацию финансовых активов при первоначальном учете и переоценивает их классификацию на каждую отчетную дату. </w:t>
      </w:r>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2.9.1</w:t>
      </w:r>
      <w:r w:rsidRPr="00871B52">
        <w:rPr>
          <w:rFonts w:ascii="Times New Roman" w:hAnsi="Times New Roman" w:cs="Times New Roman"/>
          <w:b/>
          <w:sz w:val="16"/>
          <w:szCs w:val="16"/>
        </w:rPr>
        <w:tab/>
        <w:t>Займы и дебиторская задолженность</w:t>
      </w:r>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Займы и дебиторская задолженность являются непроизводными финансовыми активами с фиксированными или определяемыми платежами, которые не котируются на активном рынке и продажа задолженности по которым не планируется. Они включаются в оборотные активы, за исключением тех, срок погашения которых превышает двенадцать месяцев после даты составления балансового отчета. Эти активы классифицируются как необоротные активы. Займы и дебиторская задолженность Компании включают торговую и другую дебиторскую задолженность, займы связанным лицам, а также денежные средства и их эквиваленты в балансовом отчете.</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Финансовые активы изначально учитываются по справедливой стоимости плюс затраты на сделку для всех финансовых активов, которые не учтены по их справедливой стоимости в отчете о прибыли. Финансовые активы перестают учитываться, когда истекает срок прав на получение денежных средств от финансовых активов или когда они передаются, и Компания передала по существу все риски и преимущества, связанные с правом собственности. Займы и дебиторская задолженность учитываются по амортизированной стоимости с использованием метода эффективной процентной ставки.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В каждую дату составления балансового отчета Компания оценивает, есть ли объективные свидетельства того, что финансовый актив или группа финансовых активов обесценилась.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b/>
          <w:sz w:val="16"/>
          <w:szCs w:val="16"/>
          <w:lang w:val="ru-RU"/>
        </w:rPr>
      </w:pPr>
      <w:bookmarkStart w:id="16" w:name="_Toc257312362"/>
      <w:r w:rsidRPr="00871B52">
        <w:rPr>
          <w:b/>
          <w:sz w:val="16"/>
          <w:szCs w:val="16"/>
          <w:lang w:val="ru-RU"/>
        </w:rPr>
        <w:t>2.10</w:t>
      </w:r>
      <w:r w:rsidRPr="00871B52">
        <w:rPr>
          <w:b/>
          <w:sz w:val="16"/>
          <w:szCs w:val="16"/>
          <w:lang w:val="ru-RU"/>
        </w:rPr>
        <w:tab/>
        <w:t>Торговая дебиторская задолженность</w:t>
      </w:r>
      <w:bookmarkEnd w:id="16"/>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Торговая дебиторская задолженность учитывается изначально по справедливой стоимости, а затем оценивается по амортизированной стоимости с использованием метода эффективной процентной ставки, за вычетом резерва на обесценение. Резерв на обесценение торговой дебиторской задолженности устанавливается, когда существуют объективные факты, свидетельствующие о том, что Компания не сможет взыскать все причитающиеся суммы в соответствии с исходными условиями дебиторской задолженности. Значительные финансовые трудности должника, вероятность банкротства или несостоятельности должника, неисполнение обязательств или несоблюдение сроков платежей считаются фактами, указывающими на снижение стоимости дебиторской задолженности. Суммой резерва является разница между балансовой стоимостью актива и приведенной </w:t>
      </w:r>
      <w:r w:rsidRPr="00871B52">
        <w:rPr>
          <w:rFonts w:ascii="Times New Roman" w:hAnsi="Times New Roman" w:cs="Times New Roman"/>
          <w:sz w:val="16"/>
          <w:szCs w:val="16"/>
        </w:rPr>
        <w:lastRenderedPageBreak/>
        <w:t>стоимостью прогнозируемых будущих денежных потоков, дисконтированной по первоначальной эффективной процентной ставке. Балансовая стоимость актива сокращается за счет применения счета оценочного резерва, и сумма убытка признается в отчете о прибыли в составе "реализационных расходов". В тех случаях, когда торговая дебиторская задолженность не может быть взыскана, она списывается на счет резервного счета на покрытие дебиторской задолженности. Последующее получение сумм, которые были ранее списаны, учитываются в счет "реализационных расходов" в отчете о прибыли.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b/>
          <w:sz w:val="16"/>
          <w:szCs w:val="16"/>
          <w:lang w:val="ru-RU"/>
        </w:rPr>
      </w:pPr>
      <w:bookmarkStart w:id="17" w:name="_Toc257312363"/>
      <w:r w:rsidRPr="00871B52">
        <w:rPr>
          <w:b/>
          <w:sz w:val="16"/>
          <w:szCs w:val="16"/>
          <w:lang w:val="ru-RU"/>
        </w:rPr>
        <w:t>2.11</w:t>
      </w:r>
      <w:r w:rsidRPr="00871B52">
        <w:rPr>
          <w:b/>
          <w:sz w:val="16"/>
          <w:szCs w:val="16"/>
          <w:lang w:val="ru-RU"/>
        </w:rPr>
        <w:tab/>
        <w:t>Акционерный капитал</w:t>
      </w:r>
      <w:bookmarkEnd w:id="17"/>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Обыкновенные акции классифицируются как собственный капитал.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Дополнительные затраты, непосредственно связанные с выпуском новых акций, показаны в виде вычета из доходов, без учета налогов.</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sz w:val="16"/>
          <w:szCs w:val="16"/>
        </w:rPr>
        <w:t>Любая сумма, на которую справедливая стоимость полученных сре</w:t>
      </w:r>
      <w:proofErr w:type="gramStart"/>
      <w:r w:rsidRPr="00871B52">
        <w:rPr>
          <w:rFonts w:ascii="Times New Roman" w:hAnsi="Times New Roman" w:cs="Times New Roman"/>
          <w:sz w:val="16"/>
          <w:szCs w:val="16"/>
        </w:rPr>
        <w:t>дств пр</w:t>
      </w:r>
      <w:proofErr w:type="gramEnd"/>
      <w:r w:rsidRPr="00871B52">
        <w:rPr>
          <w:rFonts w:ascii="Times New Roman" w:hAnsi="Times New Roman" w:cs="Times New Roman"/>
          <w:sz w:val="16"/>
          <w:szCs w:val="16"/>
        </w:rPr>
        <w:t>евышает номинальную стоимостью выпущенных акций, признается как премия по акции.</w:t>
      </w:r>
    </w:p>
    <w:p w:rsidR="00512685" w:rsidRPr="00871B52" w:rsidRDefault="00512685" w:rsidP="00512685">
      <w:pPr>
        <w:pStyle w:val="Heading3"/>
        <w:numPr>
          <w:ilvl w:val="0"/>
          <w:numId w:val="0"/>
        </w:numPr>
        <w:spacing w:line="240" w:lineRule="auto"/>
        <w:jc w:val="both"/>
        <w:rPr>
          <w:b/>
          <w:sz w:val="16"/>
          <w:szCs w:val="16"/>
          <w:lang w:val="ru-RU"/>
        </w:rPr>
      </w:pPr>
    </w:p>
    <w:p w:rsidR="00512685" w:rsidRPr="00871B52" w:rsidRDefault="00512685" w:rsidP="00512685">
      <w:pPr>
        <w:pStyle w:val="Heading3"/>
        <w:numPr>
          <w:ilvl w:val="0"/>
          <w:numId w:val="0"/>
        </w:numPr>
        <w:spacing w:line="240" w:lineRule="auto"/>
        <w:jc w:val="both"/>
        <w:rPr>
          <w:b/>
          <w:sz w:val="16"/>
          <w:szCs w:val="16"/>
          <w:lang w:val="ru-RU"/>
        </w:rPr>
      </w:pPr>
      <w:bookmarkStart w:id="18" w:name="_Toc257312364"/>
      <w:r w:rsidRPr="00871B52">
        <w:rPr>
          <w:b/>
          <w:sz w:val="16"/>
          <w:szCs w:val="16"/>
          <w:lang w:val="ru-RU"/>
        </w:rPr>
        <w:t>2.12</w:t>
      </w:r>
      <w:r w:rsidRPr="00871B52">
        <w:rPr>
          <w:b/>
          <w:sz w:val="16"/>
          <w:szCs w:val="16"/>
          <w:lang w:val="ru-RU"/>
        </w:rPr>
        <w:tab/>
        <w:t>Резервы и условные обязательства</w:t>
      </w:r>
      <w:bookmarkEnd w:id="18"/>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Резервы признаются, когда Компания имеет текущее юридическое или вытекающее из практики обязательство, исходя из прошлых событий, и с большей степенью вероятности потребуется отток сре</w:t>
      </w:r>
      <w:proofErr w:type="gramStart"/>
      <w:r w:rsidRPr="00871B52">
        <w:rPr>
          <w:rFonts w:ascii="Times New Roman" w:hAnsi="Times New Roman" w:cs="Times New Roman"/>
          <w:sz w:val="16"/>
          <w:szCs w:val="16"/>
        </w:rPr>
        <w:t>дств дл</w:t>
      </w:r>
      <w:proofErr w:type="gramEnd"/>
      <w:r w:rsidRPr="00871B52">
        <w:rPr>
          <w:rFonts w:ascii="Times New Roman" w:hAnsi="Times New Roman" w:cs="Times New Roman"/>
          <w:sz w:val="16"/>
          <w:szCs w:val="16"/>
        </w:rPr>
        <w:t xml:space="preserve">я погашения обязательства, и сумма достоверно оценена. Резервы на будущие операционные убытки не признаются.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При наличии целого ряда подобных обязательств, вероятность того, что потребуется отток при расчете по ним, определяется с учетом класса обязательств в целом. Резерв признается, даже если вероятность оттока в связи с любой позицией, включенной в один и тот же вид обязательств, может быть очень низкой.</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Резервы оцениваются по приведенной стоимости расходов, которые предположительно могут понадобиться для расчетов по обязательству, с использованием ставки до уплаты налогов, которая отображает текущую рыночную оценку стоимости денег во времени и риски, присущие обязательству. Увеличение резерва в связи с истечением времени учитывается как расходы на выплату процентов.</w:t>
      </w: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Резервы используются только для покрытия тех расходов, для которых они были созданы. Другие возможные или текущие обязательства, которые возникают из прошлых событий, но в </w:t>
      </w:r>
      <w:proofErr w:type="gramStart"/>
      <w:r w:rsidRPr="00871B52">
        <w:rPr>
          <w:rFonts w:ascii="Times New Roman" w:hAnsi="Times New Roman" w:cs="Times New Roman"/>
          <w:sz w:val="16"/>
          <w:szCs w:val="16"/>
        </w:rPr>
        <w:t>отношении</w:t>
      </w:r>
      <w:proofErr w:type="gramEnd"/>
      <w:r w:rsidRPr="00871B52">
        <w:rPr>
          <w:rFonts w:ascii="Times New Roman" w:hAnsi="Times New Roman" w:cs="Times New Roman"/>
          <w:sz w:val="16"/>
          <w:szCs w:val="16"/>
        </w:rPr>
        <w:t xml:space="preserve"> которых нет вероятности того, что потребуется отток средств, в которых воплощена экономическая выгода, для расчетов по обязательствам; или сумма не может быть определена с достаточной степенью достоверности, указываются в примечаниях с финансовой отчетности в качестве условных обязательств.</w:t>
      </w:r>
    </w:p>
    <w:p w:rsidR="00512685" w:rsidRPr="00871B52" w:rsidRDefault="00512685" w:rsidP="00512685">
      <w:pPr>
        <w:pStyle w:val="Heading3"/>
        <w:numPr>
          <w:ilvl w:val="0"/>
          <w:numId w:val="0"/>
        </w:numPr>
        <w:spacing w:line="240" w:lineRule="auto"/>
        <w:jc w:val="both"/>
        <w:rPr>
          <w:b/>
          <w:sz w:val="16"/>
          <w:szCs w:val="16"/>
          <w:lang w:val="ru-RU"/>
        </w:rPr>
      </w:pPr>
    </w:p>
    <w:p w:rsidR="00512685" w:rsidRPr="00871B52" w:rsidRDefault="00512685" w:rsidP="00512685">
      <w:pPr>
        <w:pStyle w:val="Heading3"/>
        <w:numPr>
          <w:ilvl w:val="0"/>
          <w:numId w:val="0"/>
        </w:numPr>
        <w:spacing w:line="240" w:lineRule="auto"/>
        <w:jc w:val="both"/>
        <w:rPr>
          <w:b/>
          <w:sz w:val="16"/>
          <w:szCs w:val="16"/>
          <w:lang w:val="ru-RU"/>
        </w:rPr>
      </w:pPr>
      <w:bookmarkStart w:id="19" w:name="_Toc257312365"/>
      <w:r w:rsidRPr="00871B52">
        <w:rPr>
          <w:b/>
          <w:sz w:val="16"/>
          <w:szCs w:val="16"/>
          <w:lang w:val="ru-RU"/>
        </w:rPr>
        <w:t>2.13</w:t>
      </w:r>
      <w:r w:rsidRPr="00871B52">
        <w:rPr>
          <w:b/>
          <w:sz w:val="16"/>
          <w:szCs w:val="16"/>
          <w:lang w:val="ru-RU"/>
        </w:rPr>
        <w:tab/>
        <w:t>Кредиты и займы</w:t>
      </w:r>
      <w:bookmarkEnd w:id="19"/>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Кредиты и займы изначально признаются по справедливой стоимости, за вычетом понесенных в связи со сделкой расходов. Кредиты и займы затем отражаются по амортизированной стоимости. Любая разница между выручкой (за вычетом расходов в связи со сделкой) и стоимостью погашения отражается в отчете о прибыли за период осуществления заимствований, с использованием метода эффективной процентной ставки.</w:t>
      </w:r>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Комиссионные, выплачиваемые в связи с открытием кредитных линий, признаются как затраты по сделке в связи с получением кредита, если есть вероятность, часть или вся кредитная линия будет выбрана. В </w:t>
      </w:r>
      <w:proofErr w:type="gramStart"/>
      <w:r w:rsidRPr="00871B52">
        <w:rPr>
          <w:rFonts w:ascii="Times New Roman" w:hAnsi="Times New Roman" w:cs="Times New Roman"/>
          <w:sz w:val="16"/>
          <w:szCs w:val="16"/>
        </w:rPr>
        <w:t>этом</w:t>
      </w:r>
      <w:proofErr w:type="gramEnd"/>
      <w:r w:rsidRPr="00871B52">
        <w:rPr>
          <w:rFonts w:ascii="Times New Roman" w:hAnsi="Times New Roman" w:cs="Times New Roman"/>
          <w:sz w:val="16"/>
          <w:szCs w:val="16"/>
        </w:rPr>
        <w:t xml:space="preserve"> случае комиссионные переносятся на будущие периоды до тех пор, пока не произойдет выборка. Если нет фактов, указывающих на вероятность того, что часть или вся кредитная линия будет выбрана, комиссионные капитализируются в качестве авансовой оплаты за услуги по предоставлению ликвидности и амортизируются в течение срока действия кредитной линии, к которой они относятся.</w:t>
      </w:r>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Заимствования классифицируются как краткосрочные обязательства, если у Компании нет безусловного права отсрочить расчеты по обязательству как минимум на двенадцать месяцев после даты составления балансового отчета.</w:t>
      </w:r>
    </w:p>
    <w:p w:rsidR="00512685" w:rsidRPr="00871B52" w:rsidRDefault="00512685" w:rsidP="00512685">
      <w:pPr>
        <w:pStyle w:val="Heading3"/>
        <w:numPr>
          <w:ilvl w:val="0"/>
          <w:numId w:val="0"/>
        </w:numPr>
        <w:spacing w:line="240" w:lineRule="auto"/>
        <w:jc w:val="both"/>
        <w:rPr>
          <w:b/>
          <w:sz w:val="16"/>
          <w:szCs w:val="16"/>
          <w:lang w:val="ru-RU"/>
        </w:rPr>
      </w:pPr>
    </w:p>
    <w:p w:rsidR="00512685" w:rsidRPr="00871B52" w:rsidRDefault="00512685" w:rsidP="00512685">
      <w:pPr>
        <w:pStyle w:val="Heading3"/>
        <w:keepNext/>
        <w:numPr>
          <w:ilvl w:val="0"/>
          <w:numId w:val="0"/>
        </w:numPr>
        <w:spacing w:line="240" w:lineRule="auto"/>
        <w:jc w:val="both"/>
        <w:rPr>
          <w:b/>
          <w:sz w:val="16"/>
          <w:szCs w:val="16"/>
          <w:lang w:val="ru-RU"/>
        </w:rPr>
      </w:pPr>
      <w:bookmarkStart w:id="20" w:name="_Toc257312366"/>
      <w:r w:rsidRPr="00871B52">
        <w:rPr>
          <w:b/>
          <w:sz w:val="16"/>
          <w:szCs w:val="16"/>
          <w:lang w:val="ru-RU"/>
        </w:rPr>
        <w:t>2.14</w:t>
      </w:r>
      <w:r w:rsidRPr="00871B52">
        <w:rPr>
          <w:b/>
          <w:sz w:val="16"/>
          <w:szCs w:val="16"/>
          <w:lang w:val="ru-RU"/>
        </w:rPr>
        <w:tab/>
        <w:t>Торговая кредиторская задолженность</w:t>
      </w:r>
      <w:bookmarkEnd w:id="20"/>
    </w:p>
    <w:p w:rsidR="00512685" w:rsidRPr="00871B52" w:rsidRDefault="00512685" w:rsidP="00512685">
      <w:pPr>
        <w:keepNext/>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Торговая кредиторская задолженность учитывается изначально по справедливой стоимости и затем оценивается по амортизированной стоимости по методу эффективной процентной ставки.</w:t>
      </w:r>
    </w:p>
    <w:p w:rsidR="00512685" w:rsidRPr="00871B52" w:rsidRDefault="00512685" w:rsidP="00512685">
      <w:pPr>
        <w:pStyle w:val="Heading3"/>
        <w:numPr>
          <w:ilvl w:val="0"/>
          <w:numId w:val="0"/>
        </w:numPr>
        <w:spacing w:line="240" w:lineRule="auto"/>
        <w:jc w:val="both"/>
        <w:rPr>
          <w:b/>
          <w:sz w:val="16"/>
          <w:szCs w:val="16"/>
          <w:lang w:val="ru-RU"/>
        </w:rPr>
      </w:pPr>
    </w:p>
    <w:p w:rsidR="00512685" w:rsidRPr="00871B52" w:rsidRDefault="00512685" w:rsidP="00512685">
      <w:pPr>
        <w:pStyle w:val="Heading3"/>
        <w:numPr>
          <w:ilvl w:val="0"/>
          <w:numId w:val="0"/>
        </w:numPr>
        <w:spacing w:line="240" w:lineRule="auto"/>
        <w:jc w:val="both"/>
        <w:rPr>
          <w:b/>
          <w:sz w:val="16"/>
          <w:szCs w:val="16"/>
          <w:lang w:val="ru-RU"/>
        </w:rPr>
      </w:pPr>
      <w:bookmarkStart w:id="21" w:name="_Toc257312367"/>
      <w:r w:rsidRPr="00871B52">
        <w:rPr>
          <w:b/>
          <w:sz w:val="16"/>
          <w:szCs w:val="16"/>
          <w:lang w:val="ru-RU"/>
        </w:rPr>
        <w:t>2.15</w:t>
      </w:r>
      <w:r w:rsidRPr="00871B52">
        <w:rPr>
          <w:b/>
          <w:sz w:val="16"/>
          <w:szCs w:val="16"/>
          <w:lang w:val="ru-RU"/>
        </w:rPr>
        <w:tab/>
        <w:t>Денежные средства и их эквиваленты</w:t>
      </w:r>
      <w:bookmarkEnd w:id="21"/>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Денежные средства и их эквиваленты включают наличные денежные средства и банковские вклады до востребования. Денежные средства и их эквиваленты учитываются по амортизированной стоимости с использованием метода эффективной процентной ставки. Банковские овердрафты учитываются в составе кредитов и займов в строке "текущие обязательства" балансового отчета.</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b/>
          <w:sz w:val="16"/>
          <w:szCs w:val="16"/>
          <w:lang w:val="ru-RU"/>
        </w:rPr>
      </w:pPr>
      <w:bookmarkStart w:id="22" w:name="_Toc257312368"/>
      <w:r w:rsidRPr="00871B52">
        <w:rPr>
          <w:b/>
          <w:sz w:val="16"/>
          <w:szCs w:val="16"/>
          <w:lang w:val="ru-RU"/>
        </w:rPr>
        <w:t>2.16</w:t>
      </w:r>
      <w:r w:rsidRPr="00871B52">
        <w:rPr>
          <w:b/>
          <w:sz w:val="16"/>
          <w:szCs w:val="16"/>
          <w:lang w:val="ru-RU"/>
        </w:rPr>
        <w:tab/>
        <w:t>Сравнительные показатели</w:t>
      </w:r>
      <w:bookmarkEnd w:id="22"/>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По мере необходимости сравнительные данные корректировались с учетом изменений в представлении данных в текущем году.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2"/>
        <w:spacing w:line="240" w:lineRule="auto"/>
        <w:jc w:val="both"/>
        <w:rPr>
          <w:b/>
          <w:sz w:val="16"/>
          <w:szCs w:val="16"/>
          <w:lang w:val="ru-RU"/>
        </w:rPr>
      </w:pPr>
      <w:bookmarkStart w:id="23" w:name="_Toc257312369"/>
      <w:r w:rsidRPr="00871B52">
        <w:rPr>
          <w:b/>
          <w:sz w:val="16"/>
          <w:szCs w:val="16"/>
          <w:lang w:val="ru-RU"/>
        </w:rPr>
        <w:t>3. Управление финансовым риском</w:t>
      </w:r>
      <w:bookmarkEnd w:id="23"/>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3"/>
        <w:numPr>
          <w:ilvl w:val="0"/>
          <w:numId w:val="0"/>
        </w:numPr>
        <w:spacing w:line="240" w:lineRule="auto"/>
        <w:jc w:val="both"/>
        <w:rPr>
          <w:b/>
          <w:sz w:val="16"/>
          <w:szCs w:val="16"/>
          <w:lang w:val="ru-RU"/>
        </w:rPr>
      </w:pPr>
      <w:bookmarkStart w:id="24" w:name="_Toc257312370"/>
      <w:r w:rsidRPr="00871B52">
        <w:rPr>
          <w:b/>
          <w:sz w:val="16"/>
          <w:szCs w:val="16"/>
          <w:lang w:val="en-US"/>
        </w:rPr>
        <w:t>3.1</w:t>
      </w:r>
      <w:r w:rsidRPr="00871B52">
        <w:rPr>
          <w:b/>
          <w:sz w:val="16"/>
          <w:szCs w:val="16"/>
          <w:lang w:val="ru-RU"/>
        </w:rPr>
        <w:tab/>
        <w:t>Факторы финансового риска</w:t>
      </w:r>
      <w:bookmarkEnd w:id="24"/>
    </w:p>
    <w:p w:rsidR="00512685" w:rsidRPr="00871B52" w:rsidRDefault="00512685" w:rsidP="00512685">
      <w:pPr>
        <w:spacing w:after="0" w:line="240" w:lineRule="auto"/>
        <w:jc w:val="both"/>
        <w:rPr>
          <w:rFonts w:ascii="Times New Roman" w:hAnsi="Times New Roman" w:cs="Times New Roman"/>
          <w:sz w:val="16"/>
          <w:szCs w:val="16"/>
          <w:lang w:val="en-US"/>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Деятельность Компании подвержена различным видам финансового риска: рыночному риску (включая валютный риск, риск денежных потоков и ри</w:t>
      </w:r>
      <w:proofErr w:type="gramStart"/>
      <w:r w:rsidRPr="00871B52">
        <w:rPr>
          <w:rFonts w:ascii="Times New Roman" w:hAnsi="Times New Roman" w:cs="Times New Roman"/>
          <w:sz w:val="16"/>
          <w:szCs w:val="16"/>
        </w:rPr>
        <w:t>ск спр</w:t>
      </w:r>
      <w:proofErr w:type="gramEnd"/>
      <w:r w:rsidRPr="00871B52">
        <w:rPr>
          <w:rFonts w:ascii="Times New Roman" w:hAnsi="Times New Roman" w:cs="Times New Roman"/>
          <w:sz w:val="16"/>
          <w:szCs w:val="16"/>
        </w:rPr>
        <w:t>аведливой стоимости процентной ставки), кредитному риску и риску ликвидности. Общая программа Компании по управлению рисками основана на непредсказуемости финансовых рынков и ставит своей целью минимизировать потенциальные негативные последствия для финансовых показателей Компании.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4"/>
        <w:numPr>
          <w:ilvl w:val="0"/>
          <w:numId w:val="0"/>
        </w:numPr>
        <w:spacing w:line="240" w:lineRule="auto"/>
        <w:jc w:val="both"/>
        <w:rPr>
          <w:b/>
          <w:sz w:val="16"/>
          <w:szCs w:val="16"/>
          <w:lang w:val="ru-RU"/>
        </w:rPr>
      </w:pPr>
      <w:bookmarkStart w:id="25" w:name="_Toc257312371"/>
      <w:r w:rsidRPr="00871B52">
        <w:rPr>
          <w:b/>
          <w:sz w:val="16"/>
          <w:szCs w:val="16"/>
          <w:lang w:val="ru-RU"/>
        </w:rPr>
        <w:lastRenderedPageBreak/>
        <w:t>3.1.1</w:t>
      </w:r>
      <w:r w:rsidRPr="00871B52">
        <w:rPr>
          <w:b/>
          <w:sz w:val="16"/>
          <w:szCs w:val="16"/>
          <w:lang w:val="ru-RU"/>
        </w:rPr>
        <w:tab/>
      </w:r>
      <w:proofErr w:type="gramStart"/>
      <w:r w:rsidRPr="00871B52">
        <w:rPr>
          <w:b/>
          <w:sz w:val="16"/>
          <w:szCs w:val="16"/>
          <w:lang w:val="ru-RU"/>
        </w:rPr>
        <w:t>Рыночной</w:t>
      </w:r>
      <w:proofErr w:type="gramEnd"/>
      <w:r w:rsidRPr="00871B52">
        <w:rPr>
          <w:b/>
          <w:sz w:val="16"/>
          <w:szCs w:val="16"/>
          <w:lang w:val="ru-RU"/>
        </w:rPr>
        <w:t xml:space="preserve"> риск</w:t>
      </w:r>
      <w:bookmarkEnd w:id="25"/>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outlineLvl w:val="4"/>
        <w:rPr>
          <w:rFonts w:ascii="Times New Roman" w:hAnsi="Times New Roman" w:cs="Times New Roman"/>
          <w:b/>
          <w:sz w:val="16"/>
          <w:szCs w:val="16"/>
        </w:rPr>
      </w:pPr>
      <w:r w:rsidRPr="00871B52">
        <w:rPr>
          <w:rFonts w:ascii="Times New Roman" w:hAnsi="Times New Roman" w:cs="Times New Roman"/>
          <w:b/>
          <w:sz w:val="16"/>
          <w:szCs w:val="16"/>
        </w:rPr>
        <w:t>(</w:t>
      </w:r>
      <w:proofErr w:type="spellStart"/>
      <w:r w:rsidRPr="00871B52">
        <w:rPr>
          <w:rFonts w:ascii="Times New Roman" w:hAnsi="Times New Roman" w:cs="Times New Roman"/>
          <w:b/>
          <w:sz w:val="16"/>
          <w:szCs w:val="16"/>
          <w:lang w:val="en-US"/>
        </w:rPr>
        <w:t>i</w:t>
      </w:r>
      <w:proofErr w:type="spellEnd"/>
      <w:r w:rsidRPr="00871B52">
        <w:rPr>
          <w:rFonts w:ascii="Times New Roman" w:hAnsi="Times New Roman" w:cs="Times New Roman"/>
          <w:b/>
          <w:sz w:val="16"/>
          <w:szCs w:val="16"/>
        </w:rPr>
        <w:t>)</w:t>
      </w:r>
      <w:r w:rsidRPr="00871B52">
        <w:rPr>
          <w:rFonts w:ascii="Times New Roman" w:hAnsi="Times New Roman" w:cs="Times New Roman"/>
          <w:b/>
          <w:sz w:val="16"/>
          <w:szCs w:val="16"/>
        </w:rPr>
        <w:tab/>
        <w:t>Валютный риск</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Валютный риск возникает, когда будущие коммерческие операции или признанные активы или обязательства выражены в валюте, отличной от функциональной валюты Компании.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Во второй половине 2008 г. произошло ослабление российского рубля по отношению к доллару США, что привело к положительному эффекту для Компании за счет того, что увеличилась стоимость ее выраженных в долларах США активов при их конвертации в функциональную валюту.</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 xml:space="preserve">Однако нет уверенности в том, что такая тенденция не изменится, и стоимость российского рубля может возрасти по сравнению с долларом США в будущем, что приведет к возникновению у Компании убытка от курсовых </w:t>
      </w:r>
      <w:proofErr w:type="spellStart"/>
      <w:r w:rsidRPr="00871B52">
        <w:rPr>
          <w:rFonts w:ascii="Times New Roman" w:hAnsi="Times New Roman" w:cs="Times New Roman"/>
          <w:sz w:val="16"/>
          <w:szCs w:val="16"/>
        </w:rPr>
        <w:t>разниц</w:t>
      </w:r>
      <w:proofErr w:type="spellEnd"/>
      <w:r w:rsidRPr="00871B52">
        <w:rPr>
          <w:rFonts w:ascii="Times New Roman" w:hAnsi="Times New Roman" w:cs="Times New Roman"/>
          <w:sz w:val="16"/>
          <w:szCs w:val="16"/>
        </w:rPr>
        <w:t xml:space="preserve"> по ее активам, выраженным в долларах США.</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Компания, таким образом, подвергается влиянию валютных колебаний между долларом США и российским рублем.</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Однако Компания управляет суммой текущих активов, выраженных в долларах США, для того, чтобы отражать уровень текущих обязательств, выраженных в той же валюте с целью минимизации риска колебаний валютных курсов.</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Монетарные активы и обязательства, выраженные в долларах США, по состоянию на 31 декабря </w:t>
      </w:r>
      <w:smartTag w:uri="urn:schemas-microsoft-com:office:smarttags" w:element="metricconverter">
        <w:r w:rsidRPr="00871B52">
          <w:rPr>
            <w:rFonts w:ascii="Times New Roman" w:hAnsi="Times New Roman" w:cs="Times New Roman"/>
            <w:sz w:val="16"/>
            <w:szCs w:val="16"/>
          </w:rPr>
          <w:t>2008 г</w:t>
        </w:r>
      </w:smartTag>
      <w:r w:rsidRPr="00871B52">
        <w:rPr>
          <w:rFonts w:ascii="Times New Roman" w:hAnsi="Times New Roman" w:cs="Times New Roman"/>
          <w:sz w:val="16"/>
          <w:szCs w:val="16"/>
        </w:rPr>
        <w:t xml:space="preserve">. и 31 декабря </w:t>
      </w:r>
      <w:smartTag w:uri="urn:schemas-microsoft-com:office:smarttags" w:element="metricconverter">
        <w:r w:rsidRPr="00871B52">
          <w:rPr>
            <w:rFonts w:ascii="Times New Roman" w:hAnsi="Times New Roman" w:cs="Times New Roman"/>
            <w:sz w:val="16"/>
            <w:szCs w:val="16"/>
          </w:rPr>
          <w:t>2007 г</w:t>
        </w:r>
      </w:smartTag>
      <w:r w:rsidRPr="00871B52">
        <w:rPr>
          <w:rFonts w:ascii="Times New Roman" w:hAnsi="Times New Roman" w:cs="Times New Roman"/>
          <w:sz w:val="16"/>
          <w:szCs w:val="16"/>
        </w:rPr>
        <w:t>. учтены в следующей сумме:</w:t>
      </w:r>
      <w:r w:rsidR="00196944" w:rsidRPr="00871B52">
        <w:rPr>
          <w:rFonts w:ascii="Times New Roman" w:hAnsi="Times New Roman" w:cs="Times New Roman"/>
          <w:sz w:val="16"/>
          <w:szCs w:val="16"/>
        </w:rPr>
        <w:fldChar w:fldCharType="begin"/>
      </w:r>
      <w:r w:rsidRPr="00871B52">
        <w:rPr>
          <w:rFonts w:ascii="Times New Roman" w:hAnsi="Times New Roman" w:cs="Times New Roman"/>
          <w:sz w:val="16"/>
          <w:szCs w:val="16"/>
          <w:lang w:val="en-US"/>
        </w:rPr>
        <w:instrText>LINK</w:instrText>
      </w:r>
      <w:r w:rsidRPr="00871B52">
        <w:rPr>
          <w:rFonts w:ascii="Times New Roman" w:hAnsi="Times New Roman" w:cs="Times New Roman"/>
          <w:sz w:val="16"/>
          <w:szCs w:val="16"/>
        </w:rPr>
        <w:instrText xml:space="preserve"> \* </w:instrText>
      </w:r>
      <w:r w:rsidRPr="00871B52">
        <w:rPr>
          <w:rFonts w:ascii="Times New Roman" w:hAnsi="Times New Roman" w:cs="Times New Roman"/>
          <w:sz w:val="16"/>
          <w:szCs w:val="16"/>
          <w:lang w:val="en-US"/>
        </w:rPr>
        <w:instrText>MERGEFORMAT</w:instrText>
      </w:r>
      <w:r w:rsidRPr="00871B52">
        <w:rPr>
          <w:rFonts w:ascii="Times New Roman" w:hAnsi="Times New Roman" w:cs="Times New Roman"/>
          <w:sz w:val="16"/>
          <w:szCs w:val="16"/>
        </w:rPr>
        <w:instrText xml:space="preserve"> </w:instrText>
      </w:r>
      <w:r w:rsidR="00196944" w:rsidRPr="00871B52">
        <w:rPr>
          <w:rFonts w:ascii="Times New Roman" w:hAnsi="Times New Roman" w:cs="Times New Roman"/>
          <w:sz w:val="16"/>
          <w:szCs w:val="16"/>
        </w:rPr>
        <w:fldChar w:fldCharType="end"/>
      </w:r>
      <w:r w:rsidRPr="00871B52">
        <w:rPr>
          <w:rFonts w:ascii="Times New Roman" w:hAnsi="Times New Roman" w:cs="Times New Roman"/>
          <w:sz w:val="16"/>
          <w:szCs w:val="16"/>
        </w:rPr>
        <w:t xml:space="preserve"> </w:t>
      </w:r>
    </w:p>
    <w:p w:rsidR="00512685" w:rsidRPr="00871B52" w:rsidRDefault="00512685" w:rsidP="00512685">
      <w:pPr>
        <w:spacing w:after="0" w:line="240" w:lineRule="auto"/>
        <w:rPr>
          <w:rFonts w:ascii="Times New Roman" w:hAnsi="Times New Roman" w:cs="Times New Roman"/>
          <w:i/>
          <w:sz w:val="16"/>
          <w:szCs w:val="16"/>
        </w:rPr>
      </w:pPr>
    </w:p>
    <w:tbl>
      <w:tblPr>
        <w:tblW w:w="6379" w:type="dxa"/>
        <w:jc w:val="center"/>
        <w:tblInd w:w="1620" w:type="dxa"/>
        <w:tblLayout w:type="fixed"/>
        <w:tblLook w:val="0000"/>
      </w:tblPr>
      <w:tblGrid>
        <w:gridCol w:w="3260"/>
        <w:gridCol w:w="1559"/>
        <w:gridCol w:w="1560"/>
      </w:tblGrid>
      <w:tr w:rsidR="00512685" w:rsidRPr="00871B52" w:rsidTr="00512685">
        <w:trPr>
          <w:trHeight w:val="20"/>
          <w:jc w:val="center"/>
        </w:trPr>
        <w:tc>
          <w:tcPr>
            <w:tcW w:w="3260"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559"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56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jc w:val="center"/>
        </w:trPr>
        <w:tc>
          <w:tcPr>
            <w:tcW w:w="3260" w:type="dxa"/>
            <w:tcBorders>
              <w:top w:val="single" w:sz="4" w:space="0" w:color="auto"/>
            </w:tcBorders>
          </w:tcPr>
          <w:p w:rsidR="00512685" w:rsidRPr="00871B52" w:rsidRDefault="00512685" w:rsidP="00512685">
            <w:pPr>
              <w:spacing w:after="0" w:line="240" w:lineRule="auto"/>
              <w:rPr>
                <w:rFonts w:ascii="Times New Roman" w:hAnsi="Times New Roman" w:cs="Times New Roman"/>
                <w:b/>
                <w:sz w:val="16"/>
                <w:szCs w:val="16"/>
                <w:lang w:val="en-US"/>
              </w:rPr>
            </w:pPr>
            <w:r w:rsidRPr="00871B52">
              <w:rPr>
                <w:rFonts w:ascii="Times New Roman" w:hAnsi="Times New Roman" w:cs="Times New Roman"/>
                <w:sz w:val="16"/>
                <w:szCs w:val="16"/>
              </w:rPr>
              <w:t>Активы</w:t>
            </w:r>
            <w:r w:rsidRPr="00871B52">
              <w:rPr>
                <w:rFonts w:ascii="Times New Roman" w:hAnsi="Times New Roman" w:cs="Times New Roman"/>
                <w:b/>
                <w:sz w:val="16"/>
                <w:szCs w:val="16"/>
                <w:lang w:val="en-US"/>
              </w:rPr>
              <w:t xml:space="preserve"> </w:t>
            </w:r>
          </w:p>
        </w:tc>
        <w:tc>
          <w:tcPr>
            <w:tcW w:w="1559"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142,189,915</w:t>
            </w:r>
          </w:p>
        </w:tc>
        <w:tc>
          <w:tcPr>
            <w:tcW w:w="156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5,220,271</w:t>
            </w:r>
          </w:p>
        </w:tc>
      </w:tr>
      <w:tr w:rsidR="00512685" w:rsidRPr="00871B52" w:rsidTr="00512685">
        <w:trPr>
          <w:trHeight w:val="20"/>
          <w:jc w:val="center"/>
        </w:trPr>
        <w:tc>
          <w:tcPr>
            <w:tcW w:w="3260"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Обязательства </w:t>
            </w:r>
          </w:p>
        </w:tc>
        <w:tc>
          <w:tcPr>
            <w:tcW w:w="1559"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76,022,990</w:t>
            </w:r>
          </w:p>
        </w:tc>
        <w:tc>
          <w:tcPr>
            <w:tcW w:w="156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11,934,774</w:t>
            </w:r>
          </w:p>
        </w:tc>
      </w:tr>
    </w:tbl>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Если курс доллара США </w:t>
      </w:r>
      <w:proofErr w:type="gramStart"/>
      <w:r w:rsidRPr="00871B52">
        <w:rPr>
          <w:rFonts w:ascii="Times New Roman" w:hAnsi="Times New Roman" w:cs="Times New Roman"/>
          <w:sz w:val="16"/>
          <w:szCs w:val="16"/>
        </w:rPr>
        <w:t>укрепится</w:t>
      </w:r>
      <w:proofErr w:type="gramEnd"/>
      <w:r w:rsidRPr="00871B52">
        <w:rPr>
          <w:rFonts w:ascii="Times New Roman" w:hAnsi="Times New Roman" w:cs="Times New Roman"/>
          <w:sz w:val="16"/>
          <w:szCs w:val="16"/>
        </w:rPr>
        <w:t>/ослабнет на 33% по отношению к российскому рублю, а все остальные переменные останутся неизменными, то прибыль после уплаты налогов компании за год, закончившийся 31 декабря 2008, уменьшится/увеличится на 21</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835</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 xml:space="preserve">085 долл. США. Если курс доллара США </w:t>
      </w:r>
      <w:proofErr w:type="gramStart"/>
      <w:r w:rsidRPr="00871B52">
        <w:rPr>
          <w:rFonts w:ascii="Times New Roman" w:hAnsi="Times New Roman" w:cs="Times New Roman"/>
          <w:sz w:val="16"/>
          <w:szCs w:val="16"/>
        </w:rPr>
        <w:t>укрепится</w:t>
      </w:r>
      <w:proofErr w:type="gramEnd"/>
      <w:r w:rsidRPr="00871B52">
        <w:rPr>
          <w:rFonts w:ascii="Times New Roman" w:hAnsi="Times New Roman" w:cs="Times New Roman"/>
          <w:sz w:val="16"/>
          <w:szCs w:val="16"/>
        </w:rPr>
        <w:t>/ослабнет на 6% по отношению к российскому рублю, а все остальные переменные останутся неизменными, то прибыль после уплаты налогов компании за год, закончившийся 31 декабря 2007, уменьшится/увеличится на 306</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 xml:space="preserve">181 долл. США. Это в основном объясняется прибылью и убытками от курсовых </w:t>
      </w:r>
      <w:proofErr w:type="spellStart"/>
      <w:r w:rsidRPr="00871B52">
        <w:rPr>
          <w:rFonts w:ascii="Times New Roman" w:hAnsi="Times New Roman" w:cs="Times New Roman"/>
          <w:sz w:val="16"/>
          <w:szCs w:val="16"/>
        </w:rPr>
        <w:t>разниц</w:t>
      </w:r>
      <w:proofErr w:type="spellEnd"/>
      <w:r w:rsidRPr="00871B52">
        <w:rPr>
          <w:rFonts w:ascii="Times New Roman" w:hAnsi="Times New Roman" w:cs="Times New Roman"/>
          <w:sz w:val="16"/>
          <w:szCs w:val="16"/>
        </w:rPr>
        <w:t xml:space="preserve">, которые возникают при корректировке дебиторской задолженности и денежных средств и их эквивалентов, выраженных в долларах США. </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В настоящее время политика Компании не предусматривает хеджирование валютного риска. </w:t>
      </w:r>
      <w:proofErr w:type="gramStart"/>
      <w:r w:rsidRPr="00871B52">
        <w:rPr>
          <w:rFonts w:ascii="Times New Roman" w:hAnsi="Times New Roman" w:cs="Times New Roman"/>
          <w:sz w:val="16"/>
          <w:szCs w:val="16"/>
        </w:rPr>
        <w:t>В целом, Компания намерена в будущем привлекать долгосрочные кредиты и займы, выраженные в долларах США, так как процентные ставки процента по долларам США продолжают оставаться относительно привлекательными по сравнению с процентной ставкой по российским рублям и поскольку долгосрочные займы и кредиты в российских рублях, как правило, не предлагаются, хотя руководство будет постоянно пересматривать данное намерение.</w:t>
      </w:r>
      <w:proofErr w:type="gramEnd"/>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outlineLvl w:val="4"/>
        <w:rPr>
          <w:rFonts w:ascii="Times New Roman" w:hAnsi="Times New Roman" w:cs="Times New Roman"/>
          <w:b/>
          <w:sz w:val="16"/>
          <w:szCs w:val="16"/>
        </w:rPr>
      </w:pPr>
    </w:p>
    <w:p w:rsidR="00512685" w:rsidRPr="00871B52" w:rsidRDefault="00512685" w:rsidP="00512685">
      <w:pPr>
        <w:spacing w:after="0" w:line="240" w:lineRule="auto"/>
        <w:outlineLvl w:val="4"/>
        <w:rPr>
          <w:rFonts w:ascii="Times New Roman" w:hAnsi="Times New Roman" w:cs="Times New Roman"/>
          <w:b/>
          <w:sz w:val="16"/>
          <w:szCs w:val="16"/>
        </w:rPr>
      </w:pPr>
      <w:r w:rsidRPr="00871B52">
        <w:rPr>
          <w:rFonts w:ascii="Times New Roman" w:hAnsi="Times New Roman" w:cs="Times New Roman"/>
          <w:b/>
          <w:sz w:val="16"/>
          <w:szCs w:val="16"/>
        </w:rPr>
        <w:t>(</w:t>
      </w:r>
      <w:proofErr w:type="spellStart"/>
      <w:r w:rsidRPr="00871B52">
        <w:rPr>
          <w:rFonts w:ascii="Times New Roman" w:hAnsi="Times New Roman" w:cs="Times New Roman"/>
          <w:b/>
          <w:sz w:val="16"/>
          <w:szCs w:val="16"/>
        </w:rPr>
        <w:t>ii</w:t>
      </w:r>
      <w:proofErr w:type="spellEnd"/>
      <w:r w:rsidRPr="00871B52">
        <w:rPr>
          <w:rFonts w:ascii="Times New Roman" w:hAnsi="Times New Roman" w:cs="Times New Roman"/>
          <w:b/>
          <w:sz w:val="16"/>
          <w:szCs w:val="16"/>
        </w:rPr>
        <w:t>) Риск денежного потока и ри</w:t>
      </w:r>
      <w:proofErr w:type="gramStart"/>
      <w:r w:rsidRPr="00871B52">
        <w:rPr>
          <w:rFonts w:ascii="Times New Roman" w:hAnsi="Times New Roman" w:cs="Times New Roman"/>
          <w:b/>
          <w:sz w:val="16"/>
          <w:szCs w:val="16"/>
        </w:rPr>
        <w:t>ск спр</w:t>
      </w:r>
      <w:proofErr w:type="gramEnd"/>
      <w:r w:rsidRPr="00871B52">
        <w:rPr>
          <w:rFonts w:ascii="Times New Roman" w:hAnsi="Times New Roman" w:cs="Times New Roman"/>
          <w:b/>
          <w:sz w:val="16"/>
          <w:szCs w:val="16"/>
        </w:rPr>
        <w:t>аведливой стоимости процентной ставки</w:t>
      </w:r>
    </w:p>
    <w:p w:rsidR="00512685" w:rsidRPr="00871B52" w:rsidRDefault="00512685" w:rsidP="00512685">
      <w:pPr>
        <w:spacing w:after="0" w:line="240" w:lineRule="auto"/>
        <w:rPr>
          <w:rFonts w:ascii="Times New Roman" w:hAnsi="Times New Roman" w:cs="Times New Roman"/>
          <w:i/>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Поскольку вся дебиторская задолженность Компании представляет собой займы дочерним компаниям по фиксированным процентным ставкам, доходы и денежные потоки от основной деятельности Компании в значительной степени независимы от изменений рыночных процентных ставок.</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4"/>
        <w:numPr>
          <w:ilvl w:val="0"/>
          <w:numId w:val="0"/>
        </w:numPr>
        <w:spacing w:line="240" w:lineRule="auto"/>
        <w:rPr>
          <w:b/>
          <w:sz w:val="16"/>
          <w:szCs w:val="16"/>
          <w:lang w:val="ru-RU"/>
        </w:rPr>
      </w:pPr>
      <w:bookmarkStart w:id="26" w:name="_Toc257312372"/>
      <w:r w:rsidRPr="00871B52">
        <w:rPr>
          <w:b/>
          <w:sz w:val="16"/>
          <w:szCs w:val="16"/>
          <w:lang w:val="ru-RU"/>
        </w:rPr>
        <w:t>3.1.2</w:t>
      </w:r>
      <w:r w:rsidRPr="00871B52">
        <w:rPr>
          <w:b/>
          <w:sz w:val="16"/>
          <w:szCs w:val="16"/>
          <w:lang w:val="ru-RU"/>
        </w:rPr>
        <w:tab/>
        <w:t>Кредитный риск</w:t>
      </w:r>
      <w:bookmarkEnd w:id="26"/>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Финансовые активы, в связи с которыми Компания потенциально подвергается кредитному риску, состоят в основном из торговой и прочей дебиторской задолженности (Примечание 17), а также денежных средств и их эквивалентов (Примечание 18). </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Большая часть торговой и прочей дебиторской задолженности представляет собой незавершенные расчеты с третьими лицами.</w:t>
      </w: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w:t>
      </w: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Сумма, по которой учитывается дебиторская задолженность, представляет собой максимальную сумму, которая подвергается кредитному риску.</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Несмотря на то, что на взыскание дебиторской задолженности могут повлиять экономические факторы, руководство считает, что значительный риск убытков у Компании отсутствует.</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Далее в таблице приведен анализ дебиторской задолженности с учетом условий об оплате по договорам на дату баланса.</w:t>
      </w:r>
    </w:p>
    <w:tbl>
      <w:tblPr>
        <w:tblpPr w:leftFromText="180" w:rightFromText="180" w:vertAnchor="text" w:horzAnchor="page" w:tblpXSpec="center" w:tblpY="155"/>
        <w:tblW w:w="8496" w:type="dxa"/>
        <w:tblLayout w:type="fixed"/>
        <w:tblLook w:val="0000"/>
      </w:tblPr>
      <w:tblGrid>
        <w:gridCol w:w="2259"/>
        <w:gridCol w:w="1503"/>
        <w:gridCol w:w="1049"/>
        <w:gridCol w:w="1134"/>
        <w:gridCol w:w="1275"/>
        <w:gridCol w:w="1276"/>
      </w:tblGrid>
      <w:tr w:rsidR="00512685" w:rsidRPr="00871B52" w:rsidTr="00512685">
        <w:trPr>
          <w:trHeight w:val="20"/>
        </w:trPr>
        <w:tc>
          <w:tcPr>
            <w:tcW w:w="2259"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503"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Будет взыскана полностью</w:t>
            </w:r>
          </w:p>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долл. США</w:t>
            </w:r>
          </w:p>
        </w:tc>
        <w:tc>
          <w:tcPr>
            <w:tcW w:w="1049"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Просрочена</w:t>
            </w:r>
          </w:p>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долл. США</w:t>
            </w:r>
          </w:p>
        </w:tc>
        <w:tc>
          <w:tcPr>
            <w:tcW w:w="1134"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Обесценена</w:t>
            </w:r>
          </w:p>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долл. США</w:t>
            </w:r>
          </w:p>
        </w:tc>
        <w:tc>
          <w:tcPr>
            <w:tcW w:w="1275"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Резерв на снижение стоимости</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27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Итого</w:t>
            </w:r>
          </w:p>
          <w:p w:rsidR="00512685" w:rsidRPr="00871B52" w:rsidRDefault="00512685" w:rsidP="00512685">
            <w:pPr>
              <w:spacing w:after="0" w:line="240" w:lineRule="auto"/>
              <w:jc w:val="right"/>
              <w:rPr>
                <w:rFonts w:ascii="Times New Roman" w:hAnsi="Times New Roman" w:cs="Times New Roman"/>
                <w:b/>
                <w:sz w:val="16"/>
                <w:szCs w:val="16"/>
                <w:lang w:val="en-US"/>
              </w:rPr>
            </w:pPr>
            <w:proofErr w:type="spellStart"/>
            <w:r w:rsidRPr="00871B52">
              <w:rPr>
                <w:rFonts w:ascii="Times New Roman" w:hAnsi="Times New Roman" w:cs="Times New Roman"/>
                <w:b/>
                <w:sz w:val="16"/>
                <w:szCs w:val="16"/>
              </w:rPr>
              <w:t>долл</w:t>
            </w:r>
            <w:proofErr w:type="spellEnd"/>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США</w:t>
            </w:r>
          </w:p>
        </w:tc>
      </w:tr>
      <w:tr w:rsidR="00512685" w:rsidRPr="00871B52" w:rsidTr="00512685">
        <w:trPr>
          <w:trHeight w:val="20"/>
        </w:trPr>
        <w:tc>
          <w:tcPr>
            <w:tcW w:w="2259"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На</w:t>
            </w:r>
            <w:r w:rsidRPr="00871B52">
              <w:rPr>
                <w:rFonts w:ascii="Times New Roman" w:hAnsi="Times New Roman" w:cs="Times New Roman"/>
                <w:sz w:val="16"/>
                <w:szCs w:val="16"/>
                <w:lang w:val="en-US"/>
              </w:rPr>
              <w:t xml:space="preserve"> 31 </w:t>
            </w:r>
            <w:r w:rsidRPr="00871B52">
              <w:rPr>
                <w:rFonts w:ascii="Times New Roman" w:hAnsi="Times New Roman" w:cs="Times New Roman"/>
                <w:sz w:val="16"/>
                <w:szCs w:val="16"/>
              </w:rPr>
              <w:t>декабря</w:t>
            </w:r>
            <w:r w:rsidRPr="00871B52">
              <w:rPr>
                <w:rFonts w:ascii="Times New Roman" w:hAnsi="Times New Roman" w:cs="Times New Roman"/>
                <w:sz w:val="16"/>
                <w:szCs w:val="16"/>
                <w:lang w:val="en-US"/>
              </w:rPr>
              <w:t xml:space="preserve"> 2008 </w:t>
            </w:r>
            <w:r w:rsidRPr="00871B52">
              <w:rPr>
                <w:rFonts w:ascii="Times New Roman" w:hAnsi="Times New Roman" w:cs="Times New Roman"/>
                <w:sz w:val="16"/>
                <w:szCs w:val="16"/>
              </w:rPr>
              <w:t>г</w:t>
            </w:r>
            <w:r w:rsidRPr="00871B52">
              <w:rPr>
                <w:rFonts w:ascii="Times New Roman" w:hAnsi="Times New Roman" w:cs="Times New Roman"/>
                <w:sz w:val="16"/>
                <w:szCs w:val="16"/>
                <w:lang w:val="en-US"/>
              </w:rPr>
              <w:t>.</w:t>
            </w:r>
          </w:p>
        </w:tc>
        <w:tc>
          <w:tcPr>
            <w:tcW w:w="1503"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049"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34"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275"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27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20"/>
        </w:trPr>
        <w:tc>
          <w:tcPr>
            <w:tcW w:w="2259" w:type="dxa"/>
          </w:tcPr>
          <w:p w:rsidR="00512685" w:rsidRPr="00871B52" w:rsidRDefault="00512685" w:rsidP="00512685">
            <w:pPr>
              <w:spacing w:after="0" w:line="240" w:lineRule="auto"/>
              <w:ind w:left="90"/>
              <w:rPr>
                <w:rFonts w:ascii="Times New Roman" w:hAnsi="Times New Roman" w:cs="Times New Roman"/>
                <w:sz w:val="16"/>
                <w:szCs w:val="16"/>
                <w:lang w:val="en-US"/>
              </w:rPr>
            </w:pPr>
            <w:r w:rsidRPr="00871B52">
              <w:rPr>
                <w:rFonts w:ascii="Times New Roman" w:hAnsi="Times New Roman" w:cs="Times New Roman"/>
                <w:sz w:val="16"/>
                <w:szCs w:val="16"/>
              </w:rPr>
              <w:t>Дебиторская задолженность</w:t>
            </w:r>
          </w:p>
        </w:tc>
        <w:tc>
          <w:tcPr>
            <w:tcW w:w="1503"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54,615,541</w:t>
            </w:r>
          </w:p>
        </w:tc>
        <w:tc>
          <w:tcPr>
            <w:tcW w:w="1049"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w:t>
            </w: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w:t>
            </w:r>
          </w:p>
        </w:tc>
        <w:tc>
          <w:tcPr>
            <w:tcW w:w="1275"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w:t>
            </w:r>
          </w:p>
        </w:tc>
        <w:tc>
          <w:tcPr>
            <w:tcW w:w="1276"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54,615,541</w:t>
            </w:r>
          </w:p>
        </w:tc>
      </w:tr>
      <w:tr w:rsidR="00512685" w:rsidRPr="00871B52" w:rsidTr="00512685">
        <w:trPr>
          <w:trHeight w:val="20"/>
        </w:trPr>
        <w:tc>
          <w:tcPr>
            <w:tcW w:w="2259"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На</w:t>
            </w:r>
            <w:r w:rsidRPr="00871B52">
              <w:rPr>
                <w:rFonts w:ascii="Times New Roman" w:hAnsi="Times New Roman" w:cs="Times New Roman"/>
                <w:sz w:val="16"/>
                <w:szCs w:val="16"/>
                <w:lang w:val="en-US"/>
              </w:rPr>
              <w:t xml:space="preserve"> 31 </w:t>
            </w:r>
            <w:r w:rsidRPr="00871B52">
              <w:rPr>
                <w:rFonts w:ascii="Times New Roman" w:hAnsi="Times New Roman" w:cs="Times New Roman"/>
                <w:sz w:val="16"/>
                <w:szCs w:val="16"/>
              </w:rPr>
              <w:t>декабря</w:t>
            </w:r>
            <w:r w:rsidRPr="00871B52">
              <w:rPr>
                <w:rFonts w:ascii="Times New Roman" w:hAnsi="Times New Roman" w:cs="Times New Roman"/>
                <w:sz w:val="16"/>
                <w:szCs w:val="16"/>
                <w:lang w:val="en-US"/>
              </w:rPr>
              <w:t xml:space="preserve"> 2007 </w:t>
            </w:r>
            <w:r w:rsidRPr="00871B52">
              <w:rPr>
                <w:rFonts w:ascii="Times New Roman" w:hAnsi="Times New Roman" w:cs="Times New Roman"/>
                <w:sz w:val="16"/>
                <w:szCs w:val="16"/>
              </w:rPr>
              <w:t>г</w:t>
            </w:r>
            <w:r w:rsidRPr="00871B52">
              <w:rPr>
                <w:rFonts w:ascii="Times New Roman" w:hAnsi="Times New Roman" w:cs="Times New Roman"/>
                <w:sz w:val="16"/>
                <w:szCs w:val="16"/>
                <w:lang w:val="en-US"/>
              </w:rPr>
              <w:t>.</w:t>
            </w:r>
          </w:p>
        </w:tc>
        <w:tc>
          <w:tcPr>
            <w:tcW w:w="1503"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049"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34"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275"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27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20"/>
        </w:trPr>
        <w:tc>
          <w:tcPr>
            <w:tcW w:w="2259" w:type="dxa"/>
            <w:tcBorders>
              <w:bottom w:val="single" w:sz="4" w:space="0" w:color="auto"/>
            </w:tcBorders>
          </w:tcPr>
          <w:p w:rsidR="00512685" w:rsidRPr="00871B52" w:rsidRDefault="00512685" w:rsidP="00512685">
            <w:pPr>
              <w:spacing w:after="0" w:line="240" w:lineRule="auto"/>
              <w:ind w:left="90"/>
              <w:rPr>
                <w:rFonts w:ascii="Times New Roman" w:hAnsi="Times New Roman" w:cs="Times New Roman"/>
                <w:sz w:val="16"/>
                <w:szCs w:val="16"/>
                <w:lang w:val="en-US"/>
              </w:rPr>
            </w:pPr>
            <w:r w:rsidRPr="00871B52">
              <w:rPr>
                <w:rFonts w:ascii="Times New Roman" w:hAnsi="Times New Roman" w:cs="Times New Roman"/>
                <w:sz w:val="16"/>
                <w:szCs w:val="16"/>
              </w:rPr>
              <w:t>Дебиторская задолженность</w:t>
            </w:r>
          </w:p>
        </w:tc>
        <w:tc>
          <w:tcPr>
            <w:tcW w:w="1503"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10,912,219</w:t>
            </w:r>
          </w:p>
        </w:tc>
        <w:tc>
          <w:tcPr>
            <w:tcW w:w="1049"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w:t>
            </w:r>
          </w:p>
        </w:tc>
        <w:tc>
          <w:tcPr>
            <w:tcW w:w="1134"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w:t>
            </w:r>
          </w:p>
        </w:tc>
        <w:tc>
          <w:tcPr>
            <w:tcW w:w="1275"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w:t>
            </w:r>
          </w:p>
        </w:tc>
        <w:tc>
          <w:tcPr>
            <w:tcW w:w="127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10,912,219</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4"/>
        <w:numPr>
          <w:ilvl w:val="0"/>
          <w:numId w:val="0"/>
        </w:numPr>
        <w:spacing w:line="240" w:lineRule="auto"/>
        <w:rPr>
          <w:b/>
          <w:sz w:val="16"/>
          <w:szCs w:val="16"/>
        </w:rPr>
      </w:pPr>
    </w:p>
    <w:p w:rsidR="00512685" w:rsidRPr="00871B52" w:rsidRDefault="00512685" w:rsidP="00512685">
      <w:pPr>
        <w:pStyle w:val="Heading4"/>
        <w:numPr>
          <w:ilvl w:val="0"/>
          <w:numId w:val="0"/>
        </w:numPr>
        <w:spacing w:line="240" w:lineRule="auto"/>
        <w:rPr>
          <w:b/>
          <w:sz w:val="16"/>
          <w:szCs w:val="16"/>
        </w:rPr>
      </w:pPr>
      <w:bookmarkStart w:id="27" w:name="_Toc257312373"/>
      <w:r w:rsidRPr="00871B52">
        <w:rPr>
          <w:b/>
          <w:sz w:val="16"/>
          <w:szCs w:val="16"/>
          <w:lang w:val="en-US"/>
        </w:rPr>
        <w:t>3.1.3</w:t>
      </w:r>
      <w:r w:rsidRPr="00871B52">
        <w:rPr>
          <w:b/>
          <w:sz w:val="16"/>
          <w:szCs w:val="16"/>
          <w:lang w:val="en-US"/>
        </w:rPr>
        <w:tab/>
      </w:r>
      <w:r w:rsidRPr="00871B52">
        <w:rPr>
          <w:b/>
          <w:sz w:val="16"/>
          <w:szCs w:val="16"/>
          <w:lang w:val="ru-RU"/>
        </w:rPr>
        <w:t>Риск ликвидности</w:t>
      </w:r>
      <w:bookmarkEnd w:id="27"/>
    </w:p>
    <w:p w:rsidR="00512685" w:rsidRPr="00871B52" w:rsidRDefault="00512685" w:rsidP="00512685">
      <w:pPr>
        <w:spacing w:after="0" w:line="240" w:lineRule="auto"/>
        <w:rPr>
          <w:rFonts w:ascii="Times New Roman" w:hAnsi="Times New Roman" w:cs="Times New Roman"/>
          <w:i/>
          <w:sz w:val="16"/>
          <w:szCs w:val="16"/>
          <w:lang w:val="en-US"/>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На 31 декабря 2007 г. Компания имеет чистый избыточный оборотный капитал в сумме 842</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674 долл. США (2006 г:</w:t>
      </w:r>
      <w:r w:rsidRPr="00871B52">
        <w:rPr>
          <w:rFonts w:ascii="Times New Roman" w:hAnsi="Times New Roman" w:cs="Times New Roman"/>
          <w:i/>
          <w:sz w:val="16"/>
          <w:szCs w:val="16"/>
        </w:rPr>
        <w:t xml:space="preserve"> 842</w:t>
      </w:r>
      <w:r w:rsidRPr="00871B52">
        <w:rPr>
          <w:rFonts w:ascii="Times New Roman" w:hAnsi="Times New Roman" w:cs="Times New Roman"/>
          <w:i/>
          <w:sz w:val="16"/>
          <w:szCs w:val="16"/>
          <w:lang w:val="en-US"/>
        </w:rPr>
        <w:t> </w:t>
      </w:r>
      <w:r w:rsidRPr="00871B52">
        <w:rPr>
          <w:rFonts w:ascii="Times New Roman" w:hAnsi="Times New Roman" w:cs="Times New Roman"/>
          <w:i/>
          <w:sz w:val="16"/>
          <w:szCs w:val="16"/>
        </w:rPr>
        <w:t xml:space="preserve">674 долл. США). </w:t>
      </w:r>
    </w:p>
    <w:p w:rsidR="00512685" w:rsidRPr="00871B52" w:rsidRDefault="00512685" w:rsidP="00512685">
      <w:pPr>
        <w:spacing w:after="0" w:line="240" w:lineRule="auto"/>
        <w:rPr>
          <w:rFonts w:ascii="Times New Roman" w:hAnsi="Times New Roman" w:cs="Times New Roman"/>
          <w:i/>
          <w:sz w:val="16"/>
          <w:szCs w:val="16"/>
        </w:rPr>
      </w:pPr>
    </w:p>
    <w:p w:rsidR="00512685" w:rsidRPr="00871B52" w:rsidRDefault="00512685" w:rsidP="00512685">
      <w:pPr>
        <w:spacing w:after="0" w:line="240" w:lineRule="auto"/>
        <w:rPr>
          <w:rFonts w:ascii="Times New Roman" w:hAnsi="Times New Roman" w:cs="Times New Roman"/>
          <w:i/>
          <w:sz w:val="16"/>
          <w:szCs w:val="16"/>
        </w:rPr>
      </w:pPr>
      <w:r w:rsidRPr="00871B52">
        <w:rPr>
          <w:rFonts w:ascii="Times New Roman" w:hAnsi="Times New Roman" w:cs="Times New Roman"/>
          <w:i/>
          <w:sz w:val="16"/>
          <w:szCs w:val="16"/>
        </w:rPr>
        <w:t>Руководство считает, что Компания сможет исполнять свои обязательства в срок.</w:t>
      </w:r>
    </w:p>
    <w:p w:rsidR="00512685" w:rsidRPr="00871B52" w:rsidRDefault="00512685" w:rsidP="00512685">
      <w:pPr>
        <w:spacing w:after="0" w:line="240" w:lineRule="auto"/>
        <w:rPr>
          <w:rFonts w:ascii="Times New Roman" w:hAnsi="Times New Roman" w:cs="Times New Roman"/>
          <w:i/>
          <w:sz w:val="16"/>
          <w:szCs w:val="16"/>
        </w:rPr>
      </w:pPr>
    </w:p>
    <w:p w:rsidR="00512685" w:rsidRPr="00871B52" w:rsidRDefault="00512685" w:rsidP="00512685">
      <w:pPr>
        <w:spacing w:after="0" w:line="240" w:lineRule="auto"/>
        <w:rPr>
          <w:rFonts w:ascii="Times New Roman" w:hAnsi="Times New Roman" w:cs="Times New Roman"/>
          <w:i/>
          <w:sz w:val="16"/>
          <w:szCs w:val="16"/>
        </w:rPr>
      </w:pPr>
      <w:r w:rsidRPr="00871B52">
        <w:rPr>
          <w:rFonts w:ascii="Times New Roman" w:hAnsi="Times New Roman" w:cs="Times New Roman"/>
          <w:i/>
          <w:sz w:val="16"/>
          <w:szCs w:val="16"/>
        </w:rPr>
        <w:lastRenderedPageBreak/>
        <w:t>Руководство контролирует текущую ликвидность исходя из ожидаемых денежных потоков и ожидаемых поступлений доходов. В долгосрочной перспективе риск потери ликвидности определяется путем прогнозирования будущих денежных потоков на момент подписания новых кредитных договоров и при помощи процедур бюджетного планирования.</w:t>
      </w:r>
    </w:p>
    <w:p w:rsidR="00512685" w:rsidRPr="00871B52" w:rsidRDefault="00512685" w:rsidP="00512685">
      <w:pPr>
        <w:spacing w:after="0" w:line="240" w:lineRule="auto"/>
        <w:rPr>
          <w:rFonts w:ascii="Times New Roman" w:hAnsi="Times New Roman" w:cs="Times New Roman"/>
          <w:i/>
          <w:sz w:val="16"/>
          <w:szCs w:val="16"/>
        </w:rPr>
      </w:pPr>
    </w:p>
    <w:p w:rsidR="00306939"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В таблице ниже приведен анализ финансовых обязательств Компании по срокам их погашения по состоянию на 31 декабря 2008 г. и 31 декабря 2007 г. Суммы в таблице представляют дисконтированные денежные потоки по контрактам. Сальдо по торговой и прочей кредиторской задолженности, срок оплаты по которой наступает в течение 12 месяцев, равны их переходящим сальдо, т.к. влияние дисконтирования является незначительным.</w:t>
      </w:r>
    </w:p>
    <w:p w:rsidR="00306939" w:rsidRDefault="00306939" w:rsidP="00512685">
      <w:pPr>
        <w:spacing w:after="0" w:line="240" w:lineRule="auto"/>
        <w:rPr>
          <w:rFonts w:ascii="Times New Roman" w:hAnsi="Times New Roman" w:cs="Times New Roman"/>
          <w:sz w:val="16"/>
          <w:szCs w:val="16"/>
        </w:rPr>
      </w:pPr>
    </w:p>
    <w:p w:rsidR="00306939" w:rsidRDefault="00306939" w:rsidP="00512685">
      <w:pPr>
        <w:spacing w:after="0" w:line="240" w:lineRule="auto"/>
        <w:rPr>
          <w:rFonts w:ascii="Times New Roman" w:hAnsi="Times New Roman" w:cs="Times New Roman"/>
          <w:sz w:val="16"/>
          <w:szCs w:val="16"/>
        </w:rPr>
      </w:pPr>
    </w:p>
    <w:p w:rsidR="00306939" w:rsidRDefault="00306939" w:rsidP="00512685">
      <w:pPr>
        <w:spacing w:after="0" w:line="240" w:lineRule="auto"/>
        <w:rPr>
          <w:rFonts w:ascii="Times New Roman" w:hAnsi="Times New Roman" w:cs="Times New Roman"/>
          <w:sz w:val="16"/>
          <w:szCs w:val="16"/>
        </w:rPr>
      </w:pPr>
    </w:p>
    <w:p w:rsidR="00306939" w:rsidRDefault="00306939" w:rsidP="00512685">
      <w:pPr>
        <w:spacing w:after="0" w:line="240" w:lineRule="auto"/>
        <w:rPr>
          <w:rFonts w:ascii="Times New Roman" w:hAnsi="Times New Roman" w:cs="Times New Roman"/>
          <w:sz w:val="16"/>
          <w:szCs w:val="16"/>
        </w:rPr>
      </w:pPr>
    </w:p>
    <w:p w:rsidR="00512685" w:rsidRPr="00871B52" w:rsidRDefault="00196944"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lang w:val="en-US"/>
        </w:rPr>
        <w:fldChar w:fldCharType="begin"/>
      </w:r>
      <w:r w:rsidR="00512685" w:rsidRPr="00871B52">
        <w:rPr>
          <w:rFonts w:ascii="Times New Roman" w:hAnsi="Times New Roman" w:cs="Times New Roman"/>
          <w:sz w:val="16"/>
          <w:szCs w:val="16"/>
          <w:lang w:val="en-US"/>
        </w:rPr>
        <w:instrText>LINK</w:instrText>
      </w:r>
      <w:r w:rsidR="00512685" w:rsidRPr="00871B52">
        <w:rPr>
          <w:rFonts w:ascii="Times New Roman" w:hAnsi="Times New Roman" w:cs="Times New Roman"/>
          <w:sz w:val="16"/>
          <w:szCs w:val="16"/>
        </w:rPr>
        <w:instrText xml:space="preserve"> \* </w:instrText>
      </w:r>
      <w:r w:rsidR="00512685" w:rsidRPr="00871B52">
        <w:rPr>
          <w:rFonts w:ascii="Times New Roman" w:hAnsi="Times New Roman" w:cs="Times New Roman"/>
          <w:sz w:val="16"/>
          <w:szCs w:val="16"/>
          <w:lang w:val="en-US"/>
        </w:rPr>
        <w:instrText>MERGEFORMAT</w:instrText>
      </w:r>
      <w:r w:rsidR="00512685" w:rsidRPr="00871B52">
        <w:rPr>
          <w:rFonts w:ascii="Times New Roman" w:hAnsi="Times New Roman" w:cs="Times New Roman"/>
          <w:sz w:val="16"/>
          <w:szCs w:val="16"/>
        </w:rPr>
        <w:instrText xml:space="preserve"> </w:instrText>
      </w:r>
      <w:r w:rsidRPr="00871B52">
        <w:rPr>
          <w:rFonts w:ascii="Times New Roman" w:hAnsi="Times New Roman" w:cs="Times New Roman"/>
          <w:sz w:val="16"/>
          <w:szCs w:val="16"/>
          <w:lang w:val="en-US"/>
        </w:rPr>
        <w:fldChar w:fldCharType="end"/>
      </w:r>
    </w:p>
    <w:p w:rsidR="00512685" w:rsidRPr="00871B52" w:rsidRDefault="00512685" w:rsidP="00512685">
      <w:pPr>
        <w:spacing w:after="0" w:line="240" w:lineRule="auto"/>
        <w:rPr>
          <w:rFonts w:ascii="Times New Roman" w:hAnsi="Times New Roman" w:cs="Times New Roman"/>
          <w:i/>
          <w:sz w:val="16"/>
          <w:szCs w:val="16"/>
        </w:rPr>
      </w:pPr>
    </w:p>
    <w:tbl>
      <w:tblPr>
        <w:tblpPr w:leftFromText="180" w:rightFromText="180" w:vertAnchor="text" w:horzAnchor="page" w:tblpXSpec="center" w:tblpY="85"/>
        <w:tblOverlap w:val="never"/>
        <w:tblW w:w="9176" w:type="dxa"/>
        <w:tblLayout w:type="fixed"/>
        <w:tblLook w:val="0000"/>
      </w:tblPr>
      <w:tblGrid>
        <w:gridCol w:w="2235"/>
        <w:gridCol w:w="1134"/>
        <w:gridCol w:w="1168"/>
        <w:gridCol w:w="1134"/>
        <w:gridCol w:w="1134"/>
        <w:gridCol w:w="1134"/>
        <w:gridCol w:w="1237"/>
      </w:tblGrid>
      <w:tr w:rsidR="00512685" w:rsidRPr="00871B52" w:rsidTr="00512685">
        <w:trPr>
          <w:trHeight w:val="20"/>
        </w:trPr>
        <w:tc>
          <w:tcPr>
            <w:tcW w:w="2235"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134"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Менее одного месяца</w:t>
            </w:r>
          </w:p>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долл. США</w:t>
            </w:r>
          </w:p>
        </w:tc>
        <w:tc>
          <w:tcPr>
            <w:tcW w:w="1168"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От одного до трех месяцев</w:t>
            </w:r>
          </w:p>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долл. США</w:t>
            </w:r>
          </w:p>
        </w:tc>
        <w:tc>
          <w:tcPr>
            <w:tcW w:w="1134"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От трех до шести месяцев</w:t>
            </w:r>
          </w:p>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долл. США</w:t>
            </w:r>
          </w:p>
        </w:tc>
        <w:tc>
          <w:tcPr>
            <w:tcW w:w="1134"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Менее одного года</w:t>
            </w:r>
          </w:p>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долл. США</w:t>
            </w:r>
          </w:p>
        </w:tc>
        <w:tc>
          <w:tcPr>
            <w:tcW w:w="1134"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От одного до двух лет</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237"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Итого</w:t>
            </w:r>
          </w:p>
          <w:p w:rsidR="00512685" w:rsidRPr="00871B52" w:rsidRDefault="00512685" w:rsidP="00512685">
            <w:pPr>
              <w:spacing w:after="0" w:line="240" w:lineRule="auto"/>
              <w:jc w:val="right"/>
              <w:rPr>
                <w:rFonts w:ascii="Times New Roman" w:hAnsi="Times New Roman" w:cs="Times New Roman"/>
                <w:b/>
                <w:sz w:val="16"/>
                <w:szCs w:val="16"/>
                <w:lang w:val="en-US"/>
              </w:rPr>
            </w:pPr>
            <w:proofErr w:type="spellStart"/>
            <w:r w:rsidRPr="00871B52">
              <w:rPr>
                <w:rFonts w:ascii="Times New Roman" w:hAnsi="Times New Roman" w:cs="Times New Roman"/>
                <w:b/>
                <w:sz w:val="16"/>
                <w:szCs w:val="16"/>
              </w:rPr>
              <w:t>долл</w:t>
            </w:r>
            <w:proofErr w:type="spellEnd"/>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США</w:t>
            </w:r>
          </w:p>
        </w:tc>
      </w:tr>
      <w:tr w:rsidR="00512685" w:rsidRPr="00871B52" w:rsidTr="00512685">
        <w:trPr>
          <w:trHeight w:val="20"/>
        </w:trPr>
        <w:tc>
          <w:tcPr>
            <w:tcW w:w="2235"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На</w:t>
            </w:r>
            <w:r w:rsidRPr="00871B52">
              <w:rPr>
                <w:rFonts w:ascii="Times New Roman" w:hAnsi="Times New Roman" w:cs="Times New Roman"/>
                <w:sz w:val="16"/>
                <w:szCs w:val="16"/>
                <w:lang w:val="en-US"/>
              </w:rPr>
              <w:t xml:space="preserve"> 31 </w:t>
            </w:r>
            <w:r w:rsidRPr="00871B52">
              <w:rPr>
                <w:rFonts w:ascii="Times New Roman" w:hAnsi="Times New Roman" w:cs="Times New Roman"/>
                <w:sz w:val="16"/>
                <w:szCs w:val="16"/>
              </w:rPr>
              <w:t>декабря</w:t>
            </w:r>
            <w:r w:rsidRPr="00871B52">
              <w:rPr>
                <w:rFonts w:ascii="Times New Roman" w:hAnsi="Times New Roman" w:cs="Times New Roman"/>
                <w:sz w:val="16"/>
                <w:szCs w:val="16"/>
                <w:lang w:val="en-US"/>
              </w:rPr>
              <w:t xml:space="preserve"> 2008 </w:t>
            </w:r>
            <w:r w:rsidRPr="00871B52">
              <w:rPr>
                <w:rFonts w:ascii="Times New Roman" w:hAnsi="Times New Roman" w:cs="Times New Roman"/>
                <w:sz w:val="16"/>
                <w:szCs w:val="16"/>
              </w:rPr>
              <w:t>г</w:t>
            </w:r>
            <w:r w:rsidRPr="00871B52">
              <w:rPr>
                <w:rFonts w:ascii="Times New Roman" w:hAnsi="Times New Roman" w:cs="Times New Roman"/>
                <w:sz w:val="16"/>
                <w:szCs w:val="16"/>
                <w:lang w:val="en-US"/>
              </w:rPr>
              <w:t>.</w:t>
            </w:r>
          </w:p>
        </w:tc>
        <w:tc>
          <w:tcPr>
            <w:tcW w:w="1134"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68"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34"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34"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34"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237"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20"/>
        </w:trPr>
        <w:tc>
          <w:tcPr>
            <w:tcW w:w="2235"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Торговая и прочая кредиторская задолженность </w:t>
            </w:r>
            <w:r w:rsidRPr="00871B52">
              <w:rPr>
                <w:rFonts w:ascii="Times New Roman" w:hAnsi="Times New Roman" w:cs="Times New Roman"/>
                <w:sz w:val="16"/>
                <w:szCs w:val="16"/>
                <w:vertAlign w:val="superscript"/>
              </w:rPr>
              <w:t>(1)</w:t>
            </w: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30,046,745</w:t>
            </w:r>
          </w:p>
        </w:tc>
        <w:tc>
          <w:tcPr>
            <w:tcW w:w="1168"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w:t>
            </w: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9,615,178</w:t>
            </w: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12,396,803</w:t>
            </w:r>
          </w:p>
        </w:tc>
        <w:tc>
          <w:tcPr>
            <w:tcW w:w="1134"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24,129,342</w:t>
            </w:r>
          </w:p>
        </w:tc>
        <w:tc>
          <w:tcPr>
            <w:tcW w:w="1237" w:type="dxa"/>
          </w:tcPr>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76,188,068</w:t>
            </w:r>
          </w:p>
        </w:tc>
      </w:tr>
      <w:tr w:rsidR="00512685" w:rsidRPr="00871B52" w:rsidTr="00512685">
        <w:trPr>
          <w:trHeight w:val="20"/>
        </w:trPr>
        <w:tc>
          <w:tcPr>
            <w:tcW w:w="2235" w:type="dxa"/>
          </w:tcPr>
          <w:p w:rsidR="00512685" w:rsidRPr="00871B52" w:rsidRDefault="00512685" w:rsidP="00512685">
            <w:pPr>
              <w:spacing w:after="0" w:line="240" w:lineRule="auto"/>
              <w:rPr>
                <w:rFonts w:ascii="Times New Roman" w:hAnsi="Times New Roman" w:cs="Times New Roman"/>
                <w:sz w:val="16"/>
                <w:szCs w:val="16"/>
                <w:lang w:val="en-US"/>
              </w:rPr>
            </w:pP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68"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237" w:type="dxa"/>
          </w:tcPr>
          <w:p w:rsidR="00512685" w:rsidRPr="00871B52" w:rsidRDefault="00512685" w:rsidP="00512685">
            <w:pPr>
              <w:spacing w:after="0" w:line="240" w:lineRule="auto"/>
              <w:jc w:val="right"/>
              <w:rPr>
                <w:rFonts w:ascii="Times New Roman" w:hAnsi="Times New Roman" w:cs="Times New Roman"/>
                <w:b/>
                <w:sz w:val="16"/>
                <w:szCs w:val="16"/>
                <w:lang w:val="en-US"/>
              </w:rPr>
            </w:pPr>
          </w:p>
        </w:tc>
      </w:tr>
      <w:tr w:rsidR="00512685" w:rsidRPr="00871B52" w:rsidTr="00512685">
        <w:trPr>
          <w:trHeight w:val="20"/>
        </w:trPr>
        <w:tc>
          <w:tcPr>
            <w:tcW w:w="2235"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На</w:t>
            </w:r>
            <w:r w:rsidRPr="00871B52">
              <w:rPr>
                <w:rFonts w:ascii="Times New Roman" w:hAnsi="Times New Roman" w:cs="Times New Roman"/>
                <w:sz w:val="16"/>
                <w:szCs w:val="16"/>
                <w:lang w:val="en-US"/>
              </w:rPr>
              <w:t xml:space="preserve"> 31 </w:t>
            </w:r>
            <w:r w:rsidRPr="00871B52">
              <w:rPr>
                <w:rFonts w:ascii="Times New Roman" w:hAnsi="Times New Roman" w:cs="Times New Roman"/>
                <w:sz w:val="16"/>
                <w:szCs w:val="16"/>
              </w:rPr>
              <w:t>декабря</w:t>
            </w:r>
            <w:r w:rsidRPr="00871B52">
              <w:rPr>
                <w:rFonts w:ascii="Times New Roman" w:hAnsi="Times New Roman" w:cs="Times New Roman"/>
                <w:sz w:val="16"/>
                <w:szCs w:val="16"/>
                <w:lang w:val="en-US"/>
              </w:rPr>
              <w:t xml:space="preserve"> 2007 </w:t>
            </w:r>
            <w:r w:rsidRPr="00871B52">
              <w:rPr>
                <w:rFonts w:ascii="Times New Roman" w:hAnsi="Times New Roman" w:cs="Times New Roman"/>
                <w:sz w:val="16"/>
                <w:szCs w:val="16"/>
              </w:rPr>
              <w:t>г</w:t>
            </w:r>
            <w:r w:rsidRPr="00871B52">
              <w:rPr>
                <w:rFonts w:ascii="Times New Roman" w:hAnsi="Times New Roman" w:cs="Times New Roman"/>
                <w:sz w:val="16"/>
                <w:szCs w:val="16"/>
                <w:lang w:val="en-US"/>
              </w:rPr>
              <w:t>.</w:t>
            </w: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68"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134"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237" w:type="dxa"/>
          </w:tcPr>
          <w:p w:rsidR="00512685" w:rsidRPr="00871B52" w:rsidRDefault="00512685" w:rsidP="00512685">
            <w:pPr>
              <w:spacing w:after="0" w:line="240" w:lineRule="auto"/>
              <w:jc w:val="right"/>
              <w:rPr>
                <w:rFonts w:ascii="Times New Roman" w:hAnsi="Times New Roman" w:cs="Times New Roman"/>
                <w:b/>
                <w:sz w:val="16"/>
                <w:szCs w:val="16"/>
                <w:lang w:val="en-US"/>
              </w:rPr>
            </w:pPr>
          </w:p>
        </w:tc>
      </w:tr>
      <w:tr w:rsidR="00512685" w:rsidRPr="00871B52" w:rsidTr="00512685">
        <w:trPr>
          <w:trHeight w:val="20"/>
        </w:trPr>
        <w:tc>
          <w:tcPr>
            <w:tcW w:w="2235"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Торговая и прочая кредиторская задолженность</w:t>
            </w:r>
          </w:p>
        </w:tc>
        <w:tc>
          <w:tcPr>
            <w:tcW w:w="1134"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6,883,814</w:t>
            </w:r>
          </w:p>
        </w:tc>
        <w:tc>
          <w:tcPr>
            <w:tcW w:w="1168"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2,000,000</w:t>
            </w:r>
          </w:p>
        </w:tc>
        <w:tc>
          <w:tcPr>
            <w:tcW w:w="1134"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2,580,000</w:t>
            </w:r>
          </w:p>
        </w:tc>
        <w:tc>
          <w:tcPr>
            <w:tcW w:w="1134"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w:t>
            </w:r>
          </w:p>
        </w:tc>
        <w:tc>
          <w:tcPr>
            <w:tcW w:w="1134"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237"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lang w:val="en-US"/>
              </w:rPr>
              <w:t>11,463,814</w:t>
            </w:r>
          </w:p>
        </w:tc>
      </w:tr>
    </w:tbl>
    <w:p w:rsidR="00512685" w:rsidRPr="00871B52" w:rsidRDefault="00512685" w:rsidP="00512685">
      <w:pPr>
        <w:spacing w:after="0" w:line="240" w:lineRule="auto"/>
        <w:rPr>
          <w:rFonts w:ascii="Times New Roman" w:hAnsi="Times New Roman" w:cs="Times New Roman"/>
          <w:i/>
          <w:sz w:val="16"/>
          <w:szCs w:val="16"/>
        </w:rPr>
      </w:pPr>
      <w:r w:rsidRPr="00871B52">
        <w:rPr>
          <w:rFonts w:ascii="Times New Roman" w:hAnsi="Times New Roman" w:cs="Times New Roman"/>
          <w:i/>
          <w:sz w:val="16"/>
          <w:szCs w:val="16"/>
          <w:vertAlign w:val="superscript"/>
        </w:rPr>
        <w:t>(1)</w:t>
      </w:r>
      <w:r w:rsidRPr="00871B52">
        <w:rPr>
          <w:rFonts w:ascii="Times New Roman" w:hAnsi="Times New Roman" w:cs="Times New Roman"/>
          <w:i/>
          <w:sz w:val="16"/>
          <w:szCs w:val="16"/>
        </w:rPr>
        <w:t xml:space="preserve"> Из торговой и прочей кредиторской задолженности исключены предусмотренные законодательством обязательства, поскольку анализ проводился исключительно по финансовым обязательствам</w:t>
      </w:r>
    </w:p>
    <w:p w:rsidR="00512685" w:rsidRPr="00871B52" w:rsidRDefault="00512685" w:rsidP="00512685">
      <w:pPr>
        <w:spacing w:after="0" w:line="240" w:lineRule="auto"/>
        <w:rPr>
          <w:rFonts w:ascii="Times New Roman" w:hAnsi="Times New Roman" w:cs="Times New Roman"/>
          <w:i/>
          <w:sz w:val="16"/>
          <w:szCs w:val="16"/>
        </w:rPr>
      </w:pPr>
    </w:p>
    <w:p w:rsidR="00512685" w:rsidRPr="00871B52" w:rsidRDefault="00512685" w:rsidP="00512685">
      <w:pPr>
        <w:pStyle w:val="Heading3"/>
        <w:numPr>
          <w:ilvl w:val="0"/>
          <w:numId w:val="0"/>
        </w:numPr>
        <w:spacing w:line="240" w:lineRule="auto"/>
        <w:rPr>
          <w:sz w:val="16"/>
          <w:szCs w:val="16"/>
          <w:lang w:val="ru-RU"/>
        </w:rPr>
      </w:pPr>
      <w:bookmarkStart w:id="28" w:name="_Toc257312374"/>
      <w:r w:rsidRPr="00871B52">
        <w:rPr>
          <w:b/>
          <w:sz w:val="16"/>
          <w:szCs w:val="16"/>
          <w:lang w:val="ru-RU"/>
        </w:rPr>
        <w:t>3.2</w:t>
      </w:r>
      <w:r w:rsidRPr="00871B52">
        <w:rPr>
          <w:b/>
          <w:sz w:val="16"/>
          <w:szCs w:val="16"/>
          <w:lang w:val="ru-RU"/>
        </w:rPr>
        <w:tab/>
        <w:t>Управление риском капитала</w:t>
      </w:r>
      <w:bookmarkEnd w:id="28"/>
      <w:r w:rsidRPr="00871B52">
        <w:rPr>
          <w:b/>
          <w:sz w:val="16"/>
          <w:szCs w:val="16"/>
          <w:lang w:val="ru-RU"/>
        </w:rPr>
        <w:t xml:space="preserve"> </w:t>
      </w:r>
    </w:p>
    <w:p w:rsidR="00512685" w:rsidRPr="00871B52" w:rsidRDefault="00512685" w:rsidP="00512685">
      <w:pPr>
        <w:spacing w:after="0" w:line="240" w:lineRule="auto"/>
        <w:rPr>
          <w:rFonts w:ascii="Times New Roman" w:hAnsi="Times New Roman" w:cs="Times New Roman"/>
          <w:i/>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Основной целью Группы при управлении капиталом является сохранение способности продолжать работу по принципу непрерывности работы предприятия для того, чтобы обеспечить необходимую прибыльность Компании, поддержать оптимальную структуру собственного капитала и снизить стоимость привлекаемого капитала.</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При определении капитала Компания использует сумму чистых активов, относящихся к акционерам Компании и к займам Компании. На капитал Компании никакие внешние требования не распространяются. </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Компания управляет капиталом на основании соотношения кредитов и займов и общей капитализации.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Чтобы поддержать или изменить структуру акционерного капитала Компания может менять сумму выплачиваемых дивидендов или продавать активы для снижения задолженности. Руководство считает, что имеющийся капитал достаточен для финансирования текущих проектов и дальнейшего развития Компании.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Общая капитализация рассчитывается как общая сумма кредитов и займов Группы и чистых активов на дату расчета. У руководства в настоящее время нет какой-либо конкретной цели по соотношению кредитов и займов и общей капитализации.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На 31 декабря 2008 г. и 31 декабря 2007 г. Компания имеет кредитов и займов на сумму ноль долл. США.</w:t>
      </w:r>
    </w:p>
    <w:p w:rsidR="00512685" w:rsidRPr="00871B52" w:rsidRDefault="00512685" w:rsidP="00512685">
      <w:pPr>
        <w:pStyle w:val="Heading3"/>
        <w:numPr>
          <w:ilvl w:val="0"/>
          <w:numId w:val="0"/>
        </w:numPr>
        <w:spacing w:line="240" w:lineRule="auto"/>
        <w:rPr>
          <w:b/>
          <w:sz w:val="16"/>
          <w:szCs w:val="16"/>
          <w:lang w:val="ru-RU"/>
        </w:rPr>
      </w:pPr>
    </w:p>
    <w:p w:rsidR="00512685" w:rsidRPr="00871B52" w:rsidRDefault="00512685" w:rsidP="00512685">
      <w:pPr>
        <w:pStyle w:val="Heading3"/>
        <w:numPr>
          <w:ilvl w:val="0"/>
          <w:numId w:val="0"/>
        </w:numPr>
        <w:spacing w:line="240" w:lineRule="auto"/>
        <w:rPr>
          <w:b/>
          <w:sz w:val="16"/>
          <w:szCs w:val="16"/>
          <w:lang w:val="ru-RU"/>
        </w:rPr>
      </w:pPr>
      <w:bookmarkStart w:id="29" w:name="_Toc257312375"/>
      <w:r w:rsidRPr="00871B52">
        <w:rPr>
          <w:b/>
          <w:sz w:val="16"/>
          <w:szCs w:val="16"/>
          <w:lang w:val="ru-RU"/>
        </w:rPr>
        <w:t>3.3</w:t>
      </w:r>
      <w:r w:rsidRPr="00871B52">
        <w:rPr>
          <w:b/>
          <w:sz w:val="16"/>
          <w:szCs w:val="16"/>
          <w:lang w:val="ru-RU"/>
        </w:rPr>
        <w:tab/>
        <w:t>Оценка справедливой стоимости</w:t>
      </w:r>
      <w:bookmarkEnd w:id="29"/>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roofErr w:type="gramStart"/>
      <w:r w:rsidRPr="00871B52">
        <w:rPr>
          <w:rFonts w:ascii="Times New Roman" w:hAnsi="Times New Roman" w:cs="Times New Roman"/>
          <w:sz w:val="16"/>
          <w:szCs w:val="16"/>
        </w:rPr>
        <w:t>Справедливая стоимость представляет собой сумму, на которую может быть обменен финансовый актив или за которую может быть урегулировано обязательство при совершении сделки между хорошо осведомленными, желающими совершить такую сделку и независимыми друг от друга сторонами, а не при принудительной продаже или ликвидации, которая наиболее точно подтверждается активно котируемой рыночной ценой.</w:t>
      </w:r>
      <w:proofErr w:type="gramEnd"/>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Расчетная справедливая стоимость финансовых инструментов была определена Компанией с использованием имеющейся рыночной информации, соответствующей методики оценки и помощи экспертов. Однако для оценки справедливой стоимости необходима взвешенная интерпретация рыночных данных. Российская Федерация продолжает обнаруживать некоторые характеристики развивающегося рынка, а экономические условия продолжают ограничивать объем активности на финансовых рынках. Рыночные котировки могут быть устаревшими или отражать сделки по описанному имуществу и, таким образом, не всегда представляют справедливую стоимость финансовых инструментов. Компания использовала всю имеющуюся рыночную информацию при оценке справедливой стоимости финансовых инструментов.</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outlineLvl w:val="4"/>
        <w:rPr>
          <w:rFonts w:ascii="Times New Roman" w:hAnsi="Times New Roman" w:cs="Times New Roman"/>
          <w:b/>
          <w:sz w:val="16"/>
          <w:szCs w:val="16"/>
        </w:rPr>
      </w:pPr>
      <w:r w:rsidRPr="00871B52">
        <w:rPr>
          <w:rFonts w:ascii="Times New Roman" w:hAnsi="Times New Roman" w:cs="Times New Roman"/>
          <w:b/>
          <w:sz w:val="16"/>
          <w:szCs w:val="16"/>
        </w:rPr>
        <w:t>3.3.1</w:t>
      </w:r>
      <w:r w:rsidRPr="00871B52">
        <w:rPr>
          <w:rFonts w:ascii="Times New Roman" w:hAnsi="Times New Roman" w:cs="Times New Roman"/>
          <w:b/>
          <w:sz w:val="16"/>
          <w:szCs w:val="16"/>
        </w:rPr>
        <w:tab/>
        <w:t>Финансовые активы, учитываемые по амортизированной стоимости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Справедливая стоимость инструментов с плавающей ставкой обычно соответствует их учетной сумме. Расчетная справедливая стоимость инструментов с фиксированной ставкой процента основана на предполагаемых будущих денежных потоках, которые как ожидается, будут получены, дисконтированных по текущей ставке процента для инструментов с аналогичным кредитным риском и периодом времени, оставшимся до срока погашения. Применяемая ставка дисконтирования зависит от кредитного риска контрагента. Балансовая стоимость торговой дебиторской задолженности приблизительно равна ее справедливой стоимости. </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outlineLvl w:val="4"/>
        <w:rPr>
          <w:rFonts w:ascii="Times New Roman" w:hAnsi="Times New Roman" w:cs="Times New Roman"/>
          <w:b/>
          <w:sz w:val="16"/>
          <w:szCs w:val="16"/>
        </w:rPr>
      </w:pPr>
      <w:r w:rsidRPr="00871B52">
        <w:rPr>
          <w:rFonts w:ascii="Times New Roman" w:hAnsi="Times New Roman" w:cs="Times New Roman"/>
          <w:b/>
          <w:sz w:val="16"/>
          <w:szCs w:val="16"/>
        </w:rPr>
        <w:t>3.3.2</w:t>
      </w:r>
      <w:r w:rsidRPr="00871B52">
        <w:rPr>
          <w:rFonts w:ascii="Times New Roman" w:hAnsi="Times New Roman" w:cs="Times New Roman"/>
          <w:b/>
          <w:sz w:val="16"/>
          <w:szCs w:val="16"/>
        </w:rPr>
        <w:tab/>
        <w:t>Обязательства, учитываемые по амортизированной стоимости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lastRenderedPageBreak/>
        <w:t>Справедливая стоимость основана на рыночных котировках, если они существуют. Справедливая стоимость инструментов с фиксированной процентной ставкой с определенным сроком погашения, по которым отсутствуют рыночные котировки, оценивалась на основе ожидаемых денежных потоков, дисконтированных по текущим процентным ставкам для новых инструментов с аналогичным кредитным риском и с учетом срока, оставшегося до погашения.</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rPr>
      </w:pPr>
      <w:bookmarkStart w:id="30" w:name="_Toc257312376"/>
      <w:r w:rsidRPr="00871B52">
        <w:rPr>
          <w:b/>
          <w:sz w:val="16"/>
          <w:szCs w:val="16"/>
        </w:rPr>
        <w:t xml:space="preserve">4. </w:t>
      </w:r>
      <w:r w:rsidRPr="00871B52">
        <w:rPr>
          <w:b/>
          <w:sz w:val="16"/>
          <w:szCs w:val="16"/>
          <w:lang w:val="ru-RU"/>
        </w:rPr>
        <w:t>Основные</w:t>
      </w:r>
      <w:r w:rsidRPr="00871B52">
        <w:rPr>
          <w:b/>
          <w:sz w:val="16"/>
          <w:szCs w:val="16"/>
          <w:lang w:val="en-US"/>
        </w:rPr>
        <w:t xml:space="preserve"> </w:t>
      </w:r>
      <w:r w:rsidRPr="00871B52">
        <w:rPr>
          <w:b/>
          <w:sz w:val="16"/>
          <w:szCs w:val="16"/>
          <w:lang w:val="ru-RU"/>
        </w:rPr>
        <w:t>бухгалтерские</w:t>
      </w:r>
      <w:r w:rsidRPr="00871B52">
        <w:rPr>
          <w:b/>
          <w:sz w:val="16"/>
          <w:szCs w:val="16"/>
          <w:lang w:val="en-US"/>
        </w:rPr>
        <w:t xml:space="preserve"> </w:t>
      </w:r>
      <w:r w:rsidRPr="00871B52">
        <w:rPr>
          <w:b/>
          <w:sz w:val="16"/>
          <w:szCs w:val="16"/>
          <w:lang w:val="ru-RU"/>
        </w:rPr>
        <w:t>оценки</w:t>
      </w:r>
      <w:r w:rsidRPr="00871B52">
        <w:rPr>
          <w:b/>
          <w:sz w:val="16"/>
          <w:szCs w:val="16"/>
          <w:lang w:val="en-US"/>
        </w:rPr>
        <w:t xml:space="preserve"> </w:t>
      </w:r>
      <w:r w:rsidRPr="00871B52">
        <w:rPr>
          <w:b/>
          <w:sz w:val="16"/>
          <w:szCs w:val="16"/>
          <w:lang w:val="ru-RU"/>
        </w:rPr>
        <w:t>и</w:t>
      </w:r>
      <w:r w:rsidRPr="00871B52">
        <w:rPr>
          <w:b/>
          <w:sz w:val="16"/>
          <w:szCs w:val="16"/>
          <w:lang w:val="en-US"/>
        </w:rPr>
        <w:t xml:space="preserve"> </w:t>
      </w:r>
      <w:r w:rsidRPr="00871B52">
        <w:rPr>
          <w:b/>
          <w:sz w:val="16"/>
          <w:szCs w:val="16"/>
          <w:lang w:val="ru-RU"/>
        </w:rPr>
        <w:t>допущения</w:t>
      </w:r>
      <w:bookmarkEnd w:id="30"/>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Оценки и допущения повергаются непрерывной оценке и базируются на прошлом опыте, а также других факторах, включая ожидаемые события, которые, как представляется, возможны при данных обстоятельствах.</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Компания делает оценки и допущения в отношении будущих событий. Результат данных бухгалтерских оценок по определению редко совпадает с соответствующими фактическими результатами. Не имелось никаких оценок и допущений, по которым имеется значительный риск необходимости существенных корректировок балансовой стоимости активов и обязатель</w:t>
      </w:r>
      <w:proofErr w:type="gramStart"/>
      <w:r w:rsidRPr="00871B52">
        <w:rPr>
          <w:rFonts w:ascii="Times New Roman" w:hAnsi="Times New Roman" w:cs="Times New Roman"/>
          <w:sz w:val="16"/>
          <w:szCs w:val="16"/>
        </w:rPr>
        <w:t>ств в сл</w:t>
      </w:r>
      <w:proofErr w:type="gramEnd"/>
      <w:r w:rsidRPr="00871B52">
        <w:rPr>
          <w:rFonts w:ascii="Times New Roman" w:hAnsi="Times New Roman" w:cs="Times New Roman"/>
          <w:sz w:val="16"/>
          <w:szCs w:val="16"/>
        </w:rPr>
        <w:t>едующем финансовом году.</w:t>
      </w:r>
    </w:p>
    <w:p w:rsidR="00512685" w:rsidRDefault="00512685" w:rsidP="00512685">
      <w:pPr>
        <w:spacing w:after="0" w:line="240" w:lineRule="auto"/>
        <w:rPr>
          <w:rFonts w:ascii="Times New Roman" w:hAnsi="Times New Roman" w:cs="Times New Roman"/>
          <w:sz w:val="16"/>
          <w:szCs w:val="16"/>
        </w:rPr>
      </w:pPr>
    </w:p>
    <w:p w:rsidR="00306939" w:rsidRPr="00871B52" w:rsidRDefault="00306939"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rPr>
      </w:pPr>
      <w:bookmarkStart w:id="31" w:name="_Toc257312377"/>
      <w:r w:rsidRPr="00871B52">
        <w:rPr>
          <w:b/>
          <w:sz w:val="16"/>
          <w:szCs w:val="16"/>
        </w:rPr>
        <w:t xml:space="preserve">5. </w:t>
      </w:r>
      <w:r w:rsidRPr="00871B52">
        <w:rPr>
          <w:b/>
          <w:sz w:val="16"/>
          <w:szCs w:val="16"/>
          <w:lang w:val="ru-RU"/>
        </w:rPr>
        <w:t>Выручка от продаж</w:t>
      </w:r>
      <w:bookmarkEnd w:id="31"/>
      <w:r w:rsidRPr="00871B52">
        <w:rPr>
          <w:b/>
          <w:sz w:val="16"/>
          <w:szCs w:val="16"/>
        </w:rPr>
        <w:t xml:space="preserve"> </w:t>
      </w:r>
    </w:p>
    <w:p w:rsidR="00512685" w:rsidRPr="00871B52" w:rsidRDefault="00512685" w:rsidP="00512685">
      <w:pPr>
        <w:spacing w:after="0" w:line="240" w:lineRule="auto"/>
        <w:rPr>
          <w:rFonts w:ascii="Times New Roman" w:hAnsi="Times New Roman" w:cs="Times New Roman"/>
          <w:sz w:val="16"/>
          <w:szCs w:val="16"/>
        </w:rPr>
      </w:pPr>
    </w:p>
    <w:tbl>
      <w:tblPr>
        <w:tblW w:w="8685" w:type="dxa"/>
        <w:tblLayout w:type="fixed"/>
        <w:tblLook w:val="0000"/>
      </w:tblPr>
      <w:tblGrid>
        <w:gridCol w:w="5353"/>
        <w:gridCol w:w="1666"/>
        <w:gridCol w:w="1666"/>
      </w:tblGrid>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353"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Выручка от продажи инвестиций в дочерние компании</w:t>
            </w:r>
          </w:p>
        </w:tc>
        <w:tc>
          <w:tcPr>
            <w:tcW w:w="166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66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2,330,288</w:t>
            </w: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Проценты по займам связанным сторонам (Примечание 21(а))</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2,567,356</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668,221</w:t>
            </w:r>
          </w:p>
        </w:tc>
      </w:tr>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Доход от дивидендов</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13,065,875</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29,980,149</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15,633,231</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32,978,658</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rPr>
      </w:pPr>
      <w:bookmarkStart w:id="32" w:name="_Toc257312378"/>
      <w:r w:rsidRPr="00871B52">
        <w:rPr>
          <w:b/>
          <w:sz w:val="16"/>
          <w:szCs w:val="16"/>
        </w:rPr>
        <w:t xml:space="preserve">6. </w:t>
      </w:r>
      <w:r w:rsidRPr="00871B52">
        <w:rPr>
          <w:b/>
          <w:sz w:val="16"/>
          <w:szCs w:val="16"/>
          <w:lang w:val="ru-RU"/>
        </w:rPr>
        <w:t>Прочие убытки</w:t>
      </w:r>
      <w:bookmarkEnd w:id="32"/>
      <w:r w:rsidRPr="00871B52">
        <w:rPr>
          <w:b/>
          <w:sz w:val="16"/>
          <w:szCs w:val="16"/>
        </w:rPr>
        <w:t xml:space="preserve"> </w:t>
      </w:r>
    </w:p>
    <w:p w:rsidR="00512685" w:rsidRPr="00871B52" w:rsidRDefault="00512685" w:rsidP="00512685">
      <w:pPr>
        <w:spacing w:after="0" w:line="240" w:lineRule="auto"/>
        <w:rPr>
          <w:rFonts w:ascii="Times New Roman" w:hAnsi="Times New Roman" w:cs="Times New Roman"/>
          <w:sz w:val="16"/>
          <w:szCs w:val="16"/>
        </w:rPr>
      </w:pPr>
    </w:p>
    <w:tbl>
      <w:tblPr>
        <w:tblW w:w="8685" w:type="dxa"/>
        <w:tblLayout w:type="fixed"/>
        <w:tblLook w:val="0000"/>
      </w:tblPr>
      <w:tblGrid>
        <w:gridCol w:w="5353"/>
        <w:gridCol w:w="1666"/>
        <w:gridCol w:w="1666"/>
      </w:tblGrid>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Чистая прибыль/(убытки) по курсовым </w:t>
            </w:r>
            <w:proofErr w:type="spellStart"/>
            <w:r w:rsidRPr="00871B52">
              <w:rPr>
                <w:rFonts w:ascii="Times New Roman" w:hAnsi="Times New Roman" w:cs="Times New Roman"/>
                <w:sz w:val="16"/>
                <w:szCs w:val="16"/>
              </w:rPr>
              <w:t>разницам</w:t>
            </w:r>
            <w:proofErr w:type="spellEnd"/>
            <w:r w:rsidRPr="00871B52">
              <w:rPr>
                <w:rFonts w:ascii="Times New Roman" w:hAnsi="Times New Roman" w:cs="Times New Roman"/>
                <w:sz w:val="16"/>
                <w:szCs w:val="16"/>
              </w:rPr>
              <w:t xml:space="preserve"> по валютным операциям (от финансовой деятельности) (Примечание 11)</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(48,588)</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прочие убытки</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(48,588)</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lang w:val="ru-RU"/>
        </w:rPr>
      </w:pPr>
      <w:bookmarkStart w:id="33" w:name="_Toc257312379"/>
      <w:r w:rsidRPr="00871B52">
        <w:rPr>
          <w:b/>
          <w:sz w:val="16"/>
          <w:szCs w:val="16"/>
          <w:lang w:val="ru-RU"/>
        </w:rPr>
        <w:t>7. Расходы по статьям затрат</w:t>
      </w:r>
      <w:bookmarkEnd w:id="33"/>
    </w:p>
    <w:p w:rsidR="00512685" w:rsidRPr="00871B52" w:rsidRDefault="00512685" w:rsidP="00512685">
      <w:pPr>
        <w:spacing w:after="0" w:line="240" w:lineRule="auto"/>
        <w:rPr>
          <w:rFonts w:ascii="Times New Roman" w:hAnsi="Times New Roman" w:cs="Times New Roman"/>
          <w:sz w:val="16"/>
          <w:szCs w:val="16"/>
        </w:rPr>
      </w:pPr>
    </w:p>
    <w:tbl>
      <w:tblPr>
        <w:tblW w:w="0" w:type="auto"/>
        <w:tblLayout w:type="fixed"/>
        <w:tblLook w:val="0000"/>
      </w:tblPr>
      <w:tblGrid>
        <w:gridCol w:w="5353"/>
        <w:gridCol w:w="1666"/>
        <w:gridCol w:w="1666"/>
      </w:tblGrid>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353"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Вознаграждение аудиторов </w:t>
            </w:r>
          </w:p>
        </w:tc>
        <w:tc>
          <w:tcPr>
            <w:tcW w:w="166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444,882</w:t>
            </w:r>
          </w:p>
        </w:tc>
        <w:tc>
          <w:tcPr>
            <w:tcW w:w="166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624,022</w:t>
            </w: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Вознаграждение аудиторов – недостаток резерва прошлого года</w:t>
            </w:r>
            <w:r w:rsidRPr="00871B52">
              <w:rPr>
                <w:rFonts w:ascii="Times New Roman" w:hAnsi="Times New Roman" w:cs="Times New Roman"/>
                <w:noProof/>
                <w:sz w:val="16"/>
                <w:szCs w:val="16"/>
              </w:rPr>
              <w:t xml:space="preserve"> </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359,993</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Рекламные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и</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маркетинговые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расходы</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120,338</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Аренда офисных помещений</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55,748</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Амортизация</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основных</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средств</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Примечание</w:t>
            </w:r>
            <w:r w:rsidRPr="00871B52">
              <w:rPr>
                <w:rFonts w:ascii="Times New Roman" w:hAnsi="Times New Roman" w:cs="Times New Roman"/>
                <w:sz w:val="16"/>
                <w:szCs w:val="16"/>
                <w:lang w:val="en-US"/>
              </w:rPr>
              <w:t xml:space="preserve"> 13)</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1,768</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Расходы на оплату труда (Примечание 8):</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150,464</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Себестоимость реализованных акций</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2,543,946</w:t>
            </w: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Расходы на юридические, консультационные и другие профессиональные услуги</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8,980,473</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25,047</w:t>
            </w:r>
          </w:p>
        </w:tc>
      </w:tr>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Прочие расходы </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406,269</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32,216</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 xml:space="preserve">Итого расходы на реализацию и </w:t>
            </w:r>
            <w:proofErr w:type="gramStart"/>
            <w:r w:rsidRPr="00871B52">
              <w:rPr>
                <w:rFonts w:ascii="Times New Roman" w:hAnsi="Times New Roman" w:cs="Times New Roman"/>
                <w:b/>
                <w:sz w:val="16"/>
                <w:szCs w:val="16"/>
              </w:rPr>
              <w:t>маркетинг</w:t>
            </w:r>
            <w:proofErr w:type="gramEnd"/>
            <w:r w:rsidRPr="00871B52">
              <w:rPr>
                <w:rFonts w:ascii="Times New Roman" w:hAnsi="Times New Roman" w:cs="Times New Roman"/>
                <w:b/>
                <w:sz w:val="16"/>
                <w:szCs w:val="16"/>
              </w:rPr>
              <w:t xml:space="preserve"> и административные расходы</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10,519,935</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3,225,231</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rPr>
      </w:pPr>
    </w:p>
    <w:p w:rsidR="00512685" w:rsidRPr="00871B52" w:rsidRDefault="00512685" w:rsidP="00512685">
      <w:pPr>
        <w:pStyle w:val="Heading2"/>
        <w:spacing w:line="240" w:lineRule="auto"/>
        <w:rPr>
          <w:b/>
          <w:sz w:val="16"/>
          <w:szCs w:val="16"/>
        </w:rPr>
      </w:pPr>
    </w:p>
    <w:p w:rsidR="00512685" w:rsidRPr="00871B52" w:rsidRDefault="00512685" w:rsidP="00512685">
      <w:pPr>
        <w:pStyle w:val="Heading2"/>
        <w:spacing w:line="240" w:lineRule="auto"/>
        <w:rPr>
          <w:b/>
          <w:sz w:val="16"/>
          <w:szCs w:val="16"/>
          <w:lang w:val="ru-RU"/>
        </w:rPr>
      </w:pPr>
      <w:bookmarkStart w:id="34" w:name="_Toc257312380"/>
      <w:r w:rsidRPr="00871B52">
        <w:rPr>
          <w:b/>
          <w:sz w:val="16"/>
          <w:szCs w:val="16"/>
          <w:lang w:val="ru-RU"/>
        </w:rPr>
        <w:t>8. Расходы на оплату труда персонала</w:t>
      </w:r>
      <w:bookmarkEnd w:id="34"/>
    </w:p>
    <w:p w:rsidR="00512685" w:rsidRPr="00871B52" w:rsidRDefault="00512685" w:rsidP="00512685">
      <w:pPr>
        <w:spacing w:after="0" w:line="240" w:lineRule="auto"/>
        <w:rPr>
          <w:rFonts w:ascii="Times New Roman" w:hAnsi="Times New Roman" w:cs="Times New Roman"/>
          <w:sz w:val="16"/>
          <w:szCs w:val="16"/>
        </w:rPr>
      </w:pPr>
    </w:p>
    <w:tbl>
      <w:tblPr>
        <w:tblW w:w="0" w:type="auto"/>
        <w:tblLayout w:type="fixed"/>
        <w:tblLook w:val="0000"/>
      </w:tblPr>
      <w:tblGrid>
        <w:gridCol w:w="5353"/>
        <w:gridCol w:w="1666"/>
        <w:gridCol w:w="1666"/>
      </w:tblGrid>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Зарплата рабочих и служащих</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144,680</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Затраты на социальное обеспечение</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5,784</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Общие расходы на оплату труда персонала</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150,464</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r>
    </w:tbl>
    <w:p w:rsidR="00512685" w:rsidRPr="00871B52" w:rsidRDefault="00512685" w:rsidP="00512685">
      <w:pPr>
        <w:pStyle w:val="Heading2"/>
        <w:spacing w:line="240" w:lineRule="auto"/>
        <w:rPr>
          <w:b/>
          <w:sz w:val="16"/>
          <w:szCs w:val="16"/>
        </w:rPr>
      </w:pPr>
    </w:p>
    <w:p w:rsidR="00512685" w:rsidRPr="00871B52" w:rsidRDefault="00512685" w:rsidP="00512685">
      <w:pPr>
        <w:pStyle w:val="Heading2"/>
        <w:spacing w:line="240" w:lineRule="auto"/>
        <w:rPr>
          <w:b/>
          <w:sz w:val="16"/>
          <w:szCs w:val="16"/>
          <w:lang w:val="ru-RU"/>
        </w:rPr>
      </w:pPr>
      <w:bookmarkStart w:id="35" w:name="_Toc257312381"/>
      <w:r w:rsidRPr="00871B52">
        <w:rPr>
          <w:b/>
          <w:sz w:val="16"/>
          <w:szCs w:val="16"/>
          <w:lang w:val="ru-RU"/>
        </w:rPr>
        <w:t xml:space="preserve">9. </w:t>
      </w:r>
      <w:proofErr w:type="gramStart"/>
      <w:r w:rsidRPr="00871B52">
        <w:rPr>
          <w:b/>
          <w:sz w:val="16"/>
          <w:szCs w:val="16"/>
          <w:lang w:val="ru-RU"/>
        </w:rPr>
        <w:t>Финансовый</w:t>
      </w:r>
      <w:proofErr w:type="gramEnd"/>
      <w:r w:rsidRPr="00871B52">
        <w:rPr>
          <w:b/>
          <w:sz w:val="16"/>
          <w:szCs w:val="16"/>
          <w:lang w:val="ru-RU"/>
        </w:rPr>
        <w:t xml:space="preserve"> доходы / (расходы)</w:t>
      </w:r>
      <w:bookmarkEnd w:id="35"/>
    </w:p>
    <w:p w:rsidR="00512685" w:rsidRPr="00871B52" w:rsidRDefault="00512685" w:rsidP="00512685">
      <w:pPr>
        <w:spacing w:after="0" w:line="240" w:lineRule="auto"/>
        <w:rPr>
          <w:rFonts w:ascii="Times New Roman" w:hAnsi="Times New Roman" w:cs="Times New Roman"/>
          <w:sz w:val="16"/>
          <w:szCs w:val="16"/>
        </w:rPr>
      </w:pPr>
    </w:p>
    <w:tbl>
      <w:tblPr>
        <w:tblW w:w="8720" w:type="dxa"/>
        <w:tblLayout w:type="fixed"/>
        <w:tblLook w:val="0000"/>
      </w:tblPr>
      <w:tblGrid>
        <w:gridCol w:w="5353"/>
        <w:gridCol w:w="1666"/>
        <w:gridCol w:w="35"/>
        <w:gridCol w:w="1631"/>
        <w:gridCol w:w="35"/>
      </w:tblGrid>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01" w:type="dxa"/>
            <w:gridSpan w:val="2"/>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666" w:type="dxa"/>
            <w:gridSpan w:val="2"/>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gridAfter w:val="1"/>
          <w:wAfter w:w="35" w:type="dxa"/>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Финансовые доходы</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666" w:type="dxa"/>
            <w:gridSpan w:val="2"/>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gridAfter w:val="1"/>
          <w:wAfter w:w="35" w:type="dxa"/>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Проценты по остаткам на банковских счетах</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1,451,695</w:t>
            </w:r>
          </w:p>
        </w:tc>
        <w:tc>
          <w:tcPr>
            <w:tcW w:w="1666" w:type="dxa"/>
            <w:gridSpan w:val="2"/>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gridAfter w:val="1"/>
          <w:wAfter w:w="35" w:type="dxa"/>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Проценты по банковским вкладам</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20,549</w:t>
            </w:r>
          </w:p>
        </w:tc>
        <w:tc>
          <w:tcPr>
            <w:tcW w:w="1666" w:type="dxa"/>
            <w:gridSpan w:val="2"/>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1,007,287</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финансовые доходы</w:t>
            </w:r>
          </w:p>
        </w:tc>
        <w:tc>
          <w:tcPr>
            <w:tcW w:w="1701" w:type="dxa"/>
            <w:gridSpan w:val="2"/>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1,472,244</w:t>
            </w:r>
          </w:p>
        </w:tc>
        <w:tc>
          <w:tcPr>
            <w:tcW w:w="1666" w:type="dxa"/>
            <w:gridSpan w:val="2"/>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1,007,287</w:t>
            </w:r>
          </w:p>
        </w:tc>
      </w:tr>
      <w:tr w:rsidR="00512685" w:rsidRPr="00871B52" w:rsidTr="00512685">
        <w:trPr>
          <w:trHeight w:val="20"/>
        </w:trPr>
        <w:tc>
          <w:tcPr>
            <w:tcW w:w="5353"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Финансовые расходы:</w:t>
            </w:r>
          </w:p>
        </w:tc>
        <w:tc>
          <w:tcPr>
            <w:tcW w:w="1701" w:type="dxa"/>
            <w:gridSpan w:val="2"/>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666" w:type="dxa"/>
            <w:gridSpan w:val="2"/>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5353" w:type="dxa"/>
          </w:tcPr>
          <w:p w:rsidR="00512685" w:rsidRPr="00871B52" w:rsidRDefault="00512685" w:rsidP="00512685">
            <w:pPr>
              <w:spacing w:after="0" w:line="240" w:lineRule="auto"/>
              <w:ind w:left="90"/>
              <w:rPr>
                <w:rFonts w:ascii="Times New Roman" w:hAnsi="Times New Roman" w:cs="Times New Roman"/>
                <w:sz w:val="16"/>
                <w:szCs w:val="16"/>
              </w:rPr>
            </w:pPr>
            <w:r w:rsidRPr="00871B52">
              <w:rPr>
                <w:rFonts w:ascii="Times New Roman" w:hAnsi="Times New Roman" w:cs="Times New Roman"/>
                <w:sz w:val="16"/>
                <w:szCs w:val="16"/>
              </w:rPr>
              <w:t xml:space="preserve">Проценты по банковским кредитам </w:t>
            </w:r>
          </w:p>
        </w:tc>
        <w:tc>
          <w:tcPr>
            <w:tcW w:w="1701" w:type="dxa"/>
            <w:gridSpan w:val="2"/>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(383)</w:t>
            </w:r>
          </w:p>
        </w:tc>
        <w:tc>
          <w:tcPr>
            <w:tcW w:w="1666" w:type="dxa"/>
            <w:gridSpan w:val="2"/>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(9,318)</w:t>
            </w:r>
          </w:p>
        </w:tc>
      </w:tr>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ind w:left="90"/>
              <w:rPr>
                <w:rFonts w:ascii="Times New Roman" w:hAnsi="Times New Roman" w:cs="Times New Roman"/>
                <w:sz w:val="16"/>
                <w:szCs w:val="16"/>
              </w:rPr>
            </w:pPr>
            <w:r w:rsidRPr="00871B52">
              <w:rPr>
                <w:rFonts w:ascii="Times New Roman" w:hAnsi="Times New Roman" w:cs="Times New Roman"/>
                <w:sz w:val="16"/>
                <w:szCs w:val="16"/>
              </w:rPr>
              <w:t xml:space="preserve">Чистая прибыль/(убытки) по </w:t>
            </w:r>
            <w:proofErr w:type="gramStart"/>
            <w:r w:rsidRPr="00871B52">
              <w:rPr>
                <w:rFonts w:ascii="Times New Roman" w:hAnsi="Times New Roman" w:cs="Times New Roman"/>
                <w:sz w:val="16"/>
                <w:szCs w:val="16"/>
              </w:rPr>
              <w:t>курсовым</w:t>
            </w:r>
            <w:proofErr w:type="gram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разницам</w:t>
            </w:r>
            <w:proofErr w:type="spellEnd"/>
            <w:r w:rsidRPr="00871B52">
              <w:rPr>
                <w:rFonts w:ascii="Times New Roman" w:hAnsi="Times New Roman" w:cs="Times New Roman"/>
                <w:sz w:val="16"/>
                <w:szCs w:val="16"/>
              </w:rPr>
              <w:t xml:space="preserve"> (от финансовой деятельности) (Примечание 11)</w:t>
            </w:r>
          </w:p>
        </w:tc>
        <w:tc>
          <w:tcPr>
            <w:tcW w:w="1701" w:type="dxa"/>
            <w:gridSpan w:val="2"/>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32,042,295</w:t>
            </w:r>
          </w:p>
        </w:tc>
        <w:tc>
          <w:tcPr>
            <w:tcW w:w="1666" w:type="dxa"/>
            <w:gridSpan w:val="2"/>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(2,418,410)</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финансовые расходы</w:t>
            </w:r>
          </w:p>
        </w:tc>
        <w:tc>
          <w:tcPr>
            <w:tcW w:w="1701" w:type="dxa"/>
            <w:gridSpan w:val="2"/>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32,041,912</w:t>
            </w:r>
          </w:p>
        </w:tc>
        <w:tc>
          <w:tcPr>
            <w:tcW w:w="1666" w:type="dxa"/>
            <w:gridSpan w:val="2"/>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(2,427,728)</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финансовый доход / (расходы) - чистые</w:t>
            </w:r>
          </w:p>
        </w:tc>
        <w:tc>
          <w:tcPr>
            <w:tcW w:w="1701" w:type="dxa"/>
            <w:gridSpan w:val="2"/>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33,514,156</w:t>
            </w:r>
          </w:p>
        </w:tc>
        <w:tc>
          <w:tcPr>
            <w:tcW w:w="1666" w:type="dxa"/>
            <w:gridSpan w:val="2"/>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(1,420,441)</w:t>
            </w:r>
          </w:p>
        </w:tc>
      </w:tr>
    </w:tbl>
    <w:p w:rsidR="00512685" w:rsidRPr="00871B52" w:rsidRDefault="00512685" w:rsidP="00512685">
      <w:pPr>
        <w:pStyle w:val="Heading2"/>
        <w:spacing w:line="240" w:lineRule="auto"/>
        <w:rPr>
          <w:b/>
          <w:sz w:val="16"/>
          <w:szCs w:val="16"/>
        </w:rPr>
      </w:pPr>
    </w:p>
    <w:p w:rsidR="00512685" w:rsidRPr="00871B52" w:rsidRDefault="00512685" w:rsidP="00512685">
      <w:pPr>
        <w:pStyle w:val="Heading2"/>
        <w:spacing w:line="240" w:lineRule="auto"/>
        <w:rPr>
          <w:b/>
          <w:sz w:val="16"/>
          <w:szCs w:val="16"/>
          <w:lang w:val="ru-RU"/>
        </w:rPr>
      </w:pPr>
      <w:bookmarkStart w:id="36" w:name="_Toc257312382"/>
      <w:r w:rsidRPr="00871B52">
        <w:rPr>
          <w:b/>
          <w:sz w:val="16"/>
          <w:szCs w:val="16"/>
          <w:lang w:val="ru-RU"/>
        </w:rPr>
        <w:t>10. Расходы по  налогу на прибыль</w:t>
      </w:r>
      <w:bookmarkEnd w:id="36"/>
    </w:p>
    <w:p w:rsidR="00512685" w:rsidRPr="00871B52" w:rsidRDefault="00512685" w:rsidP="00512685">
      <w:pPr>
        <w:spacing w:after="0" w:line="240" w:lineRule="auto"/>
        <w:rPr>
          <w:rFonts w:ascii="Times New Roman" w:hAnsi="Times New Roman" w:cs="Times New Roman"/>
          <w:sz w:val="16"/>
          <w:szCs w:val="16"/>
        </w:rPr>
      </w:pPr>
    </w:p>
    <w:tbl>
      <w:tblPr>
        <w:tblW w:w="0" w:type="auto"/>
        <w:tblLayout w:type="fixed"/>
        <w:tblLook w:val="0000"/>
      </w:tblPr>
      <w:tblGrid>
        <w:gridCol w:w="5353"/>
        <w:gridCol w:w="1701"/>
        <w:gridCol w:w="1666"/>
      </w:tblGrid>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353"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Текущие налоги:</w:t>
            </w:r>
          </w:p>
        </w:tc>
        <w:tc>
          <w:tcPr>
            <w:tcW w:w="1701"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66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Налог, удерживаемый у источника</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653,293</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1,457, 836</w:t>
            </w: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Налог на прибыль корпораций</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37,878</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Специальный взнос на нужды обороны</w:t>
            </w: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2,055</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100,728</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расходы по налогам</w:t>
            </w:r>
          </w:p>
        </w:tc>
        <w:tc>
          <w:tcPr>
            <w:tcW w:w="1701"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693,226</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1,558,564</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Налог на прибыль Компании до налогообложения отличается от указанной ниже теоретической суммы, которая подлежала бы уплате по соответствующим ставкам:</w:t>
      </w:r>
    </w:p>
    <w:p w:rsidR="00512685" w:rsidRDefault="00512685" w:rsidP="00512685">
      <w:pPr>
        <w:spacing w:after="0" w:line="240" w:lineRule="auto"/>
        <w:rPr>
          <w:rFonts w:ascii="Times New Roman" w:hAnsi="Times New Roman" w:cs="Times New Roman"/>
          <w:sz w:val="16"/>
          <w:szCs w:val="16"/>
        </w:rPr>
      </w:pPr>
    </w:p>
    <w:p w:rsidR="00306939" w:rsidRDefault="00306939" w:rsidP="00512685">
      <w:pPr>
        <w:spacing w:after="0" w:line="240" w:lineRule="auto"/>
        <w:rPr>
          <w:rFonts w:ascii="Times New Roman" w:hAnsi="Times New Roman" w:cs="Times New Roman"/>
          <w:sz w:val="16"/>
          <w:szCs w:val="16"/>
        </w:rPr>
      </w:pPr>
    </w:p>
    <w:p w:rsidR="00306939" w:rsidRDefault="00306939" w:rsidP="00512685">
      <w:pPr>
        <w:spacing w:after="0" w:line="240" w:lineRule="auto"/>
        <w:rPr>
          <w:rFonts w:ascii="Times New Roman" w:hAnsi="Times New Roman" w:cs="Times New Roman"/>
          <w:sz w:val="16"/>
          <w:szCs w:val="16"/>
        </w:rPr>
      </w:pPr>
    </w:p>
    <w:p w:rsidR="00306939" w:rsidRPr="00871B52" w:rsidRDefault="00306939" w:rsidP="00512685">
      <w:pPr>
        <w:spacing w:after="0" w:line="240" w:lineRule="auto"/>
        <w:rPr>
          <w:rFonts w:ascii="Times New Roman" w:hAnsi="Times New Roman" w:cs="Times New Roman"/>
          <w:sz w:val="16"/>
          <w:szCs w:val="16"/>
        </w:rPr>
      </w:pPr>
    </w:p>
    <w:tbl>
      <w:tblPr>
        <w:tblW w:w="0" w:type="auto"/>
        <w:tblLayout w:type="fixed"/>
        <w:tblLook w:val="0000"/>
      </w:tblPr>
      <w:tblGrid>
        <w:gridCol w:w="5353"/>
        <w:gridCol w:w="1666"/>
        <w:gridCol w:w="1666"/>
      </w:tblGrid>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Прибыль</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до</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налогообложения</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38,734,549</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28,332,986</w:t>
            </w:r>
          </w:p>
        </w:tc>
      </w:tr>
      <w:tr w:rsidR="00512685" w:rsidRPr="00871B52" w:rsidTr="00512685">
        <w:trPr>
          <w:trHeight w:val="20"/>
        </w:trPr>
        <w:tc>
          <w:tcPr>
            <w:tcW w:w="5353" w:type="dxa"/>
            <w:tcBorders>
              <w:top w:val="single" w:sz="4" w:space="0" w:color="auto"/>
            </w:tcBorders>
          </w:tcPr>
          <w:p w:rsidR="00512685" w:rsidRPr="00871B52" w:rsidRDefault="00512685" w:rsidP="00512685">
            <w:pPr>
              <w:spacing w:after="0" w:line="240" w:lineRule="auto"/>
              <w:ind w:left="270"/>
              <w:rPr>
                <w:rFonts w:ascii="Times New Roman" w:hAnsi="Times New Roman" w:cs="Times New Roman"/>
                <w:sz w:val="16"/>
                <w:szCs w:val="16"/>
              </w:rPr>
            </w:pPr>
            <w:r w:rsidRPr="00871B52">
              <w:rPr>
                <w:rFonts w:ascii="Times New Roman" w:hAnsi="Times New Roman" w:cs="Times New Roman"/>
                <w:sz w:val="16"/>
                <w:szCs w:val="16"/>
              </w:rPr>
              <w:t>Налог, рассчитанный по применимой ставке налога 10%</w:t>
            </w:r>
          </w:p>
        </w:tc>
        <w:tc>
          <w:tcPr>
            <w:tcW w:w="166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3,873,455</w:t>
            </w:r>
          </w:p>
        </w:tc>
        <w:tc>
          <w:tcPr>
            <w:tcW w:w="166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2,833,299</w:t>
            </w:r>
          </w:p>
        </w:tc>
      </w:tr>
      <w:tr w:rsidR="00512685" w:rsidRPr="00871B52" w:rsidTr="00512685">
        <w:trPr>
          <w:trHeight w:val="20"/>
        </w:trPr>
        <w:tc>
          <w:tcPr>
            <w:tcW w:w="5353" w:type="dxa"/>
          </w:tcPr>
          <w:p w:rsidR="00512685" w:rsidRPr="00871B52" w:rsidRDefault="00512685" w:rsidP="00512685">
            <w:pPr>
              <w:spacing w:after="0" w:line="240" w:lineRule="auto"/>
              <w:ind w:left="270"/>
              <w:rPr>
                <w:rFonts w:ascii="Times New Roman" w:hAnsi="Times New Roman" w:cs="Times New Roman"/>
                <w:sz w:val="16"/>
                <w:szCs w:val="16"/>
              </w:rPr>
            </w:pPr>
            <w:r w:rsidRPr="00871B52">
              <w:rPr>
                <w:rFonts w:ascii="Times New Roman" w:hAnsi="Times New Roman" w:cs="Times New Roman"/>
                <w:sz w:val="16"/>
                <w:szCs w:val="16"/>
              </w:rPr>
              <w:t>Налоговый эффект расходов, не подлежащих вычету из налогооблагаемой базы</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883,532</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22,261</w:t>
            </w:r>
          </w:p>
        </w:tc>
      </w:tr>
      <w:tr w:rsidR="00512685" w:rsidRPr="00871B52" w:rsidTr="00512685">
        <w:trPr>
          <w:trHeight w:val="20"/>
        </w:trPr>
        <w:tc>
          <w:tcPr>
            <w:tcW w:w="5353" w:type="dxa"/>
          </w:tcPr>
          <w:p w:rsidR="00512685" w:rsidRPr="00871B52" w:rsidRDefault="00512685" w:rsidP="00512685">
            <w:pPr>
              <w:spacing w:after="0" w:line="240" w:lineRule="auto"/>
              <w:ind w:left="270"/>
              <w:rPr>
                <w:rFonts w:ascii="Times New Roman" w:hAnsi="Times New Roman" w:cs="Times New Roman"/>
                <w:sz w:val="16"/>
                <w:szCs w:val="16"/>
              </w:rPr>
            </w:pPr>
            <w:r w:rsidRPr="00871B52">
              <w:rPr>
                <w:rFonts w:ascii="Times New Roman" w:hAnsi="Times New Roman" w:cs="Times New Roman"/>
                <w:sz w:val="16"/>
                <w:szCs w:val="16"/>
              </w:rPr>
              <w:t>Налоговый эффект льгот и прибыли, не облагаемой налогом</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(3,469,875)</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(1,590,544)</w:t>
            </w:r>
          </w:p>
        </w:tc>
      </w:tr>
      <w:tr w:rsidR="00512685" w:rsidRPr="00871B52" w:rsidTr="00512685">
        <w:trPr>
          <w:trHeight w:val="20"/>
        </w:trPr>
        <w:tc>
          <w:tcPr>
            <w:tcW w:w="5353" w:type="dxa"/>
          </w:tcPr>
          <w:p w:rsidR="00512685" w:rsidRPr="00871B52" w:rsidRDefault="00512685" w:rsidP="00512685">
            <w:pPr>
              <w:spacing w:after="0" w:line="240" w:lineRule="auto"/>
              <w:ind w:left="270"/>
              <w:rPr>
                <w:rFonts w:ascii="Times New Roman" w:hAnsi="Times New Roman" w:cs="Times New Roman"/>
                <w:sz w:val="16"/>
                <w:szCs w:val="16"/>
              </w:rPr>
            </w:pPr>
            <w:r w:rsidRPr="00871B52">
              <w:rPr>
                <w:rFonts w:ascii="Times New Roman" w:hAnsi="Times New Roman" w:cs="Times New Roman"/>
                <w:sz w:val="16"/>
                <w:szCs w:val="16"/>
              </w:rPr>
              <w:t>Налоговый эффект налоговых убытков, по которым не был признан отложенный налоговый актив</w:t>
            </w:r>
          </w:p>
        </w:tc>
        <w:tc>
          <w:tcPr>
            <w:tcW w:w="1666" w:type="dxa"/>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666" w:type="dxa"/>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353" w:type="dxa"/>
          </w:tcPr>
          <w:p w:rsidR="00512685" w:rsidRPr="00871B52" w:rsidRDefault="00512685" w:rsidP="00512685">
            <w:pPr>
              <w:spacing w:after="0" w:line="240" w:lineRule="auto"/>
              <w:ind w:left="270"/>
              <w:rPr>
                <w:rFonts w:ascii="Times New Roman" w:hAnsi="Times New Roman" w:cs="Times New Roman"/>
                <w:sz w:val="16"/>
                <w:szCs w:val="16"/>
              </w:rPr>
            </w:pPr>
            <w:r w:rsidRPr="00871B52">
              <w:rPr>
                <w:rFonts w:ascii="Times New Roman" w:hAnsi="Times New Roman" w:cs="Times New Roman"/>
                <w:sz w:val="16"/>
                <w:szCs w:val="16"/>
              </w:rPr>
              <w:t>Налоговый эффект использования ранее непризнанных налоговых убытков</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595,941</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192,820</w:t>
            </w:r>
          </w:p>
        </w:tc>
      </w:tr>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ind w:left="270"/>
              <w:rPr>
                <w:rFonts w:ascii="Times New Roman" w:hAnsi="Times New Roman" w:cs="Times New Roman"/>
                <w:sz w:val="16"/>
                <w:szCs w:val="16"/>
              </w:rPr>
            </w:pPr>
            <w:r w:rsidRPr="00871B52">
              <w:rPr>
                <w:rFonts w:ascii="Times New Roman" w:hAnsi="Times New Roman" w:cs="Times New Roman"/>
                <w:sz w:val="16"/>
                <w:szCs w:val="16"/>
              </w:rPr>
              <w:t>Специальный взнос на нужды обороны</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2,055</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100,728</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Начисленный налог</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693,226</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1,558,564</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Компания обязана уплачивать налог с подлежащих налогообложению доходов корпораций по ставке 10%. </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roofErr w:type="gramStart"/>
      <w:r w:rsidRPr="00871B52">
        <w:rPr>
          <w:rFonts w:ascii="Times New Roman" w:hAnsi="Times New Roman" w:cs="Times New Roman"/>
          <w:sz w:val="16"/>
          <w:szCs w:val="16"/>
        </w:rPr>
        <w:t xml:space="preserve">При определенных условиях процентный доход может облагаться налогом на нужды обороны по ставке, равной 10%. В таких случаях 50% процентного дохода освобождается от налога на доходы корпораций, таким образом, фактическая ставка налога составляет приблизительно 15%. В некоторых случаях дивиденды, полученные из-за рубежа, могут облагаться налогом на нужды обороны по ставке, равной 15%. </w:t>
      </w:r>
      <w:proofErr w:type="gramEnd"/>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Компания не создавала резерв на отложенный налог на основании того, что вероятность наличия налогооблагаемой прибыли, против которой могут быть использованы налогооблагаемые убытки, неясна.</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lang w:val="ru-RU"/>
        </w:rPr>
      </w:pPr>
      <w:bookmarkStart w:id="37" w:name="_Toc257312383"/>
      <w:r w:rsidRPr="00871B52">
        <w:rPr>
          <w:b/>
          <w:sz w:val="16"/>
          <w:szCs w:val="16"/>
          <w:lang w:val="ru-RU"/>
        </w:rPr>
        <w:t>11. Чистая прибыль/(убытки) по валютным сделкам</w:t>
      </w:r>
      <w:bookmarkEnd w:id="37"/>
    </w:p>
    <w:p w:rsidR="00512685" w:rsidRPr="00871B52" w:rsidRDefault="00512685" w:rsidP="00512685">
      <w:pPr>
        <w:spacing w:after="0" w:line="240" w:lineRule="auto"/>
        <w:rPr>
          <w:rFonts w:ascii="Times New Roman" w:hAnsi="Times New Roman" w:cs="Times New Roman"/>
          <w:sz w:val="16"/>
          <w:szCs w:val="16"/>
        </w:rPr>
      </w:pPr>
    </w:p>
    <w:tbl>
      <w:tblPr>
        <w:tblW w:w="0" w:type="auto"/>
        <w:tblLayout w:type="fixed"/>
        <w:tblLook w:val="0000"/>
      </w:tblPr>
      <w:tblGrid>
        <w:gridCol w:w="5353"/>
        <w:gridCol w:w="1701"/>
        <w:gridCol w:w="1666"/>
      </w:tblGrid>
      <w:tr w:rsidR="00512685" w:rsidRPr="00871B52" w:rsidTr="00512685">
        <w:trPr>
          <w:trHeight w:val="20"/>
        </w:trPr>
        <w:tc>
          <w:tcPr>
            <w:tcW w:w="5353"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0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66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353"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Финансовый доход /(затраты) (Примечание 9)</w:t>
            </w:r>
          </w:p>
        </w:tc>
        <w:tc>
          <w:tcPr>
            <w:tcW w:w="1701"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32,042,295</w:t>
            </w:r>
          </w:p>
        </w:tc>
        <w:tc>
          <w:tcPr>
            <w:tcW w:w="1666"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(2,418,410)</w:t>
            </w:r>
          </w:p>
        </w:tc>
      </w:tr>
      <w:tr w:rsidR="00512685" w:rsidRPr="00871B52" w:rsidTr="00512685">
        <w:trPr>
          <w:trHeight w:val="20"/>
        </w:trPr>
        <w:tc>
          <w:tcPr>
            <w:tcW w:w="5353"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Прочие убытки (Примечание 6)</w:t>
            </w:r>
          </w:p>
        </w:tc>
        <w:tc>
          <w:tcPr>
            <w:tcW w:w="1701"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(48,588)</w:t>
            </w:r>
          </w:p>
        </w:tc>
        <w:tc>
          <w:tcPr>
            <w:tcW w:w="166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353"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чистая прибыль/(убытки) по валютным сделкам</w:t>
            </w:r>
          </w:p>
        </w:tc>
        <w:tc>
          <w:tcPr>
            <w:tcW w:w="1701"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31,993,707</w:t>
            </w:r>
          </w:p>
        </w:tc>
        <w:tc>
          <w:tcPr>
            <w:tcW w:w="166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(2,418,410)</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rPr>
      </w:pPr>
      <w:bookmarkStart w:id="38" w:name="_Toc257312384"/>
      <w:r w:rsidRPr="00871B52">
        <w:rPr>
          <w:b/>
          <w:sz w:val="16"/>
          <w:szCs w:val="16"/>
        </w:rPr>
        <w:t xml:space="preserve">12. </w:t>
      </w:r>
      <w:r w:rsidRPr="00871B52">
        <w:rPr>
          <w:b/>
          <w:sz w:val="16"/>
          <w:szCs w:val="16"/>
          <w:lang w:val="ru-RU"/>
        </w:rPr>
        <w:t>Дивиденды</w:t>
      </w:r>
      <w:bookmarkEnd w:id="38"/>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4 марта 2008 г. Совет директоров </w:t>
      </w:r>
      <w:proofErr w:type="gramStart"/>
      <w:r w:rsidRPr="00871B52">
        <w:rPr>
          <w:rFonts w:ascii="Times New Roman" w:hAnsi="Times New Roman" w:cs="Times New Roman"/>
          <w:sz w:val="16"/>
          <w:szCs w:val="16"/>
        </w:rPr>
        <w:t>объявил</w:t>
      </w:r>
      <w:proofErr w:type="gramEnd"/>
      <w:r w:rsidRPr="00871B52">
        <w:rPr>
          <w:rFonts w:ascii="Times New Roman" w:hAnsi="Times New Roman" w:cs="Times New Roman"/>
          <w:sz w:val="16"/>
          <w:szCs w:val="16"/>
        </w:rPr>
        <w:t xml:space="preserve"> и акционеры одобрили выплату дивидендов за год, закончившийся 31 декабря 2008 г., в размере 0,89 долл. США на акцию, на общую сумму в 8 900 000 долл. США. Дивиденды были выплачены в период с 31 марта 2008 г. по 30 апреля 2008 г.</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В 2007 г. Совет директоров </w:t>
      </w:r>
      <w:proofErr w:type="gramStart"/>
      <w:r w:rsidRPr="00871B52">
        <w:rPr>
          <w:rFonts w:ascii="Times New Roman" w:hAnsi="Times New Roman" w:cs="Times New Roman"/>
          <w:sz w:val="16"/>
          <w:szCs w:val="16"/>
        </w:rPr>
        <w:t>объявил</w:t>
      </w:r>
      <w:proofErr w:type="gramEnd"/>
      <w:r w:rsidRPr="00871B52">
        <w:rPr>
          <w:rFonts w:ascii="Times New Roman" w:hAnsi="Times New Roman" w:cs="Times New Roman"/>
          <w:sz w:val="16"/>
          <w:szCs w:val="16"/>
        </w:rPr>
        <w:t xml:space="preserve"> и акционеры одобрили выплату дивидендов за год, закончившийся 31 декабря 2006 г., в размере 0,12 долл. США на акцию, и общая сумма дивидендов составила 1 200 000 долл. США. Кроме того, в 2007 г. Совет директоров объявил о выплате промежуточных дивидендов за год, закончившийся 31 декабря 2007 г., в размере 2,63 долл. США на акцию, и общая сумма дивидендов составила 26 300 000 долл. США. </w:t>
      </w:r>
      <w:proofErr w:type="gramStart"/>
      <w:r w:rsidRPr="00871B52">
        <w:rPr>
          <w:rFonts w:ascii="Times New Roman" w:hAnsi="Times New Roman" w:cs="Times New Roman"/>
          <w:sz w:val="16"/>
          <w:szCs w:val="16"/>
        </w:rPr>
        <w:t>Сумма в размере 20 900 000 долл. США была выплачена в 2007 г. Остаток был выплачен в январе 2008 г. В течение 2007 г. Совет директоров объявил о выплате промежуточных дивидендов из резерва капитала за год, закончившийся 31 декабря 2007 г., в размере 1,40 долл. США на акцию, и общая сумма дивидендов составила 14 075 000 долл. США.</w:t>
      </w:r>
      <w:proofErr w:type="gramEnd"/>
      <w:r w:rsidRPr="00871B52">
        <w:rPr>
          <w:rFonts w:ascii="Times New Roman" w:hAnsi="Times New Roman" w:cs="Times New Roman"/>
          <w:sz w:val="16"/>
          <w:szCs w:val="16"/>
        </w:rPr>
        <w:t xml:space="preserve"> Сумма в размере 9 223 000 долл. США была выплачена в 2007 г. Остаток был выплачен в течение периода с января по март 2008 г. </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rPr>
      </w:pPr>
      <w:bookmarkStart w:id="39" w:name="_Toc257312385"/>
      <w:r w:rsidRPr="00871B52">
        <w:rPr>
          <w:b/>
          <w:sz w:val="16"/>
          <w:szCs w:val="16"/>
        </w:rPr>
        <w:t xml:space="preserve">13. </w:t>
      </w:r>
      <w:r w:rsidRPr="00871B52">
        <w:rPr>
          <w:b/>
          <w:sz w:val="16"/>
          <w:szCs w:val="16"/>
          <w:lang w:val="ru-RU"/>
        </w:rPr>
        <w:t>Основные</w:t>
      </w:r>
      <w:r w:rsidRPr="00871B52">
        <w:rPr>
          <w:b/>
          <w:sz w:val="16"/>
          <w:szCs w:val="16"/>
          <w:lang w:val="en-US"/>
        </w:rPr>
        <w:t xml:space="preserve"> </w:t>
      </w:r>
      <w:r w:rsidRPr="00871B52">
        <w:rPr>
          <w:b/>
          <w:sz w:val="16"/>
          <w:szCs w:val="16"/>
          <w:lang w:val="ru-RU"/>
        </w:rPr>
        <w:t>средства</w:t>
      </w:r>
      <w:bookmarkEnd w:id="39"/>
    </w:p>
    <w:p w:rsidR="00512685" w:rsidRPr="00871B52" w:rsidRDefault="00512685" w:rsidP="00512685">
      <w:pPr>
        <w:spacing w:after="0" w:line="240" w:lineRule="auto"/>
        <w:rPr>
          <w:rFonts w:ascii="Times New Roman" w:hAnsi="Times New Roman" w:cs="Times New Roman"/>
          <w:sz w:val="16"/>
          <w:szCs w:val="16"/>
          <w:lang w:val="en-US"/>
        </w:rPr>
      </w:pPr>
    </w:p>
    <w:tbl>
      <w:tblPr>
        <w:tblW w:w="9073" w:type="dxa"/>
        <w:tblInd w:w="-142" w:type="dxa"/>
        <w:tblLayout w:type="fixed"/>
        <w:tblCellMar>
          <w:left w:w="0" w:type="dxa"/>
          <w:right w:w="0" w:type="dxa"/>
        </w:tblCellMar>
        <w:tblLook w:val="0000"/>
      </w:tblPr>
      <w:tblGrid>
        <w:gridCol w:w="5812"/>
        <w:gridCol w:w="1701"/>
        <w:gridCol w:w="1560"/>
      </w:tblGrid>
      <w:tr w:rsidR="00512685" w:rsidRPr="00871B52" w:rsidTr="00512685">
        <w:trPr>
          <w:trHeight w:val="450"/>
        </w:trPr>
        <w:tc>
          <w:tcPr>
            <w:tcW w:w="5812" w:type="dxa"/>
            <w:tcBorders>
              <w:top w:val="nil"/>
              <w:left w:val="nil"/>
              <w:bottom w:val="single" w:sz="4" w:space="0" w:color="auto"/>
              <w:right w:val="nil"/>
            </w:tcBorders>
            <w:shd w:val="clear" w:color="auto" w:fill="FFFFFF"/>
            <w:noWrap/>
            <w:vAlign w:val="bottom"/>
          </w:tcPr>
          <w:p w:rsidR="00512685" w:rsidRPr="00871B52" w:rsidRDefault="00512685" w:rsidP="00512685">
            <w:pPr>
              <w:spacing w:after="0" w:line="240" w:lineRule="auto"/>
              <w:ind w:left="142"/>
              <w:rPr>
                <w:rFonts w:ascii="Times New Roman" w:hAnsi="Times New Roman" w:cs="Times New Roman"/>
                <w:sz w:val="16"/>
                <w:szCs w:val="16"/>
                <w:lang w:val="en-US"/>
              </w:rPr>
            </w:pPr>
            <w:r w:rsidRPr="00871B52">
              <w:rPr>
                <w:rFonts w:ascii="Times New Roman" w:hAnsi="Times New Roman" w:cs="Times New Roman"/>
                <w:b/>
                <w:sz w:val="16"/>
                <w:szCs w:val="16"/>
              </w:rPr>
              <w:t> </w:t>
            </w:r>
          </w:p>
        </w:tc>
        <w:tc>
          <w:tcPr>
            <w:tcW w:w="1701" w:type="dxa"/>
            <w:tcBorders>
              <w:top w:val="nil"/>
              <w:left w:val="nil"/>
              <w:bottom w:val="single" w:sz="4" w:space="0" w:color="auto"/>
              <w:right w:val="nil"/>
            </w:tcBorders>
            <w:shd w:val="clear" w:color="auto" w:fill="FFFFFF"/>
            <w:vAlign w:val="center"/>
          </w:tcPr>
          <w:p w:rsidR="00512685" w:rsidRPr="00871B52" w:rsidRDefault="00512685" w:rsidP="00512685">
            <w:pPr>
              <w:tabs>
                <w:tab w:val="decimal" w:pos="-7797"/>
                <w:tab w:val="decimal" w:pos="1134"/>
              </w:tabs>
              <w:spacing w:after="0" w:line="240" w:lineRule="auto"/>
              <w:jc w:val="center"/>
              <w:rPr>
                <w:rFonts w:ascii="Times New Roman" w:eastAsia="Arial Unicode MS" w:hAnsi="Times New Roman" w:cs="Times New Roman"/>
                <w:b/>
                <w:sz w:val="16"/>
                <w:szCs w:val="16"/>
              </w:rPr>
            </w:pPr>
            <w:r w:rsidRPr="00871B52">
              <w:rPr>
                <w:rFonts w:ascii="Times New Roman" w:hAnsi="Times New Roman" w:cs="Times New Roman"/>
                <w:b/>
                <w:sz w:val="16"/>
                <w:szCs w:val="16"/>
              </w:rPr>
              <w:t>Автомобили</w:t>
            </w:r>
          </w:p>
          <w:p w:rsidR="00512685" w:rsidRPr="00871B52" w:rsidRDefault="00512685" w:rsidP="00512685">
            <w:pPr>
              <w:tabs>
                <w:tab w:val="decimal" w:pos="-7797"/>
                <w:tab w:val="decimal" w:pos="1134"/>
              </w:tabs>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долл. США</w:t>
            </w:r>
          </w:p>
        </w:tc>
        <w:tc>
          <w:tcPr>
            <w:tcW w:w="1560" w:type="dxa"/>
            <w:tcBorders>
              <w:top w:val="nil"/>
              <w:left w:val="nil"/>
              <w:bottom w:val="single" w:sz="4" w:space="0" w:color="auto"/>
              <w:right w:val="nil"/>
            </w:tcBorders>
            <w:shd w:val="clear" w:color="auto" w:fill="FFFFFF"/>
            <w:noWrap/>
            <w:vAlign w:val="center"/>
          </w:tcPr>
          <w:p w:rsidR="00512685" w:rsidRPr="00871B52" w:rsidRDefault="00512685" w:rsidP="00512685">
            <w:pPr>
              <w:tabs>
                <w:tab w:val="decimal" w:pos="-7797"/>
                <w:tab w:val="decimal" w:pos="1134"/>
              </w:tabs>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Итого</w:t>
            </w:r>
          </w:p>
          <w:p w:rsidR="00512685" w:rsidRPr="00871B52" w:rsidRDefault="00512685" w:rsidP="00512685">
            <w:pPr>
              <w:tabs>
                <w:tab w:val="decimal" w:pos="-7797"/>
                <w:tab w:val="decimal" w:pos="1134"/>
              </w:tabs>
              <w:spacing w:after="0" w:line="240" w:lineRule="auto"/>
              <w:jc w:val="center"/>
              <w:rPr>
                <w:rFonts w:ascii="Times New Roman" w:hAnsi="Times New Roman" w:cs="Times New Roman"/>
                <w:sz w:val="16"/>
                <w:szCs w:val="16"/>
              </w:rPr>
            </w:pPr>
            <w:r w:rsidRPr="00871B52">
              <w:rPr>
                <w:rFonts w:ascii="Times New Roman" w:hAnsi="Times New Roman" w:cs="Times New Roman"/>
                <w:b/>
                <w:sz w:val="16"/>
                <w:szCs w:val="16"/>
              </w:rPr>
              <w:t>долл. США</w:t>
            </w:r>
          </w:p>
        </w:tc>
      </w:tr>
      <w:tr w:rsidR="00512685" w:rsidRPr="00871B52" w:rsidTr="00512685">
        <w:trPr>
          <w:trHeight w:val="225"/>
        </w:trPr>
        <w:tc>
          <w:tcPr>
            <w:tcW w:w="5812" w:type="dxa"/>
            <w:tcBorders>
              <w:top w:val="nil"/>
              <w:left w:val="nil"/>
              <w:bottom w:val="nil"/>
              <w:right w:val="nil"/>
            </w:tcBorders>
            <w:shd w:val="clear" w:color="auto" w:fill="FFFFFF"/>
            <w:vAlign w:val="bottom"/>
          </w:tcPr>
          <w:p w:rsidR="00512685" w:rsidRPr="00871B52" w:rsidRDefault="00512685" w:rsidP="00512685">
            <w:pPr>
              <w:spacing w:after="0" w:line="240" w:lineRule="auto"/>
              <w:ind w:left="142"/>
              <w:rPr>
                <w:rFonts w:ascii="Times New Roman" w:hAnsi="Times New Roman" w:cs="Times New Roman"/>
                <w:sz w:val="16"/>
                <w:szCs w:val="16"/>
              </w:rPr>
            </w:pPr>
            <w:r w:rsidRPr="00871B52">
              <w:rPr>
                <w:rFonts w:ascii="Times New Roman" w:hAnsi="Times New Roman" w:cs="Times New Roman"/>
                <w:b/>
                <w:sz w:val="16"/>
                <w:szCs w:val="16"/>
              </w:rPr>
              <w:t>Год, закончившийся 31 декабря 2008 г.</w:t>
            </w:r>
          </w:p>
        </w:tc>
        <w:tc>
          <w:tcPr>
            <w:tcW w:w="1701" w:type="dxa"/>
            <w:tcBorders>
              <w:top w:val="nil"/>
              <w:left w:val="nil"/>
              <w:bottom w:val="nil"/>
              <w:right w:val="nil"/>
            </w:tcBorders>
            <w:shd w:val="clear" w:color="auto" w:fill="FFFFFF"/>
            <w:vAlign w:val="bottom"/>
          </w:tcPr>
          <w:p w:rsidR="00512685" w:rsidRPr="00871B52" w:rsidRDefault="00512685" w:rsidP="00512685">
            <w:pPr>
              <w:spacing w:after="0" w:line="240" w:lineRule="auto"/>
              <w:ind w:right="283"/>
              <w:jc w:val="right"/>
              <w:rPr>
                <w:rFonts w:ascii="Times New Roman" w:hAnsi="Times New Roman" w:cs="Times New Roman"/>
                <w:sz w:val="16"/>
                <w:szCs w:val="16"/>
              </w:rPr>
            </w:pPr>
          </w:p>
        </w:tc>
        <w:tc>
          <w:tcPr>
            <w:tcW w:w="1560" w:type="dxa"/>
            <w:tcBorders>
              <w:top w:val="nil"/>
              <w:left w:val="nil"/>
              <w:bottom w:val="nil"/>
              <w:right w:val="nil"/>
            </w:tcBorders>
            <w:shd w:val="clear" w:color="auto" w:fill="FFFFFF"/>
            <w:noWrap/>
            <w:vAlign w:val="bottom"/>
          </w:tcPr>
          <w:p w:rsidR="00512685" w:rsidRPr="00871B52" w:rsidRDefault="00512685" w:rsidP="00512685">
            <w:pPr>
              <w:spacing w:after="0" w:line="240" w:lineRule="auto"/>
              <w:ind w:right="283"/>
              <w:jc w:val="right"/>
              <w:rPr>
                <w:rFonts w:ascii="Times New Roman" w:hAnsi="Times New Roman" w:cs="Times New Roman"/>
                <w:b/>
                <w:sz w:val="16"/>
                <w:szCs w:val="16"/>
              </w:rPr>
            </w:pPr>
          </w:p>
        </w:tc>
      </w:tr>
      <w:tr w:rsidR="00512685" w:rsidRPr="00871B52" w:rsidTr="00512685">
        <w:trPr>
          <w:trHeight w:val="225"/>
        </w:trPr>
        <w:tc>
          <w:tcPr>
            <w:tcW w:w="5812" w:type="dxa"/>
            <w:tcBorders>
              <w:top w:val="nil"/>
              <w:left w:val="nil"/>
              <w:bottom w:val="nil"/>
              <w:right w:val="nil"/>
            </w:tcBorders>
            <w:shd w:val="clear" w:color="auto" w:fill="FFFFFF"/>
            <w:vAlign w:val="bottom"/>
          </w:tcPr>
          <w:p w:rsidR="00512685" w:rsidRPr="00871B52" w:rsidRDefault="00512685" w:rsidP="00512685">
            <w:pPr>
              <w:spacing w:after="0" w:line="240" w:lineRule="auto"/>
              <w:ind w:left="284"/>
              <w:rPr>
                <w:rFonts w:ascii="Times New Roman" w:hAnsi="Times New Roman" w:cs="Times New Roman"/>
                <w:sz w:val="16"/>
                <w:szCs w:val="16"/>
              </w:rPr>
            </w:pPr>
            <w:r w:rsidRPr="00871B52">
              <w:rPr>
                <w:rFonts w:ascii="Times New Roman" w:hAnsi="Times New Roman" w:cs="Times New Roman"/>
                <w:b/>
                <w:sz w:val="16"/>
                <w:szCs w:val="16"/>
              </w:rPr>
              <w:t>Приобретения</w:t>
            </w:r>
          </w:p>
        </w:tc>
        <w:tc>
          <w:tcPr>
            <w:tcW w:w="1701" w:type="dxa"/>
            <w:tcBorders>
              <w:top w:val="nil"/>
              <w:left w:val="nil"/>
              <w:bottom w:val="nil"/>
              <w:right w:val="nil"/>
            </w:tcBorders>
            <w:shd w:val="clear" w:color="auto" w:fill="FFFFFF"/>
            <w:vAlign w:val="bottom"/>
          </w:tcPr>
          <w:p w:rsidR="00512685" w:rsidRPr="00871B52" w:rsidRDefault="00512685" w:rsidP="00512685">
            <w:pPr>
              <w:spacing w:after="0" w:line="240" w:lineRule="auto"/>
              <w:ind w:right="283"/>
              <w:jc w:val="right"/>
              <w:rPr>
                <w:rFonts w:ascii="Times New Roman" w:hAnsi="Times New Roman" w:cs="Times New Roman"/>
                <w:sz w:val="16"/>
                <w:szCs w:val="16"/>
              </w:rPr>
            </w:pPr>
            <w:r w:rsidRPr="00871B52">
              <w:rPr>
                <w:rFonts w:ascii="Times New Roman" w:hAnsi="Times New Roman" w:cs="Times New Roman"/>
                <w:sz w:val="16"/>
                <w:szCs w:val="16"/>
              </w:rPr>
              <w:t>14,556</w:t>
            </w:r>
          </w:p>
        </w:tc>
        <w:tc>
          <w:tcPr>
            <w:tcW w:w="1560" w:type="dxa"/>
            <w:tcBorders>
              <w:top w:val="nil"/>
              <w:left w:val="nil"/>
              <w:bottom w:val="nil"/>
              <w:right w:val="nil"/>
            </w:tcBorders>
            <w:shd w:val="clear" w:color="auto" w:fill="FFFFFF"/>
            <w:noWrap/>
            <w:vAlign w:val="bottom"/>
          </w:tcPr>
          <w:p w:rsidR="00512685" w:rsidRPr="00871B52" w:rsidRDefault="00512685" w:rsidP="00512685">
            <w:pPr>
              <w:spacing w:after="0" w:line="240" w:lineRule="auto"/>
              <w:ind w:right="283"/>
              <w:jc w:val="right"/>
              <w:rPr>
                <w:rFonts w:ascii="Times New Roman" w:hAnsi="Times New Roman" w:cs="Times New Roman"/>
                <w:b/>
                <w:sz w:val="16"/>
                <w:szCs w:val="16"/>
              </w:rPr>
            </w:pPr>
            <w:r w:rsidRPr="00871B52">
              <w:rPr>
                <w:rFonts w:ascii="Times New Roman" w:hAnsi="Times New Roman" w:cs="Times New Roman"/>
                <w:b/>
                <w:sz w:val="16"/>
                <w:szCs w:val="16"/>
              </w:rPr>
              <w:t>14,556</w:t>
            </w:r>
          </w:p>
        </w:tc>
      </w:tr>
      <w:tr w:rsidR="00512685" w:rsidRPr="00871B52" w:rsidTr="00512685">
        <w:trPr>
          <w:trHeight w:val="225"/>
        </w:trPr>
        <w:tc>
          <w:tcPr>
            <w:tcW w:w="5812" w:type="dxa"/>
            <w:tcBorders>
              <w:top w:val="nil"/>
              <w:left w:val="nil"/>
              <w:bottom w:val="nil"/>
              <w:right w:val="nil"/>
            </w:tcBorders>
            <w:shd w:val="clear" w:color="auto" w:fill="FFFFFF"/>
            <w:vAlign w:val="bottom"/>
          </w:tcPr>
          <w:p w:rsidR="00512685" w:rsidRPr="00871B52" w:rsidRDefault="00512685" w:rsidP="00512685">
            <w:pPr>
              <w:spacing w:after="0" w:line="240" w:lineRule="auto"/>
              <w:ind w:left="284"/>
              <w:rPr>
                <w:rFonts w:ascii="Times New Roman" w:hAnsi="Times New Roman" w:cs="Times New Roman"/>
                <w:sz w:val="16"/>
                <w:szCs w:val="16"/>
              </w:rPr>
            </w:pPr>
            <w:r w:rsidRPr="00871B52">
              <w:rPr>
                <w:rFonts w:ascii="Times New Roman" w:hAnsi="Times New Roman" w:cs="Times New Roman"/>
                <w:b/>
                <w:sz w:val="16"/>
                <w:szCs w:val="16"/>
              </w:rPr>
              <w:t>Начисленная амортизация</w:t>
            </w:r>
          </w:p>
        </w:tc>
        <w:tc>
          <w:tcPr>
            <w:tcW w:w="1701" w:type="dxa"/>
            <w:tcBorders>
              <w:top w:val="nil"/>
              <w:left w:val="nil"/>
              <w:bottom w:val="nil"/>
              <w:right w:val="nil"/>
            </w:tcBorders>
            <w:shd w:val="clear" w:color="auto" w:fill="FFFFFF"/>
            <w:vAlign w:val="bottom"/>
          </w:tcPr>
          <w:p w:rsidR="00512685" w:rsidRPr="00871B52" w:rsidRDefault="00512685" w:rsidP="00512685">
            <w:pPr>
              <w:spacing w:after="0" w:line="240" w:lineRule="auto"/>
              <w:ind w:right="283"/>
              <w:jc w:val="right"/>
              <w:rPr>
                <w:rFonts w:ascii="Times New Roman" w:hAnsi="Times New Roman" w:cs="Times New Roman"/>
                <w:sz w:val="16"/>
                <w:szCs w:val="16"/>
              </w:rPr>
            </w:pPr>
            <w:r w:rsidRPr="00871B52">
              <w:rPr>
                <w:rFonts w:ascii="Times New Roman" w:hAnsi="Times New Roman" w:cs="Times New Roman"/>
                <w:sz w:val="16"/>
                <w:szCs w:val="16"/>
              </w:rPr>
              <w:t>(1,768)</w:t>
            </w:r>
          </w:p>
        </w:tc>
        <w:tc>
          <w:tcPr>
            <w:tcW w:w="1560" w:type="dxa"/>
            <w:tcBorders>
              <w:top w:val="nil"/>
              <w:left w:val="nil"/>
              <w:bottom w:val="nil"/>
              <w:right w:val="nil"/>
            </w:tcBorders>
            <w:shd w:val="clear" w:color="auto" w:fill="FFFFFF"/>
            <w:noWrap/>
            <w:vAlign w:val="bottom"/>
          </w:tcPr>
          <w:p w:rsidR="00512685" w:rsidRPr="00871B52" w:rsidRDefault="00512685" w:rsidP="00512685">
            <w:pPr>
              <w:spacing w:after="0" w:line="240" w:lineRule="auto"/>
              <w:ind w:right="283"/>
              <w:jc w:val="right"/>
              <w:rPr>
                <w:rFonts w:ascii="Times New Roman" w:hAnsi="Times New Roman" w:cs="Times New Roman"/>
                <w:b/>
                <w:sz w:val="16"/>
                <w:szCs w:val="16"/>
              </w:rPr>
            </w:pPr>
            <w:r w:rsidRPr="00871B52">
              <w:rPr>
                <w:rFonts w:ascii="Times New Roman" w:hAnsi="Times New Roman" w:cs="Times New Roman"/>
                <w:b/>
                <w:sz w:val="16"/>
                <w:szCs w:val="16"/>
              </w:rPr>
              <w:t>(1,768)</w:t>
            </w:r>
          </w:p>
        </w:tc>
      </w:tr>
      <w:tr w:rsidR="00512685" w:rsidRPr="00871B52" w:rsidTr="00512685">
        <w:trPr>
          <w:trHeight w:val="225"/>
        </w:trPr>
        <w:tc>
          <w:tcPr>
            <w:tcW w:w="5812" w:type="dxa"/>
            <w:tcBorders>
              <w:top w:val="nil"/>
              <w:left w:val="nil"/>
              <w:bottom w:val="single" w:sz="4" w:space="0" w:color="auto"/>
              <w:right w:val="nil"/>
            </w:tcBorders>
            <w:shd w:val="clear" w:color="auto" w:fill="FFFFFF"/>
            <w:vAlign w:val="bottom"/>
          </w:tcPr>
          <w:p w:rsidR="00512685" w:rsidRPr="00871B52" w:rsidRDefault="00512685" w:rsidP="00512685">
            <w:pPr>
              <w:spacing w:after="0" w:line="240" w:lineRule="auto"/>
              <w:ind w:left="284"/>
              <w:rPr>
                <w:rFonts w:ascii="Times New Roman" w:hAnsi="Times New Roman" w:cs="Times New Roman"/>
                <w:sz w:val="16"/>
                <w:szCs w:val="16"/>
              </w:rPr>
            </w:pPr>
            <w:proofErr w:type="gramStart"/>
            <w:r w:rsidRPr="00871B52">
              <w:rPr>
                <w:rFonts w:ascii="Times New Roman" w:hAnsi="Times New Roman" w:cs="Times New Roman"/>
                <w:b/>
                <w:sz w:val="16"/>
                <w:szCs w:val="16"/>
              </w:rPr>
              <w:t>Курсовые</w:t>
            </w:r>
            <w:proofErr w:type="gramEnd"/>
            <w:r w:rsidRPr="00871B52">
              <w:rPr>
                <w:rFonts w:ascii="Times New Roman" w:hAnsi="Times New Roman" w:cs="Times New Roman"/>
                <w:b/>
                <w:sz w:val="16"/>
                <w:szCs w:val="16"/>
              </w:rPr>
              <w:t xml:space="preserve"> разницы</w:t>
            </w:r>
          </w:p>
        </w:tc>
        <w:tc>
          <w:tcPr>
            <w:tcW w:w="1701" w:type="dxa"/>
            <w:tcBorders>
              <w:top w:val="nil"/>
              <w:left w:val="nil"/>
              <w:bottom w:val="single" w:sz="4" w:space="0" w:color="auto"/>
              <w:right w:val="nil"/>
            </w:tcBorders>
            <w:shd w:val="clear" w:color="auto" w:fill="FFFFFF"/>
            <w:vAlign w:val="bottom"/>
          </w:tcPr>
          <w:p w:rsidR="00512685" w:rsidRPr="00871B52" w:rsidRDefault="00512685" w:rsidP="00512685">
            <w:pPr>
              <w:spacing w:after="0" w:line="240" w:lineRule="auto"/>
              <w:ind w:right="283"/>
              <w:jc w:val="right"/>
              <w:rPr>
                <w:rFonts w:ascii="Times New Roman" w:hAnsi="Times New Roman" w:cs="Times New Roman"/>
                <w:sz w:val="16"/>
                <w:szCs w:val="16"/>
              </w:rPr>
            </w:pPr>
            <w:r w:rsidRPr="00871B52">
              <w:rPr>
                <w:rFonts w:ascii="Times New Roman" w:hAnsi="Times New Roman" w:cs="Times New Roman"/>
                <w:sz w:val="16"/>
                <w:szCs w:val="16"/>
              </w:rPr>
              <w:t>(1,961)</w:t>
            </w:r>
          </w:p>
        </w:tc>
        <w:tc>
          <w:tcPr>
            <w:tcW w:w="1560" w:type="dxa"/>
            <w:tcBorders>
              <w:top w:val="nil"/>
              <w:left w:val="nil"/>
              <w:bottom w:val="single" w:sz="4" w:space="0" w:color="auto"/>
              <w:right w:val="nil"/>
            </w:tcBorders>
            <w:shd w:val="clear" w:color="auto" w:fill="FFFFFF"/>
            <w:noWrap/>
            <w:vAlign w:val="bottom"/>
          </w:tcPr>
          <w:p w:rsidR="00512685" w:rsidRPr="00871B52" w:rsidRDefault="00512685" w:rsidP="00512685">
            <w:pPr>
              <w:spacing w:after="0" w:line="240" w:lineRule="auto"/>
              <w:ind w:right="283"/>
              <w:jc w:val="right"/>
              <w:rPr>
                <w:rFonts w:ascii="Times New Roman" w:hAnsi="Times New Roman" w:cs="Times New Roman"/>
                <w:b/>
                <w:sz w:val="16"/>
                <w:szCs w:val="16"/>
              </w:rPr>
            </w:pPr>
            <w:r w:rsidRPr="00871B52">
              <w:rPr>
                <w:rFonts w:ascii="Times New Roman" w:hAnsi="Times New Roman" w:cs="Times New Roman"/>
                <w:b/>
                <w:sz w:val="16"/>
                <w:szCs w:val="16"/>
              </w:rPr>
              <w:t>(1,961)</w:t>
            </w:r>
          </w:p>
        </w:tc>
      </w:tr>
      <w:tr w:rsidR="00512685" w:rsidRPr="00871B52" w:rsidTr="00512685">
        <w:trPr>
          <w:trHeight w:val="225"/>
        </w:trPr>
        <w:tc>
          <w:tcPr>
            <w:tcW w:w="5812" w:type="dxa"/>
            <w:tcBorders>
              <w:top w:val="single" w:sz="4" w:space="0" w:color="auto"/>
              <w:left w:val="nil"/>
              <w:bottom w:val="single" w:sz="4" w:space="0" w:color="auto"/>
              <w:right w:val="nil"/>
            </w:tcBorders>
            <w:shd w:val="clear" w:color="auto" w:fill="FFFFFF"/>
            <w:vAlign w:val="bottom"/>
          </w:tcPr>
          <w:p w:rsidR="00512685" w:rsidRPr="00871B52" w:rsidRDefault="00512685" w:rsidP="00512685">
            <w:pPr>
              <w:spacing w:after="0" w:line="240" w:lineRule="auto"/>
              <w:ind w:left="142"/>
              <w:rPr>
                <w:rFonts w:ascii="Times New Roman" w:hAnsi="Times New Roman" w:cs="Times New Roman"/>
                <w:sz w:val="16"/>
                <w:szCs w:val="16"/>
              </w:rPr>
            </w:pPr>
            <w:r w:rsidRPr="00871B52">
              <w:rPr>
                <w:rFonts w:ascii="Times New Roman" w:hAnsi="Times New Roman" w:cs="Times New Roman"/>
                <w:b/>
                <w:sz w:val="16"/>
                <w:szCs w:val="16"/>
              </w:rPr>
              <w:t>Остаточная стоимость на конец периода</w:t>
            </w:r>
          </w:p>
        </w:tc>
        <w:tc>
          <w:tcPr>
            <w:tcW w:w="1701" w:type="dxa"/>
            <w:tcBorders>
              <w:top w:val="single" w:sz="4" w:space="0" w:color="auto"/>
              <w:left w:val="nil"/>
              <w:bottom w:val="single" w:sz="4" w:space="0" w:color="auto"/>
              <w:right w:val="nil"/>
            </w:tcBorders>
            <w:shd w:val="clear" w:color="auto" w:fill="FFFFFF"/>
            <w:vAlign w:val="bottom"/>
          </w:tcPr>
          <w:p w:rsidR="00512685" w:rsidRPr="00871B52" w:rsidRDefault="00512685" w:rsidP="00512685">
            <w:pPr>
              <w:spacing w:after="0" w:line="240" w:lineRule="auto"/>
              <w:ind w:right="283"/>
              <w:jc w:val="right"/>
              <w:rPr>
                <w:rFonts w:ascii="Times New Roman" w:hAnsi="Times New Roman" w:cs="Times New Roman"/>
                <w:sz w:val="16"/>
                <w:szCs w:val="16"/>
              </w:rPr>
            </w:pPr>
            <w:r w:rsidRPr="00871B52">
              <w:rPr>
                <w:rFonts w:ascii="Times New Roman" w:hAnsi="Times New Roman" w:cs="Times New Roman"/>
                <w:sz w:val="16"/>
                <w:szCs w:val="16"/>
              </w:rPr>
              <w:t>10,826</w:t>
            </w:r>
          </w:p>
        </w:tc>
        <w:tc>
          <w:tcPr>
            <w:tcW w:w="1560" w:type="dxa"/>
            <w:tcBorders>
              <w:top w:val="single" w:sz="4" w:space="0" w:color="auto"/>
              <w:left w:val="nil"/>
              <w:bottom w:val="single" w:sz="4" w:space="0" w:color="auto"/>
              <w:right w:val="nil"/>
            </w:tcBorders>
            <w:shd w:val="clear" w:color="auto" w:fill="FFFFFF"/>
            <w:noWrap/>
            <w:vAlign w:val="bottom"/>
          </w:tcPr>
          <w:p w:rsidR="00512685" w:rsidRPr="00871B52" w:rsidRDefault="00512685" w:rsidP="00512685">
            <w:pPr>
              <w:spacing w:after="0" w:line="240" w:lineRule="auto"/>
              <w:ind w:right="283"/>
              <w:jc w:val="right"/>
              <w:rPr>
                <w:rFonts w:ascii="Times New Roman" w:hAnsi="Times New Roman" w:cs="Times New Roman"/>
                <w:b/>
                <w:sz w:val="16"/>
                <w:szCs w:val="16"/>
              </w:rPr>
            </w:pPr>
            <w:r w:rsidRPr="00871B52">
              <w:rPr>
                <w:rFonts w:ascii="Times New Roman" w:hAnsi="Times New Roman" w:cs="Times New Roman"/>
                <w:b/>
                <w:sz w:val="16"/>
                <w:szCs w:val="16"/>
              </w:rPr>
              <w:t>10,826</w:t>
            </w:r>
          </w:p>
        </w:tc>
      </w:tr>
      <w:tr w:rsidR="00512685" w:rsidRPr="00871B52" w:rsidTr="00512685">
        <w:trPr>
          <w:trHeight w:val="225"/>
        </w:trPr>
        <w:tc>
          <w:tcPr>
            <w:tcW w:w="5812" w:type="dxa"/>
            <w:tcBorders>
              <w:top w:val="single" w:sz="4" w:space="0" w:color="auto"/>
              <w:left w:val="nil"/>
              <w:bottom w:val="nil"/>
              <w:right w:val="nil"/>
            </w:tcBorders>
            <w:shd w:val="clear" w:color="auto" w:fill="FFFFFF"/>
          </w:tcPr>
          <w:p w:rsidR="00512685" w:rsidRPr="00871B52" w:rsidRDefault="00512685" w:rsidP="00512685">
            <w:pPr>
              <w:spacing w:after="0" w:line="240" w:lineRule="auto"/>
              <w:ind w:left="142"/>
              <w:rPr>
                <w:rFonts w:ascii="Times New Roman" w:hAnsi="Times New Roman" w:cs="Times New Roman"/>
                <w:b/>
                <w:sz w:val="16"/>
                <w:szCs w:val="16"/>
              </w:rPr>
            </w:pPr>
          </w:p>
        </w:tc>
        <w:tc>
          <w:tcPr>
            <w:tcW w:w="1701" w:type="dxa"/>
            <w:tcBorders>
              <w:top w:val="single" w:sz="4" w:space="0" w:color="auto"/>
              <w:left w:val="nil"/>
              <w:bottom w:val="nil"/>
              <w:right w:val="nil"/>
            </w:tcBorders>
            <w:shd w:val="clear" w:color="auto" w:fill="FFFFFF"/>
          </w:tcPr>
          <w:p w:rsidR="00512685" w:rsidRPr="00871B52" w:rsidRDefault="00512685" w:rsidP="00512685">
            <w:pPr>
              <w:spacing w:after="0" w:line="240" w:lineRule="auto"/>
              <w:ind w:right="283"/>
              <w:jc w:val="right"/>
              <w:rPr>
                <w:rFonts w:ascii="Times New Roman" w:hAnsi="Times New Roman" w:cs="Times New Roman"/>
                <w:sz w:val="16"/>
                <w:szCs w:val="16"/>
              </w:rPr>
            </w:pPr>
          </w:p>
        </w:tc>
        <w:tc>
          <w:tcPr>
            <w:tcW w:w="1560" w:type="dxa"/>
            <w:tcBorders>
              <w:top w:val="single" w:sz="4" w:space="0" w:color="auto"/>
              <w:left w:val="nil"/>
              <w:bottom w:val="nil"/>
              <w:right w:val="nil"/>
            </w:tcBorders>
            <w:shd w:val="clear" w:color="auto" w:fill="FFFFFF"/>
            <w:noWrap/>
          </w:tcPr>
          <w:p w:rsidR="00512685" w:rsidRPr="00871B52" w:rsidRDefault="00512685" w:rsidP="00512685">
            <w:pPr>
              <w:spacing w:after="0" w:line="240" w:lineRule="auto"/>
              <w:ind w:right="283"/>
              <w:jc w:val="right"/>
              <w:rPr>
                <w:rFonts w:ascii="Times New Roman" w:hAnsi="Times New Roman" w:cs="Times New Roman"/>
                <w:b/>
                <w:sz w:val="16"/>
                <w:szCs w:val="16"/>
              </w:rPr>
            </w:pPr>
          </w:p>
        </w:tc>
      </w:tr>
      <w:tr w:rsidR="00512685" w:rsidRPr="00871B52" w:rsidTr="00512685">
        <w:trPr>
          <w:trHeight w:val="225"/>
        </w:trPr>
        <w:tc>
          <w:tcPr>
            <w:tcW w:w="5812" w:type="dxa"/>
            <w:tcBorders>
              <w:top w:val="nil"/>
              <w:left w:val="nil"/>
              <w:bottom w:val="nil"/>
              <w:right w:val="nil"/>
            </w:tcBorders>
            <w:shd w:val="clear" w:color="auto" w:fill="FFFFFF"/>
          </w:tcPr>
          <w:p w:rsidR="00512685" w:rsidRPr="00871B52" w:rsidRDefault="00512685" w:rsidP="00512685">
            <w:pPr>
              <w:spacing w:after="0" w:line="240" w:lineRule="auto"/>
              <w:ind w:left="142"/>
              <w:rPr>
                <w:rFonts w:ascii="Times New Roman" w:hAnsi="Times New Roman" w:cs="Times New Roman"/>
                <w:sz w:val="16"/>
                <w:szCs w:val="16"/>
                <w:lang w:val="en-US"/>
              </w:rPr>
            </w:pPr>
            <w:r w:rsidRPr="00871B52">
              <w:rPr>
                <w:rFonts w:ascii="Times New Roman" w:hAnsi="Times New Roman" w:cs="Times New Roman"/>
                <w:b/>
                <w:sz w:val="16"/>
                <w:szCs w:val="16"/>
              </w:rPr>
              <w:t>На</w:t>
            </w:r>
            <w:r w:rsidRPr="00871B52">
              <w:rPr>
                <w:rFonts w:ascii="Times New Roman" w:hAnsi="Times New Roman" w:cs="Times New Roman"/>
                <w:b/>
                <w:sz w:val="16"/>
                <w:szCs w:val="16"/>
                <w:lang w:val="en-US"/>
              </w:rPr>
              <w:t xml:space="preserve"> 31 </w:t>
            </w:r>
            <w:r w:rsidRPr="00871B52">
              <w:rPr>
                <w:rFonts w:ascii="Times New Roman" w:hAnsi="Times New Roman" w:cs="Times New Roman"/>
                <w:b/>
                <w:sz w:val="16"/>
                <w:szCs w:val="16"/>
              </w:rPr>
              <w:t>декабря</w:t>
            </w:r>
            <w:r w:rsidRPr="00871B52">
              <w:rPr>
                <w:rFonts w:ascii="Times New Roman" w:hAnsi="Times New Roman" w:cs="Times New Roman"/>
                <w:b/>
                <w:sz w:val="16"/>
                <w:szCs w:val="16"/>
                <w:lang w:val="en-US"/>
              </w:rPr>
              <w:t xml:space="preserve"> 2008 </w:t>
            </w:r>
            <w:r w:rsidRPr="00871B52">
              <w:rPr>
                <w:rFonts w:ascii="Times New Roman" w:hAnsi="Times New Roman" w:cs="Times New Roman"/>
                <w:b/>
                <w:sz w:val="16"/>
                <w:szCs w:val="16"/>
              </w:rPr>
              <w:t>г</w:t>
            </w:r>
            <w:r w:rsidRPr="00871B52">
              <w:rPr>
                <w:rFonts w:ascii="Times New Roman" w:hAnsi="Times New Roman" w:cs="Times New Roman"/>
                <w:b/>
                <w:sz w:val="16"/>
                <w:szCs w:val="16"/>
                <w:lang w:val="en-US"/>
              </w:rPr>
              <w:t>.</w:t>
            </w:r>
          </w:p>
        </w:tc>
        <w:tc>
          <w:tcPr>
            <w:tcW w:w="1701" w:type="dxa"/>
            <w:tcBorders>
              <w:top w:val="nil"/>
              <w:left w:val="nil"/>
              <w:bottom w:val="nil"/>
              <w:right w:val="nil"/>
            </w:tcBorders>
            <w:shd w:val="clear" w:color="auto" w:fill="FFFFFF"/>
          </w:tcPr>
          <w:p w:rsidR="00512685" w:rsidRPr="00871B52" w:rsidRDefault="00512685" w:rsidP="00512685">
            <w:pPr>
              <w:spacing w:after="0" w:line="240" w:lineRule="auto"/>
              <w:ind w:right="283"/>
              <w:jc w:val="right"/>
              <w:rPr>
                <w:rFonts w:ascii="Times New Roman" w:hAnsi="Times New Roman" w:cs="Times New Roman"/>
                <w:sz w:val="16"/>
                <w:szCs w:val="16"/>
              </w:rPr>
            </w:pPr>
          </w:p>
        </w:tc>
        <w:tc>
          <w:tcPr>
            <w:tcW w:w="1560" w:type="dxa"/>
            <w:tcBorders>
              <w:top w:val="nil"/>
              <w:left w:val="nil"/>
              <w:bottom w:val="nil"/>
              <w:right w:val="nil"/>
            </w:tcBorders>
            <w:shd w:val="clear" w:color="auto" w:fill="FFFFFF"/>
            <w:noWrap/>
          </w:tcPr>
          <w:p w:rsidR="00512685" w:rsidRPr="00871B52" w:rsidRDefault="00512685" w:rsidP="00512685">
            <w:pPr>
              <w:spacing w:after="0" w:line="240" w:lineRule="auto"/>
              <w:ind w:right="283"/>
              <w:jc w:val="right"/>
              <w:rPr>
                <w:rFonts w:ascii="Times New Roman" w:hAnsi="Times New Roman" w:cs="Times New Roman"/>
                <w:b/>
                <w:sz w:val="16"/>
                <w:szCs w:val="16"/>
              </w:rPr>
            </w:pPr>
          </w:p>
        </w:tc>
      </w:tr>
      <w:tr w:rsidR="00512685" w:rsidRPr="00871B52" w:rsidTr="00512685">
        <w:trPr>
          <w:trHeight w:val="225"/>
        </w:trPr>
        <w:tc>
          <w:tcPr>
            <w:tcW w:w="5812" w:type="dxa"/>
            <w:tcBorders>
              <w:top w:val="nil"/>
              <w:left w:val="nil"/>
              <w:bottom w:val="nil"/>
              <w:right w:val="nil"/>
            </w:tcBorders>
            <w:shd w:val="clear" w:color="auto" w:fill="FFFFFF"/>
          </w:tcPr>
          <w:p w:rsidR="00512685" w:rsidRPr="00871B52" w:rsidRDefault="00512685" w:rsidP="00512685">
            <w:pPr>
              <w:spacing w:after="0" w:line="240" w:lineRule="auto"/>
              <w:ind w:left="284"/>
              <w:rPr>
                <w:rFonts w:ascii="Times New Roman" w:hAnsi="Times New Roman" w:cs="Times New Roman"/>
                <w:sz w:val="16"/>
                <w:szCs w:val="16"/>
              </w:rPr>
            </w:pPr>
            <w:r w:rsidRPr="00871B52">
              <w:rPr>
                <w:rFonts w:ascii="Times New Roman" w:hAnsi="Times New Roman" w:cs="Times New Roman"/>
                <w:b/>
                <w:sz w:val="16"/>
                <w:szCs w:val="16"/>
              </w:rPr>
              <w:t xml:space="preserve">Первоначальная стоимость </w:t>
            </w:r>
          </w:p>
        </w:tc>
        <w:tc>
          <w:tcPr>
            <w:tcW w:w="1701" w:type="dxa"/>
            <w:tcBorders>
              <w:top w:val="nil"/>
              <w:left w:val="nil"/>
              <w:bottom w:val="nil"/>
              <w:right w:val="nil"/>
            </w:tcBorders>
            <w:shd w:val="clear" w:color="auto" w:fill="FFFFFF"/>
          </w:tcPr>
          <w:p w:rsidR="00512685" w:rsidRPr="00871B52" w:rsidRDefault="00512685" w:rsidP="00512685">
            <w:pPr>
              <w:spacing w:after="0" w:line="240" w:lineRule="auto"/>
              <w:ind w:right="283"/>
              <w:jc w:val="right"/>
              <w:rPr>
                <w:rFonts w:ascii="Times New Roman" w:hAnsi="Times New Roman" w:cs="Times New Roman"/>
                <w:sz w:val="16"/>
                <w:szCs w:val="16"/>
              </w:rPr>
            </w:pPr>
            <w:r w:rsidRPr="00871B52">
              <w:rPr>
                <w:rFonts w:ascii="Times New Roman" w:hAnsi="Times New Roman" w:cs="Times New Roman"/>
                <w:sz w:val="16"/>
                <w:szCs w:val="16"/>
              </w:rPr>
              <w:t>12,323</w:t>
            </w:r>
          </w:p>
        </w:tc>
        <w:tc>
          <w:tcPr>
            <w:tcW w:w="1560" w:type="dxa"/>
            <w:tcBorders>
              <w:top w:val="nil"/>
              <w:left w:val="nil"/>
              <w:bottom w:val="nil"/>
              <w:right w:val="nil"/>
            </w:tcBorders>
            <w:shd w:val="clear" w:color="auto" w:fill="FFFFFF"/>
            <w:noWrap/>
          </w:tcPr>
          <w:p w:rsidR="00512685" w:rsidRPr="00871B52" w:rsidRDefault="00512685" w:rsidP="00512685">
            <w:pPr>
              <w:spacing w:after="0" w:line="240" w:lineRule="auto"/>
              <w:ind w:right="283"/>
              <w:jc w:val="right"/>
              <w:rPr>
                <w:rFonts w:ascii="Times New Roman" w:hAnsi="Times New Roman" w:cs="Times New Roman"/>
                <w:b/>
                <w:sz w:val="16"/>
                <w:szCs w:val="16"/>
              </w:rPr>
            </w:pPr>
            <w:r w:rsidRPr="00871B52">
              <w:rPr>
                <w:rFonts w:ascii="Times New Roman" w:hAnsi="Times New Roman" w:cs="Times New Roman"/>
                <w:b/>
                <w:sz w:val="16"/>
                <w:szCs w:val="16"/>
              </w:rPr>
              <w:t>12,323</w:t>
            </w:r>
          </w:p>
        </w:tc>
      </w:tr>
      <w:tr w:rsidR="00512685" w:rsidRPr="00871B52" w:rsidTr="00512685">
        <w:trPr>
          <w:trHeight w:val="225"/>
        </w:trPr>
        <w:tc>
          <w:tcPr>
            <w:tcW w:w="5812" w:type="dxa"/>
            <w:tcBorders>
              <w:top w:val="nil"/>
              <w:left w:val="nil"/>
              <w:bottom w:val="nil"/>
              <w:right w:val="nil"/>
            </w:tcBorders>
            <w:shd w:val="clear" w:color="auto" w:fill="FFFFFF"/>
          </w:tcPr>
          <w:p w:rsidR="00512685" w:rsidRPr="00871B52" w:rsidRDefault="00512685" w:rsidP="00512685">
            <w:pPr>
              <w:spacing w:after="0" w:line="240" w:lineRule="auto"/>
              <w:ind w:left="284"/>
              <w:rPr>
                <w:rFonts w:ascii="Times New Roman" w:hAnsi="Times New Roman" w:cs="Times New Roman"/>
                <w:sz w:val="16"/>
                <w:szCs w:val="16"/>
              </w:rPr>
            </w:pPr>
            <w:r w:rsidRPr="00871B52">
              <w:rPr>
                <w:rFonts w:ascii="Times New Roman" w:hAnsi="Times New Roman" w:cs="Times New Roman"/>
                <w:b/>
                <w:sz w:val="16"/>
                <w:szCs w:val="16"/>
              </w:rPr>
              <w:t>Накопленная амортизация</w:t>
            </w:r>
          </w:p>
        </w:tc>
        <w:tc>
          <w:tcPr>
            <w:tcW w:w="1701" w:type="dxa"/>
            <w:tcBorders>
              <w:top w:val="nil"/>
              <w:left w:val="nil"/>
              <w:bottom w:val="nil"/>
              <w:right w:val="nil"/>
            </w:tcBorders>
            <w:shd w:val="clear" w:color="auto" w:fill="FFFFFF"/>
          </w:tcPr>
          <w:p w:rsidR="00512685" w:rsidRPr="00871B52" w:rsidRDefault="00512685" w:rsidP="00512685">
            <w:pPr>
              <w:spacing w:after="0" w:line="240" w:lineRule="auto"/>
              <w:ind w:right="283"/>
              <w:jc w:val="right"/>
              <w:rPr>
                <w:rFonts w:ascii="Times New Roman" w:hAnsi="Times New Roman" w:cs="Times New Roman"/>
                <w:sz w:val="16"/>
                <w:szCs w:val="16"/>
              </w:rPr>
            </w:pPr>
            <w:r w:rsidRPr="00871B52">
              <w:rPr>
                <w:rFonts w:ascii="Times New Roman" w:hAnsi="Times New Roman" w:cs="Times New Roman"/>
                <w:sz w:val="16"/>
                <w:szCs w:val="16"/>
              </w:rPr>
              <w:t>(1,497)</w:t>
            </w:r>
          </w:p>
        </w:tc>
        <w:tc>
          <w:tcPr>
            <w:tcW w:w="1560" w:type="dxa"/>
            <w:tcBorders>
              <w:top w:val="nil"/>
              <w:left w:val="nil"/>
              <w:bottom w:val="nil"/>
              <w:right w:val="nil"/>
            </w:tcBorders>
            <w:shd w:val="clear" w:color="auto" w:fill="FFFFFF"/>
            <w:noWrap/>
          </w:tcPr>
          <w:p w:rsidR="00512685" w:rsidRPr="00871B52" w:rsidRDefault="00512685" w:rsidP="00512685">
            <w:pPr>
              <w:spacing w:after="0" w:line="240" w:lineRule="auto"/>
              <w:ind w:right="283"/>
              <w:jc w:val="right"/>
              <w:rPr>
                <w:rFonts w:ascii="Times New Roman" w:hAnsi="Times New Roman" w:cs="Times New Roman"/>
                <w:b/>
                <w:sz w:val="16"/>
                <w:szCs w:val="16"/>
              </w:rPr>
            </w:pPr>
            <w:r w:rsidRPr="00871B52">
              <w:rPr>
                <w:rFonts w:ascii="Times New Roman" w:hAnsi="Times New Roman" w:cs="Times New Roman"/>
                <w:b/>
                <w:sz w:val="16"/>
                <w:szCs w:val="16"/>
              </w:rPr>
              <w:t>(1,497)</w:t>
            </w:r>
          </w:p>
        </w:tc>
      </w:tr>
      <w:tr w:rsidR="00512685" w:rsidRPr="00871B52" w:rsidTr="00512685">
        <w:trPr>
          <w:trHeight w:val="225"/>
        </w:trPr>
        <w:tc>
          <w:tcPr>
            <w:tcW w:w="5812" w:type="dxa"/>
            <w:tcBorders>
              <w:top w:val="nil"/>
              <w:left w:val="nil"/>
              <w:bottom w:val="single" w:sz="4" w:space="0" w:color="auto"/>
              <w:right w:val="nil"/>
            </w:tcBorders>
            <w:shd w:val="clear" w:color="auto" w:fill="FFFFFF"/>
          </w:tcPr>
          <w:p w:rsidR="00512685" w:rsidRPr="00871B52" w:rsidRDefault="00512685" w:rsidP="00512685">
            <w:pPr>
              <w:spacing w:after="0" w:line="240" w:lineRule="auto"/>
              <w:ind w:left="142"/>
              <w:rPr>
                <w:rFonts w:ascii="Times New Roman" w:hAnsi="Times New Roman" w:cs="Times New Roman"/>
                <w:b/>
                <w:sz w:val="16"/>
                <w:szCs w:val="16"/>
              </w:rPr>
            </w:pPr>
          </w:p>
        </w:tc>
        <w:tc>
          <w:tcPr>
            <w:tcW w:w="1701" w:type="dxa"/>
            <w:tcBorders>
              <w:top w:val="nil"/>
              <w:left w:val="nil"/>
              <w:bottom w:val="single" w:sz="4" w:space="0" w:color="auto"/>
              <w:right w:val="nil"/>
            </w:tcBorders>
            <w:shd w:val="clear" w:color="auto" w:fill="FFFFFF"/>
          </w:tcPr>
          <w:p w:rsidR="00512685" w:rsidRPr="00871B52" w:rsidRDefault="00512685" w:rsidP="00512685">
            <w:pPr>
              <w:spacing w:after="0" w:line="240" w:lineRule="auto"/>
              <w:ind w:right="283"/>
              <w:jc w:val="right"/>
              <w:rPr>
                <w:rFonts w:ascii="Times New Roman" w:hAnsi="Times New Roman" w:cs="Times New Roman"/>
                <w:sz w:val="16"/>
                <w:szCs w:val="16"/>
              </w:rPr>
            </w:pPr>
          </w:p>
        </w:tc>
        <w:tc>
          <w:tcPr>
            <w:tcW w:w="1560" w:type="dxa"/>
            <w:tcBorders>
              <w:top w:val="nil"/>
              <w:left w:val="nil"/>
              <w:bottom w:val="single" w:sz="4" w:space="0" w:color="auto"/>
              <w:right w:val="nil"/>
            </w:tcBorders>
            <w:shd w:val="clear" w:color="auto" w:fill="FFFFFF"/>
            <w:noWrap/>
          </w:tcPr>
          <w:p w:rsidR="00512685" w:rsidRPr="00871B52" w:rsidRDefault="00512685" w:rsidP="00512685">
            <w:pPr>
              <w:spacing w:after="0" w:line="240" w:lineRule="auto"/>
              <w:ind w:right="283"/>
              <w:jc w:val="right"/>
              <w:rPr>
                <w:rFonts w:ascii="Times New Roman" w:hAnsi="Times New Roman" w:cs="Times New Roman"/>
                <w:b/>
                <w:sz w:val="16"/>
                <w:szCs w:val="16"/>
              </w:rPr>
            </w:pPr>
          </w:p>
        </w:tc>
      </w:tr>
      <w:tr w:rsidR="00512685" w:rsidRPr="00871B52" w:rsidTr="00512685">
        <w:trPr>
          <w:trHeight w:val="225"/>
        </w:trPr>
        <w:tc>
          <w:tcPr>
            <w:tcW w:w="5812" w:type="dxa"/>
            <w:tcBorders>
              <w:top w:val="single" w:sz="4" w:space="0" w:color="auto"/>
              <w:left w:val="nil"/>
              <w:bottom w:val="single" w:sz="4" w:space="0" w:color="auto"/>
              <w:right w:val="nil"/>
            </w:tcBorders>
            <w:shd w:val="clear" w:color="auto" w:fill="FFFFFF"/>
          </w:tcPr>
          <w:p w:rsidR="00512685" w:rsidRPr="00871B52" w:rsidRDefault="00512685" w:rsidP="00512685">
            <w:pPr>
              <w:spacing w:after="0" w:line="240" w:lineRule="auto"/>
              <w:ind w:left="142"/>
              <w:rPr>
                <w:rFonts w:ascii="Times New Roman" w:hAnsi="Times New Roman" w:cs="Times New Roman"/>
                <w:sz w:val="16"/>
                <w:szCs w:val="16"/>
              </w:rPr>
            </w:pPr>
            <w:r w:rsidRPr="00871B52">
              <w:rPr>
                <w:rFonts w:ascii="Times New Roman" w:hAnsi="Times New Roman" w:cs="Times New Roman"/>
                <w:b/>
                <w:sz w:val="16"/>
                <w:szCs w:val="16"/>
              </w:rPr>
              <w:t>Остаточная стоимость</w:t>
            </w:r>
          </w:p>
        </w:tc>
        <w:tc>
          <w:tcPr>
            <w:tcW w:w="1701" w:type="dxa"/>
            <w:tcBorders>
              <w:top w:val="single" w:sz="4" w:space="0" w:color="auto"/>
              <w:left w:val="nil"/>
              <w:bottom w:val="single" w:sz="4" w:space="0" w:color="auto"/>
              <w:right w:val="nil"/>
            </w:tcBorders>
            <w:shd w:val="clear" w:color="auto" w:fill="FFFFFF"/>
          </w:tcPr>
          <w:p w:rsidR="00512685" w:rsidRPr="00871B52" w:rsidRDefault="00512685" w:rsidP="00512685">
            <w:pPr>
              <w:spacing w:after="0" w:line="240" w:lineRule="auto"/>
              <w:ind w:right="283"/>
              <w:jc w:val="right"/>
              <w:rPr>
                <w:rFonts w:ascii="Times New Roman" w:hAnsi="Times New Roman" w:cs="Times New Roman"/>
                <w:sz w:val="16"/>
                <w:szCs w:val="16"/>
              </w:rPr>
            </w:pPr>
            <w:r w:rsidRPr="00871B52">
              <w:rPr>
                <w:rFonts w:ascii="Times New Roman" w:hAnsi="Times New Roman" w:cs="Times New Roman"/>
                <w:sz w:val="16"/>
                <w:szCs w:val="16"/>
              </w:rPr>
              <w:t>10,826</w:t>
            </w:r>
          </w:p>
        </w:tc>
        <w:tc>
          <w:tcPr>
            <w:tcW w:w="1560" w:type="dxa"/>
            <w:tcBorders>
              <w:top w:val="single" w:sz="4" w:space="0" w:color="auto"/>
              <w:left w:val="nil"/>
              <w:bottom w:val="single" w:sz="4" w:space="0" w:color="auto"/>
              <w:right w:val="nil"/>
            </w:tcBorders>
            <w:shd w:val="clear" w:color="auto" w:fill="FFFFFF"/>
            <w:noWrap/>
          </w:tcPr>
          <w:p w:rsidR="00512685" w:rsidRPr="00871B52" w:rsidRDefault="00512685" w:rsidP="00512685">
            <w:pPr>
              <w:spacing w:after="0" w:line="240" w:lineRule="auto"/>
              <w:ind w:right="283"/>
              <w:jc w:val="right"/>
              <w:rPr>
                <w:rFonts w:ascii="Times New Roman" w:hAnsi="Times New Roman" w:cs="Times New Roman"/>
                <w:b/>
                <w:sz w:val="16"/>
                <w:szCs w:val="16"/>
              </w:rPr>
            </w:pPr>
            <w:r w:rsidRPr="00871B52">
              <w:rPr>
                <w:rFonts w:ascii="Times New Roman" w:hAnsi="Times New Roman" w:cs="Times New Roman"/>
                <w:b/>
                <w:sz w:val="16"/>
                <w:szCs w:val="16"/>
              </w:rPr>
              <w:t>10,826</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rPr>
      </w:pPr>
      <w:bookmarkStart w:id="40" w:name="_Toc257312386"/>
      <w:r w:rsidRPr="00871B52">
        <w:rPr>
          <w:b/>
          <w:sz w:val="16"/>
          <w:szCs w:val="16"/>
        </w:rPr>
        <w:t xml:space="preserve">14. </w:t>
      </w:r>
      <w:r w:rsidRPr="00871B52">
        <w:rPr>
          <w:b/>
          <w:sz w:val="16"/>
          <w:szCs w:val="16"/>
          <w:lang w:val="ru-RU"/>
        </w:rPr>
        <w:t>Инвестиции</w:t>
      </w:r>
      <w:r w:rsidRPr="00871B52">
        <w:rPr>
          <w:b/>
          <w:sz w:val="16"/>
          <w:szCs w:val="16"/>
          <w:lang w:val="en-US"/>
        </w:rPr>
        <w:t xml:space="preserve"> </w:t>
      </w:r>
      <w:r w:rsidRPr="00871B52">
        <w:rPr>
          <w:b/>
          <w:sz w:val="16"/>
          <w:szCs w:val="16"/>
          <w:lang w:val="ru-RU"/>
        </w:rPr>
        <w:t>в</w:t>
      </w:r>
      <w:r w:rsidRPr="00871B52">
        <w:rPr>
          <w:b/>
          <w:sz w:val="16"/>
          <w:szCs w:val="16"/>
          <w:lang w:val="en-US"/>
        </w:rPr>
        <w:t xml:space="preserve"> </w:t>
      </w:r>
      <w:r w:rsidRPr="00871B52">
        <w:rPr>
          <w:b/>
          <w:sz w:val="16"/>
          <w:szCs w:val="16"/>
          <w:lang w:val="ru-RU"/>
        </w:rPr>
        <w:t>дочерние</w:t>
      </w:r>
      <w:r w:rsidRPr="00871B52">
        <w:rPr>
          <w:b/>
          <w:sz w:val="16"/>
          <w:szCs w:val="16"/>
          <w:lang w:val="en-US"/>
        </w:rPr>
        <w:t xml:space="preserve"> </w:t>
      </w:r>
      <w:r w:rsidRPr="00871B52">
        <w:rPr>
          <w:b/>
          <w:sz w:val="16"/>
          <w:szCs w:val="16"/>
          <w:lang w:val="ru-RU"/>
        </w:rPr>
        <w:t>предприятия</w:t>
      </w:r>
      <w:bookmarkEnd w:id="40"/>
    </w:p>
    <w:p w:rsidR="00512685" w:rsidRPr="00871B52" w:rsidRDefault="00512685" w:rsidP="00512685">
      <w:pPr>
        <w:spacing w:after="0" w:line="240" w:lineRule="auto"/>
        <w:rPr>
          <w:rFonts w:ascii="Times New Roman" w:hAnsi="Times New Roman" w:cs="Times New Roman"/>
          <w:sz w:val="16"/>
          <w:szCs w:val="16"/>
          <w:lang w:val="en-US"/>
        </w:rPr>
      </w:pPr>
    </w:p>
    <w:tbl>
      <w:tblPr>
        <w:tblW w:w="9018" w:type="dxa"/>
        <w:tblLayout w:type="fixed"/>
        <w:tblLook w:val="0000"/>
      </w:tblPr>
      <w:tblGrid>
        <w:gridCol w:w="5958"/>
        <w:gridCol w:w="1620"/>
        <w:gridCol w:w="1440"/>
      </w:tblGrid>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6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44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На</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начало</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года</w:t>
            </w:r>
          </w:p>
        </w:tc>
        <w:tc>
          <w:tcPr>
            <w:tcW w:w="162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178,888,403</w:t>
            </w:r>
          </w:p>
        </w:tc>
        <w:tc>
          <w:tcPr>
            <w:tcW w:w="144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25,783,931</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Взнос</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в</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капитал</w:t>
            </w:r>
          </w:p>
        </w:tc>
        <w:tc>
          <w:tcPr>
            <w:tcW w:w="1620"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75,229,750</w:t>
            </w:r>
          </w:p>
        </w:tc>
        <w:tc>
          <w:tcPr>
            <w:tcW w:w="144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92,524</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Приобретения</w:t>
            </w:r>
          </w:p>
        </w:tc>
        <w:tc>
          <w:tcPr>
            <w:tcW w:w="1620"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76,453,097</w:t>
            </w:r>
          </w:p>
        </w:tc>
        <w:tc>
          <w:tcPr>
            <w:tcW w:w="144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140,000,000</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lang w:val="en-US"/>
              </w:rPr>
            </w:pPr>
            <w:proofErr w:type="gramStart"/>
            <w:r w:rsidRPr="00871B52">
              <w:rPr>
                <w:rFonts w:ascii="Times New Roman" w:hAnsi="Times New Roman" w:cs="Times New Roman"/>
                <w:sz w:val="16"/>
                <w:szCs w:val="16"/>
              </w:rPr>
              <w:t>Курсовые</w:t>
            </w:r>
            <w:proofErr w:type="gramEnd"/>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разницы</w:t>
            </w:r>
          </w:p>
        </w:tc>
        <w:tc>
          <w:tcPr>
            <w:tcW w:w="1620"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(31,457,546)</w:t>
            </w:r>
          </w:p>
        </w:tc>
        <w:tc>
          <w:tcPr>
            <w:tcW w:w="144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15,555,894</w:t>
            </w:r>
          </w:p>
        </w:tc>
      </w:tr>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Выбытие</w:t>
            </w:r>
          </w:p>
        </w:tc>
        <w:tc>
          <w:tcPr>
            <w:tcW w:w="16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44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(2,543,946)</w:t>
            </w: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На</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конец</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 xml:space="preserve">года </w:t>
            </w:r>
          </w:p>
        </w:tc>
        <w:tc>
          <w:tcPr>
            <w:tcW w:w="162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299,113,704</w:t>
            </w:r>
          </w:p>
        </w:tc>
        <w:tc>
          <w:tcPr>
            <w:tcW w:w="144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178,888,403</w:t>
            </w:r>
          </w:p>
        </w:tc>
      </w:tr>
    </w:tbl>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Сведения об инвестициях в дочерние предприятия: </w:t>
      </w:r>
    </w:p>
    <w:p w:rsidR="00512685" w:rsidRPr="00871B52"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2808"/>
        <w:gridCol w:w="1440"/>
        <w:gridCol w:w="2160"/>
        <w:gridCol w:w="1170"/>
        <w:gridCol w:w="1440"/>
      </w:tblGrid>
      <w:tr w:rsidR="00512685" w:rsidRPr="00871B52" w:rsidTr="00512685">
        <w:trPr>
          <w:cantSplit/>
          <w:trHeight w:val="20"/>
        </w:trPr>
        <w:tc>
          <w:tcPr>
            <w:tcW w:w="2808" w:type="dxa"/>
            <w:vMerge w:val="restart"/>
            <w:vAlign w:val="bottom"/>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b/>
                <w:sz w:val="16"/>
                <w:szCs w:val="16"/>
              </w:rPr>
              <w:t>Название</w:t>
            </w:r>
          </w:p>
        </w:tc>
        <w:tc>
          <w:tcPr>
            <w:tcW w:w="1440" w:type="dxa"/>
            <w:vMerge w:val="restart"/>
            <w:vAlign w:val="bottom"/>
          </w:tcPr>
          <w:p w:rsidR="00512685" w:rsidRPr="00871B52" w:rsidRDefault="00512685" w:rsidP="00512685">
            <w:pPr>
              <w:spacing w:after="0" w:line="240" w:lineRule="auto"/>
              <w:jc w:val="center"/>
              <w:rPr>
                <w:rFonts w:ascii="Times New Roman" w:hAnsi="Times New Roman" w:cs="Times New Roman"/>
                <w:sz w:val="16"/>
                <w:szCs w:val="16"/>
                <w:lang w:val="en-US"/>
              </w:rPr>
            </w:pPr>
            <w:r w:rsidRPr="00871B52">
              <w:rPr>
                <w:rFonts w:ascii="Times New Roman" w:hAnsi="Times New Roman" w:cs="Times New Roman"/>
                <w:b/>
                <w:sz w:val="16"/>
                <w:szCs w:val="16"/>
              </w:rPr>
              <w:t>Страна</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регистрации</w:t>
            </w:r>
          </w:p>
        </w:tc>
        <w:tc>
          <w:tcPr>
            <w:tcW w:w="2160" w:type="dxa"/>
            <w:vMerge w:val="restart"/>
            <w:vAlign w:val="bottom"/>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Основные виды деятельности</w:t>
            </w:r>
          </w:p>
        </w:tc>
        <w:tc>
          <w:tcPr>
            <w:tcW w:w="2610" w:type="dxa"/>
            <w:gridSpan w:val="2"/>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sz w:val="16"/>
                <w:szCs w:val="16"/>
              </w:rPr>
            </w:pPr>
            <w:r w:rsidRPr="00871B52">
              <w:rPr>
                <w:rFonts w:ascii="Times New Roman" w:hAnsi="Times New Roman" w:cs="Times New Roman"/>
                <w:b/>
                <w:sz w:val="16"/>
                <w:szCs w:val="16"/>
              </w:rPr>
              <w:t xml:space="preserve">доля участия </w:t>
            </w:r>
            <w:proofErr w:type="gramStart"/>
            <w:r w:rsidRPr="00871B52">
              <w:rPr>
                <w:rFonts w:ascii="Times New Roman" w:hAnsi="Times New Roman" w:cs="Times New Roman"/>
                <w:b/>
                <w:sz w:val="16"/>
                <w:szCs w:val="16"/>
              </w:rPr>
              <w:t>в</w:t>
            </w:r>
            <w:proofErr w:type="gramEnd"/>
            <w:r w:rsidRPr="00871B52">
              <w:rPr>
                <w:rFonts w:ascii="Times New Roman" w:hAnsi="Times New Roman" w:cs="Times New Roman"/>
                <w:b/>
                <w:sz w:val="16"/>
                <w:szCs w:val="16"/>
              </w:rPr>
              <w:t xml:space="preserve"> %</w:t>
            </w:r>
          </w:p>
        </w:tc>
      </w:tr>
      <w:tr w:rsidR="00512685" w:rsidRPr="00871B52" w:rsidTr="00512685">
        <w:trPr>
          <w:cantSplit/>
          <w:trHeight w:val="20"/>
        </w:trPr>
        <w:tc>
          <w:tcPr>
            <w:tcW w:w="2808" w:type="dxa"/>
            <w:vMerge/>
            <w:tcBorders>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1440" w:type="dxa"/>
            <w:vMerge/>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2160" w:type="dxa"/>
            <w:vMerge/>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lang w:val="en-US"/>
              </w:rPr>
            </w:pPr>
          </w:p>
        </w:tc>
        <w:tc>
          <w:tcPr>
            <w:tcW w:w="1170"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tc>
        <w:tc>
          <w:tcPr>
            <w:tcW w:w="1440" w:type="dxa"/>
            <w:tcBorders>
              <w:bottom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tc>
      </w:tr>
      <w:tr w:rsidR="00512685" w:rsidRPr="00871B52" w:rsidTr="00512685">
        <w:trPr>
          <w:cantSplit/>
          <w:trHeight w:val="706"/>
        </w:trPr>
        <w:tc>
          <w:tcPr>
            <w:tcW w:w="280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AS </w:t>
            </w:r>
            <w:proofErr w:type="spellStart"/>
            <w:r w:rsidRPr="00871B52">
              <w:rPr>
                <w:rFonts w:ascii="Times New Roman" w:hAnsi="Times New Roman" w:cs="Times New Roman"/>
                <w:sz w:val="16"/>
                <w:szCs w:val="16"/>
              </w:rPr>
              <w:t>Spacecom</w:t>
            </w:r>
            <w:proofErr w:type="spellEnd"/>
          </w:p>
        </w:tc>
        <w:tc>
          <w:tcPr>
            <w:tcW w:w="144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Эстония</w:t>
            </w:r>
          </w:p>
        </w:tc>
        <w:tc>
          <w:tcPr>
            <w:tcW w:w="2160" w:type="dxa"/>
            <w:tcBorders>
              <w:top w:val="single" w:sz="4" w:space="0" w:color="auto"/>
            </w:tcBorders>
            <w:vAlign w:val="bottom"/>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Операционная аренда подвижного состава и оказание экспедиторских услуг</w:t>
            </w:r>
          </w:p>
          <w:p w:rsidR="00512685" w:rsidRPr="00871B52" w:rsidRDefault="00512685" w:rsidP="00512685">
            <w:pPr>
              <w:spacing w:after="0" w:line="240" w:lineRule="auto"/>
              <w:rPr>
                <w:rFonts w:ascii="Times New Roman" w:hAnsi="Times New Roman" w:cs="Times New Roman"/>
                <w:sz w:val="16"/>
                <w:szCs w:val="16"/>
              </w:rPr>
            </w:pPr>
          </w:p>
        </w:tc>
        <w:tc>
          <w:tcPr>
            <w:tcW w:w="1170"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61</w:t>
            </w:r>
          </w:p>
          <w:p w:rsidR="00512685" w:rsidRPr="00871B52" w:rsidRDefault="00512685" w:rsidP="00512685">
            <w:pPr>
              <w:spacing w:after="0" w:line="240" w:lineRule="auto"/>
              <w:jc w:val="right"/>
              <w:rPr>
                <w:rFonts w:ascii="Times New Roman" w:hAnsi="Times New Roman" w:cs="Times New Roman"/>
                <w:sz w:val="16"/>
                <w:szCs w:val="16"/>
                <w:lang w:val="en-US"/>
              </w:rPr>
            </w:pPr>
          </w:p>
          <w:p w:rsidR="00512685" w:rsidRPr="00871B52" w:rsidRDefault="00512685" w:rsidP="00512685">
            <w:pPr>
              <w:spacing w:after="0" w:line="240" w:lineRule="auto"/>
              <w:jc w:val="right"/>
              <w:rPr>
                <w:rFonts w:ascii="Times New Roman" w:hAnsi="Times New Roman" w:cs="Times New Roman"/>
                <w:sz w:val="16"/>
                <w:szCs w:val="16"/>
                <w:lang w:val="en-US"/>
              </w:rPr>
            </w:pPr>
          </w:p>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440"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w:t>
            </w:r>
          </w:p>
          <w:p w:rsidR="00512685" w:rsidRPr="00871B52" w:rsidRDefault="00512685" w:rsidP="00512685">
            <w:pPr>
              <w:spacing w:after="0" w:line="240" w:lineRule="auto"/>
              <w:jc w:val="right"/>
              <w:rPr>
                <w:rFonts w:ascii="Times New Roman" w:hAnsi="Times New Roman" w:cs="Times New Roman"/>
                <w:sz w:val="16"/>
                <w:szCs w:val="16"/>
                <w:lang w:val="en-US"/>
              </w:rPr>
            </w:pPr>
          </w:p>
          <w:p w:rsidR="00512685" w:rsidRPr="00871B52" w:rsidRDefault="00512685" w:rsidP="00512685">
            <w:pPr>
              <w:spacing w:after="0" w:line="240" w:lineRule="auto"/>
              <w:jc w:val="right"/>
              <w:rPr>
                <w:rFonts w:ascii="Times New Roman" w:hAnsi="Times New Roman" w:cs="Times New Roman"/>
                <w:sz w:val="16"/>
                <w:szCs w:val="16"/>
                <w:lang w:val="en-US"/>
              </w:rPr>
            </w:pPr>
          </w:p>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cantSplit/>
          <w:trHeight w:val="570"/>
        </w:trPr>
        <w:tc>
          <w:tcPr>
            <w:tcW w:w="280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lang w:val="en-US"/>
              </w:rPr>
              <w:t xml:space="preserve">AS </w:t>
            </w:r>
            <w:proofErr w:type="spellStart"/>
            <w:r w:rsidRPr="00871B52">
              <w:rPr>
                <w:rFonts w:ascii="Times New Roman" w:hAnsi="Times New Roman" w:cs="Times New Roman"/>
                <w:sz w:val="16"/>
                <w:szCs w:val="16"/>
                <w:lang w:val="en-US"/>
              </w:rPr>
              <w:t>Intopex</w:t>
            </w:r>
            <w:proofErr w:type="spellEnd"/>
            <w:r w:rsidRPr="00871B52">
              <w:rPr>
                <w:rFonts w:ascii="Times New Roman" w:hAnsi="Times New Roman" w:cs="Times New Roman"/>
                <w:sz w:val="16"/>
                <w:szCs w:val="16"/>
                <w:lang w:val="en-US"/>
              </w:rPr>
              <w:t xml:space="preserve"> Trans</w:t>
            </w:r>
          </w:p>
        </w:tc>
        <w:tc>
          <w:tcPr>
            <w:tcW w:w="1440"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Эстония</w:t>
            </w:r>
          </w:p>
        </w:tc>
        <w:tc>
          <w:tcPr>
            <w:tcW w:w="2160" w:type="dxa"/>
            <w:vAlign w:val="bottom"/>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Операционная аренда подвижного состава</w:t>
            </w:r>
          </w:p>
          <w:p w:rsidR="00512685" w:rsidRPr="00871B52" w:rsidRDefault="00512685" w:rsidP="00512685">
            <w:pPr>
              <w:spacing w:after="0" w:line="240" w:lineRule="auto"/>
              <w:rPr>
                <w:rFonts w:ascii="Times New Roman" w:hAnsi="Times New Roman" w:cs="Times New Roman"/>
                <w:sz w:val="16"/>
                <w:szCs w:val="16"/>
              </w:rPr>
            </w:pPr>
          </w:p>
        </w:tc>
        <w:tc>
          <w:tcPr>
            <w:tcW w:w="1170" w:type="dxa"/>
            <w:vAlign w:val="bottom"/>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65</w:t>
            </w:r>
          </w:p>
          <w:p w:rsidR="00512685" w:rsidRPr="00871B52" w:rsidRDefault="00512685" w:rsidP="00512685">
            <w:pPr>
              <w:spacing w:after="0" w:line="240" w:lineRule="auto"/>
              <w:jc w:val="right"/>
              <w:rPr>
                <w:rFonts w:ascii="Times New Roman" w:hAnsi="Times New Roman" w:cs="Times New Roman"/>
                <w:sz w:val="16"/>
                <w:szCs w:val="16"/>
                <w:lang w:val="en-US"/>
              </w:rPr>
            </w:pPr>
          </w:p>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440" w:type="dxa"/>
            <w:vAlign w:val="bottom"/>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w:t>
            </w:r>
          </w:p>
          <w:p w:rsidR="00512685" w:rsidRPr="00871B52" w:rsidRDefault="00512685" w:rsidP="00512685">
            <w:pPr>
              <w:spacing w:after="0" w:line="240" w:lineRule="auto"/>
              <w:jc w:val="right"/>
              <w:rPr>
                <w:rFonts w:ascii="Times New Roman" w:hAnsi="Times New Roman" w:cs="Times New Roman"/>
                <w:sz w:val="16"/>
                <w:szCs w:val="16"/>
                <w:lang w:val="en-US"/>
              </w:rPr>
            </w:pPr>
          </w:p>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cantSplit/>
          <w:trHeight w:val="576"/>
        </w:trPr>
        <w:tc>
          <w:tcPr>
            <w:tcW w:w="280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ООО "Украинская новая перевозочная компания"</w:t>
            </w:r>
          </w:p>
        </w:tc>
        <w:tc>
          <w:tcPr>
            <w:tcW w:w="1440"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Украина</w:t>
            </w:r>
          </w:p>
        </w:tc>
        <w:tc>
          <w:tcPr>
            <w:tcW w:w="2160" w:type="dxa"/>
            <w:vAlign w:val="bottom"/>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Железнодорожные перевозки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tc>
        <w:tc>
          <w:tcPr>
            <w:tcW w:w="1170" w:type="dxa"/>
            <w:vAlign w:val="bottom"/>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100</w:t>
            </w:r>
          </w:p>
          <w:p w:rsidR="00512685" w:rsidRPr="00871B52" w:rsidRDefault="00512685" w:rsidP="00512685">
            <w:pPr>
              <w:spacing w:after="0" w:line="240" w:lineRule="auto"/>
              <w:jc w:val="right"/>
              <w:rPr>
                <w:rFonts w:ascii="Times New Roman" w:hAnsi="Times New Roman" w:cs="Times New Roman"/>
                <w:sz w:val="16"/>
                <w:szCs w:val="16"/>
                <w:lang w:val="en-US"/>
              </w:rPr>
            </w:pPr>
          </w:p>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440" w:type="dxa"/>
            <w:vAlign w:val="bottom"/>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w:t>
            </w:r>
          </w:p>
          <w:p w:rsidR="00512685" w:rsidRPr="00871B52" w:rsidRDefault="00512685" w:rsidP="00512685">
            <w:pPr>
              <w:spacing w:after="0" w:line="240" w:lineRule="auto"/>
              <w:jc w:val="right"/>
              <w:rPr>
                <w:rFonts w:ascii="Times New Roman" w:hAnsi="Times New Roman" w:cs="Times New Roman"/>
                <w:sz w:val="16"/>
                <w:szCs w:val="16"/>
                <w:lang w:val="en-US"/>
              </w:rPr>
            </w:pPr>
          </w:p>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cantSplit/>
          <w:trHeight w:val="275"/>
        </w:trPr>
        <w:tc>
          <w:tcPr>
            <w:tcW w:w="280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ООО "</w:t>
            </w:r>
            <w:proofErr w:type="spellStart"/>
            <w:r w:rsidRPr="00871B52">
              <w:rPr>
                <w:rFonts w:ascii="Times New Roman" w:hAnsi="Times New Roman" w:cs="Times New Roman"/>
                <w:sz w:val="16"/>
                <w:szCs w:val="16"/>
              </w:rPr>
              <w:t>Севтехнотранс</w:t>
            </w:r>
            <w:proofErr w:type="spellEnd"/>
            <w:r w:rsidRPr="00871B52">
              <w:rPr>
                <w:rFonts w:ascii="Times New Roman" w:hAnsi="Times New Roman" w:cs="Times New Roman"/>
                <w:sz w:val="16"/>
                <w:szCs w:val="16"/>
              </w:rPr>
              <w:t>"</w:t>
            </w:r>
          </w:p>
        </w:tc>
        <w:tc>
          <w:tcPr>
            <w:tcW w:w="1440"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Россия</w:t>
            </w:r>
          </w:p>
        </w:tc>
        <w:tc>
          <w:tcPr>
            <w:tcW w:w="2160" w:type="dxa"/>
            <w:vAlign w:val="bottom"/>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Железнодорожные перевозки</w:t>
            </w:r>
          </w:p>
          <w:p w:rsidR="00512685" w:rsidRPr="00871B52" w:rsidRDefault="00512685" w:rsidP="00512685">
            <w:pPr>
              <w:spacing w:after="0" w:line="240" w:lineRule="auto"/>
              <w:rPr>
                <w:rFonts w:ascii="Times New Roman" w:hAnsi="Times New Roman" w:cs="Times New Roman"/>
                <w:sz w:val="16"/>
                <w:szCs w:val="16"/>
              </w:rPr>
            </w:pPr>
          </w:p>
        </w:tc>
        <w:tc>
          <w:tcPr>
            <w:tcW w:w="1170" w:type="dxa"/>
            <w:vAlign w:val="bottom"/>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100</w:t>
            </w:r>
          </w:p>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440" w:type="dxa"/>
            <w:vAlign w:val="bottom"/>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100</w:t>
            </w:r>
          </w:p>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cantSplit/>
          <w:trHeight w:val="20"/>
        </w:trPr>
        <w:tc>
          <w:tcPr>
            <w:tcW w:w="280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ОАО</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Новая</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перевозочная</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компания</w:t>
            </w:r>
            <w:r w:rsidRPr="00871B52">
              <w:rPr>
                <w:rFonts w:ascii="Times New Roman" w:hAnsi="Times New Roman" w:cs="Times New Roman"/>
                <w:sz w:val="16"/>
                <w:szCs w:val="16"/>
                <w:lang w:val="en-US"/>
              </w:rPr>
              <w:t>"</w:t>
            </w:r>
          </w:p>
        </w:tc>
        <w:tc>
          <w:tcPr>
            <w:tcW w:w="1440"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Россия</w:t>
            </w:r>
          </w:p>
        </w:tc>
        <w:tc>
          <w:tcPr>
            <w:tcW w:w="2160" w:type="dxa"/>
            <w:tcBorders>
              <w:bottom w:val="single" w:sz="4" w:space="0" w:color="auto"/>
            </w:tcBorders>
            <w:vAlign w:val="bottom"/>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Железнодорожные перевозки </w:t>
            </w:r>
          </w:p>
          <w:p w:rsidR="00512685" w:rsidRPr="00871B52" w:rsidRDefault="00512685" w:rsidP="00512685">
            <w:pPr>
              <w:spacing w:after="0" w:line="240" w:lineRule="auto"/>
              <w:rPr>
                <w:rFonts w:ascii="Times New Roman" w:hAnsi="Times New Roman" w:cs="Times New Roman"/>
                <w:sz w:val="16"/>
                <w:szCs w:val="16"/>
              </w:rPr>
            </w:pPr>
          </w:p>
        </w:tc>
        <w:tc>
          <w:tcPr>
            <w:tcW w:w="1170"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100</w:t>
            </w:r>
          </w:p>
          <w:p w:rsidR="00512685" w:rsidRPr="00871B52" w:rsidRDefault="00512685" w:rsidP="00512685">
            <w:pPr>
              <w:spacing w:after="0" w:line="240" w:lineRule="auto"/>
              <w:jc w:val="right"/>
              <w:rPr>
                <w:rFonts w:ascii="Times New Roman" w:hAnsi="Times New Roman" w:cs="Times New Roman"/>
                <w:sz w:val="16"/>
                <w:szCs w:val="16"/>
                <w:lang w:val="en-US"/>
              </w:rPr>
            </w:pPr>
          </w:p>
        </w:tc>
        <w:tc>
          <w:tcPr>
            <w:tcW w:w="1440"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100</w:t>
            </w:r>
          </w:p>
          <w:p w:rsidR="00512685" w:rsidRPr="00871B52" w:rsidRDefault="00512685" w:rsidP="00512685">
            <w:pPr>
              <w:spacing w:after="0" w:line="240" w:lineRule="auto"/>
              <w:jc w:val="right"/>
              <w:rPr>
                <w:rFonts w:ascii="Times New Roman" w:hAnsi="Times New Roman" w:cs="Times New Roman"/>
                <w:sz w:val="16"/>
                <w:szCs w:val="16"/>
                <w:lang w:val="en-US"/>
              </w:rPr>
            </w:pPr>
          </w:p>
        </w:tc>
      </w:tr>
    </w:tbl>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В </w:t>
      </w:r>
      <w:proofErr w:type="gramStart"/>
      <w:r w:rsidRPr="00871B52">
        <w:rPr>
          <w:rFonts w:ascii="Times New Roman" w:hAnsi="Times New Roman" w:cs="Times New Roman"/>
          <w:sz w:val="16"/>
          <w:szCs w:val="16"/>
        </w:rPr>
        <w:t>декабре</w:t>
      </w:r>
      <w:proofErr w:type="gramEnd"/>
      <w:r w:rsidRPr="00871B52">
        <w:rPr>
          <w:rFonts w:ascii="Times New Roman" w:hAnsi="Times New Roman" w:cs="Times New Roman"/>
          <w:sz w:val="16"/>
          <w:szCs w:val="16"/>
        </w:rPr>
        <w:t xml:space="preserve"> 2008 г. Компания приобрела долю в размере 61% в </w:t>
      </w:r>
      <w:r w:rsidRPr="00871B52">
        <w:rPr>
          <w:rFonts w:ascii="Times New Roman" w:hAnsi="Times New Roman" w:cs="Times New Roman"/>
          <w:sz w:val="16"/>
          <w:szCs w:val="16"/>
          <w:lang w:val="en-US"/>
        </w:rPr>
        <w:t>AS</w:t>
      </w:r>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lang w:val="en-US"/>
        </w:rPr>
        <w:t>Spacecom</w:t>
      </w:r>
      <w:proofErr w:type="spellEnd"/>
      <w:r w:rsidRPr="00871B52">
        <w:rPr>
          <w:rFonts w:ascii="Times New Roman" w:hAnsi="Times New Roman" w:cs="Times New Roman"/>
          <w:sz w:val="16"/>
          <w:szCs w:val="16"/>
        </w:rPr>
        <w:t>, Эстония, за общую сумму в размере 64</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000</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 xml:space="preserve">000 долл. США и долю в размере 65% в AS </w:t>
      </w:r>
      <w:proofErr w:type="spellStart"/>
      <w:r w:rsidRPr="00871B52">
        <w:rPr>
          <w:rFonts w:ascii="Times New Roman" w:hAnsi="Times New Roman" w:cs="Times New Roman"/>
          <w:sz w:val="16"/>
          <w:szCs w:val="16"/>
        </w:rPr>
        <w:t>Intopex</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Trans</w:t>
      </w:r>
      <w:proofErr w:type="spellEnd"/>
      <w:r w:rsidRPr="00871B52">
        <w:rPr>
          <w:rFonts w:ascii="Times New Roman" w:hAnsi="Times New Roman" w:cs="Times New Roman"/>
          <w:sz w:val="16"/>
          <w:szCs w:val="16"/>
        </w:rPr>
        <w:t>, Эстония, за общую сумму в размере 15 000 000 долл. США.</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 xml:space="preserve">Совокупная сумма сделки и начисленные проценты должны быть выплачены частями до ноября 2010 г. (Примечание 21). AS </w:t>
      </w:r>
      <w:proofErr w:type="spellStart"/>
      <w:r w:rsidRPr="00871B52">
        <w:rPr>
          <w:rFonts w:ascii="Times New Roman" w:hAnsi="Times New Roman" w:cs="Times New Roman"/>
          <w:sz w:val="16"/>
          <w:szCs w:val="16"/>
        </w:rPr>
        <w:t>Spacecom</w:t>
      </w:r>
      <w:proofErr w:type="spellEnd"/>
      <w:r w:rsidRPr="00871B52">
        <w:rPr>
          <w:rFonts w:ascii="Times New Roman" w:hAnsi="Times New Roman" w:cs="Times New Roman"/>
          <w:sz w:val="16"/>
          <w:szCs w:val="16"/>
        </w:rPr>
        <w:t xml:space="preserve"> имеет две полностью принадлежащие ей дочерние компании - AS </w:t>
      </w:r>
      <w:proofErr w:type="spellStart"/>
      <w:r w:rsidRPr="00871B52">
        <w:rPr>
          <w:rFonts w:ascii="Times New Roman" w:hAnsi="Times New Roman" w:cs="Times New Roman"/>
          <w:sz w:val="16"/>
          <w:szCs w:val="16"/>
        </w:rPr>
        <w:t>Skinest</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Veeremi</w:t>
      </w:r>
      <w:proofErr w:type="spellEnd"/>
      <w:r w:rsidRPr="00871B52">
        <w:rPr>
          <w:rFonts w:ascii="Times New Roman" w:hAnsi="Times New Roman" w:cs="Times New Roman"/>
          <w:sz w:val="16"/>
          <w:szCs w:val="16"/>
        </w:rPr>
        <w:t xml:space="preserve">, Эстония, и </w:t>
      </w:r>
      <w:proofErr w:type="spellStart"/>
      <w:r w:rsidRPr="00871B52">
        <w:rPr>
          <w:rFonts w:ascii="Times New Roman" w:hAnsi="Times New Roman" w:cs="Times New Roman"/>
          <w:sz w:val="16"/>
          <w:szCs w:val="16"/>
        </w:rPr>
        <w:t>Hoover</w:t>
      </w:r>
      <w:proofErr w:type="spellEnd"/>
      <w:r w:rsidRPr="00871B52">
        <w:rPr>
          <w:rFonts w:ascii="Times New Roman" w:hAnsi="Times New Roman" w:cs="Times New Roman"/>
          <w:sz w:val="16"/>
          <w:szCs w:val="16"/>
        </w:rPr>
        <w:t xml:space="preserve"> SIA, Латвия.</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В </w:t>
      </w:r>
      <w:proofErr w:type="gramStart"/>
      <w:r w:rsidRPr="00871B52">
        <w:rPr>
          <w:rFonts w:ascii="Times New Roman" w:hAnsi="Times New Roman" w:cs="Times New Roman"/>
          <w:sz w:val="16"/>
          <w:szCs w:val="16"/>
        </w:rPr>
        <w:t>мае</w:t>
      </w:r>
      <w:proofErr w:type="gramEnd"/>
      <w:r w:rsidRPr="00871B52">
        <w:rPr>
          <w:rFonts w:ascii="Times New Roman" w:hAnsi="Times New Roman" w:cs="Times New Roman"/>
          <w:sz w:val="16"/>
          <w:szCs w:val="16"/>
        </w:rPr>
        <w:t xml:space="preserve"> </w:t>
      </w:r>
      <w:smartTag w:uri="urn:schemas-microsoft-com:office:smarttags" w:element="metricconverter">
        <w:r w:rsidRPr="00871B52">
          <w:rPr>
            <w:rFonts w:ascii="Times New Roman" w:hAnsi="Times New Roman" w:cs="Times New Roman"/>
            <w:sz w:val="16"/>
            <w:szCs w:val="16"/>
          </w:rPr>
          <w:t>2007 г</w:t>
        </w:r>
      </w:smartTag>
      <w:r w:rsidRPr="00871B52">
        <w:rPr>
          <w:rFonts w:ascii="Times New Roman" w:hAnsi="Times New Roman" w:cs="Times New Roman"/>
          <w:sz w:val="16"/>
          <w:szCs w:val="16"/>
        </w:rPr>
        <w:t>. Компания приобрела у своих акционеров их доли участия в ООО "</w:t>
      </w:r>
      <w:proofErr w:type="spellStart"/>
      <w:r w:rsidRPr="00871B52">
        <w:rPr>
          <w:rFonts w:ascii="Times New Roman" w:hAnsi="Times New Roman" w:cs="Times New Roman"/>
          <w:sz w:val="16"/>
          <w:szCs w:val="16"/>
        </w:rPr>
        <w:t>Севтехнотранс</w:t>
      </w:r>
      <w:proofErr w:type="spellEnd"/>
      <w:r w:rsidRPr="00871B52">
        <w:rPr>
          <w:rFonts w:ascii="Times New Roman" w:hAnsi="Times New Roman" w:cs="Times New Roman"/>
          <w:sz w:val="16"/>
          <w:szCs w:val="16"/>
        </w:rPr>
        <w:t>", железнодорожной транспортной компании. Полная сумма, за которую было приобретено 28,75% в уставном капитале OOO "</w:t>
      </w:r>
      <w:proofErr w:type="spellStart"/>
      <w:r w:rsidRPr="00871B52">
        <w:rPr>
          <w:rFonts w:ascii="Times New Roman" w:hAnsi="Times New Roman" w:cs="Times New Roman"/>
          <w:sz w:val="16"/>
          <w:szCs w:val="16"/>
        </w:rPr>
        <w:t>Севтехнотранс</w:t>
      </w:r>
      <w:proofErr w:type="spellEnd"/>
      <w:r w:rsidRPr="00871B52">
        <w:rPr>
          <w:rFonts w:ascii="Times New Roman" w:hAnsi="Times New Roman" w:cs="Times New Roman"/>
          <w:sz w:val="16"/>
          <w:szCs w:val="16"/>
        </w:rPr>
        <w:t>", составила 40 250 тыс. долл. США. Оставшаяся доля в уставном капитале (71,25%) на сумму 99</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 xml:space="preserve">750 тыс. долл. США была передана безвозмездно в качестве взноса в капитал. </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lang w:val="ru-RU"/>
        </w:rPr>
      </w:pPr>
    </w:p>
    <w:p w:rsidR="00512685" w:rsidRPr="00871B52" w:rsidRDefault="00512685" w:rsidP="00512685">
      <w:pPr>
        <w:pStyle w:val="Heading2"/>
        <w:spacing w:line="240" w:lineRule="auto"/>
        <w:rPr>
          <w:b/>
          <w:sz w:val="16"/>
          <w:szCs w:val="16"/>
        </w:rPr>
      </w:pPr>
      <w:bookmarkStart w:id="41" w:name="_Toc257312387"/>
      <w:r w:rsidRPr="00871B52">
        <w:rPr>
          <w:b/>
          <w:sz w:val="16"/>
          <w:szCs w:val="16"/>
        </w:rPr>
        <w:t xml:space="preserve">15. </w:t>
      </w:r>
      <w:r w:rsidRPr="00871B52">
        <w:rPr>
          <w:b/>
          <w:sz w:val="16"/>
          <w:szCs w:val="16"/>
          <w:lang w:val="ru-RU"/>
        </w:rPr>
        <w:t>Финансовые инструменты по категориям</w:t>
      </w:r>
      <w:bookmarkEnd w:id="41"/>
      <w:r w:rsidR="00196944" w:rsidRPr="00871B52">
        <w:rPr>
          <w:b/>
          <w:sz w:val="16"/>
          <w:szCs w:val="16"/>
          <w:lang w:val="ru-RU"/>
        </w:rPr>
        <w:fldChar w:fldCharType="begin"/>
      </w:r>
      <w:r w:rsidRPr="00871B52">
        <w:rPr>
          <w:b/>
          <w:sz w:val="16"/>
          <w:szCs w:val="16"/>
          <w:lang w:val="ru-RU"/>
        </w:rPr>
        <w:instrText xml:space="preserve">LINK \* MERGEFORMAT </w:instrText>
      </w:r>
      <w:r w:rsidR="00196944" w:rsidRPr="00871B52">
        <w:rPr>
          <w:b/>
          <w:sz w:val="16"/>
          <w:szCs w:val="16"/>
          <w:lang w:val="ru-RU"/>
        </w:rPr>
        <w:fldChar w:fldCharType="end"/>
      </w:r>
      <w:r w:rsidRPr="00871B52">
        <w:rPr>
          <w:b/>
          <w:sz w:val="16"/>
          <w:szCs w:val="16"/>
        </w:rPr>
        <w:t xml:space="preserve"> </w:t>
      </w:r>
    </w:p>
    <w:p w:rsidR="00512685" w:rsidRPr="00871B52" w:rsidRDefault="00512685" w:rsidP="00512685">
      <w:pPr>
        <w:pStyle w:val="Heading3"/>
        <w:numPr>
          <w:ilvl w:val="0"/>
          <w:numId w:val="0"/>
        </w:numPr>
        <w:spacing w:line="240" w:lineRule="auto"/>
        <w:rPr>
          <w:sz w:val="16"/>
          <w:szCs w:val="16"/>
        </w:rPr>
      </w:pPr>
    </w:p>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sz w:val="16"/>
          <w:szCs w:val="16"/>
        </w:rPr>
        <w:t>Финансовые инструменты были учтены в соответствии с учетной политикой следующим образом:</w:t>
      </w:r>
    </w:p>
    <w:p w:rsidR="00512685" w:rsidRPr="00871B52" w:rsidRDefault="00512685" w:rsidP="00512685">
      <w:pPr>
        <w:spacing w:after="0" w:line="240" w:lineRule="auto"/>
        <w:rPr>
          <w:rFonts w:ascii="Times New Roman" w:hAnsi="Times New Roman" w:cs="Times New Roman"/>
          <w:b/>
          <w:sz w:val="16"/>
          <w:szCs w:val="16"/>
        </w:rPr>
      </w:pPr>
    </w:p>
    <w:tbl>
      <w:tblPr>
        <w:tblW w:w="9018" w:type="dxa"/>
        <w:tblLayout w:type="fixed"/>
        <w:tblLook w:val="0000"/>
      </w:tblPr>
      <w:tblGrid>
        <w:gridCol w:w="5958"/>
        <w:gridCol w:w="1620"/>
        <w:gridCol w:w="1440"/>
      </w:tblGrid>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31 декабря 2008 г.</w:t>
            </w:r>
          </w:p>
          <w:p w:rsidR="00512685" w:rsidRPr="00871B52" w:rsidRDefault="00512685" w:rsidP="00512685">
            <w:pPr>
              <w:spacing w:after="0" w:line="240" w:lineRule="auto"/>
              <w:rPr>
                <w:rFonts w:ascii="Times New Roman" w:hAnsi="Times New Roman" w:cs="Times New Roman"/>
                <w:sz w:val="16"/>
                <w:szCs w:val="16"/>
              </w:rPr>
            </w:pPr>
          </w:p>
        </w:tc>
        <w:tc>
          <w:tcPr>
            <w:tcW w:w="16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Займы и дебиторская задолженность</w:t>
            </w:r>
          </w:p>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долл. США</w:t>
            </w:r>
          </w:p>
        </w:tc>
        <w:tc>
          <w:tcPr>
            <w:tcW w:w="144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Итого</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162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tc>
        <w:tc>
          <w:tcPr>
            <w:tcW w:w="144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Финансовые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активы</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по</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 xml:space="preserve">балансу </w:t>
            </w:r>
          </w:p>
        </w:tc>
        <w:tc>
          <w:tcPr>
            <w:tcW w:w="162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440"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20"/>
        </w:trPr>
        <w:tc>
          <w:tcPr>
            <w:tcW w:w="5958" w:type="dxa"/>
          </w:tcPr>
          <w:p w:rsidR="00512685" w:rsidRPr="00871B52" w:rsidRDefault="00512685" w:rsidP="00512685">
            <w:pPr>
              <w:spacing w:after="0" w:line="240" w:lineRule="auto"/>
              <w:ind w:left="180"/>
              <w:rPr>
                <w:rFonts w:ascii="Times New Roman" w:hAnsi="Times New Roman" w:cs="Times New Roman"/>
                <w:sz w:val="16"/>
                <w:szCs w:val="16"/>
              </w:rPr>
            </w:pPr>
            <w:r w:rsidRPr="00871B52">
              <w:rPr>
                <w:rFonts w:ascii="Times New Roman" w:hAnsi="Times New Roman" w:cs="Times New Roman"/>
                <w:sz w:val="16"/>
                <w:szCs w:val="16"/>
              </w:rPr>
              <w:t xml:space="preserve">Торговая и прочая дебиторская задолженность </w:t>
            </w:r>
            <w:r w:rsidRPr="00871B52">
              <w:rPr>
                <w:rFonts w:ascii="Times New Roman" w:hAnsi="Times New Roman" w:cs="Times New Roman"/>
                <w:sz w:val="16"/>
                <w:szCs w:val="16"/>
                <w:vertAlign w:val="superscript"/>
              </w:rPr>
              <w:t>(1)</w:t>
            </w:r>
          </w:p>
        </w:tc>
        <w:tc>
          <w:tcPr>
            <w:tcW w:w="16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54,615,541</w:t>
            </w:r>
          </w:p>
        </w:tc>
        <w:tc>
          <w:tcPr>
            <w:tcW w:w="144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54,615,541</w:t>
            </w:r>
          </w:p>
        </w:tc>
      </w:tr>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ind w:left="180"/>
              <w:rPr>
                <w:rFonts w:ascii="Times New Roman" w:hAnsi="Times New Roman" w:cs="Times New Roman"/>
                <w:sz w:val="16"/>
                <w:szCs w:val="16"/>
              </w:rPr>
            </w:pPr>
            <w:r w:rsidRPr="00871B52">
              <w:rPr>
                <w:rFonts w:ascii="Times New Roman" w:hAnsi="Times New Roman" w:cs="Times New Roman"/>
                <w:sz w:val="16"/>
                <w:szCs w:val="16"/>
              </w:rPr>
              <w:t xml:space="preserve">Денежные средства и их эквиваленты </w:t>
            </w:r>
          </w:p>
        </w:tc>
        <w:tc>
          <w:tcPr>
            <w:tcW w:w="16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87,573,059</w:t>
            </w:r>
          </w:p>
        </w:tc>
        <w:tc>
          <w:tcPr>
            <w:tcW w:w="144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87,573,059</w:t>
            </w: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активы</w:t>
            </w:r>
          </w:p>
        </w:tc>
        <w:tc>
          <w:tcPr>
            <w:tcW w:w="162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142,188,600</w:t>
            </w:r>
          </w:p>
        </w:tc>
        <w:tc>
          <w:tcPr>
            <w:tcW w:w="144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lang w:val="en-US"/>
              </w:rPr>
              <w:t>142,188,600</w:t>
            </w:r>
          </w:p>
        </w:tc>
      </w:tr>
    </w:tbl>
    <w:p w:rsidR="00512685" w:rsidRPr="00871B52"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958"/>
        <w:gridCol w:w="1620"/>
        <w:gridCol w:w="1440"/>
      </w:tblGrid>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6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Финансовые обязательства, учитываемые по амортизированной стоимости</w:t>
            </w:r>
          </w:p>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долл. США</w:t>
            </w:r>
          </w:p>
        </w:tc>
        <w:tc>
          <w:tcPr>
            <w:tcW w:w="144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p>
          <w:p w:rsidR="00512685" w:rsidRPr="00871B52" w:rsidRDefault="00512685" w:rsidP="00512685">
            <w:pPr>
              <w:spacing w:after="0" w:line="240" w:lineRule="auto"/>
              <w:jc w:val="right"/>
              <w:rPr>
                <w:rFonts w:ascii="Times New Roman" w:hAnsi="Times New Roman" w:cs="Times New Roman"/>
                <w:b/>
                <w:sz w:val="16"/>
                <w:szCs w:val="16"/>
                <w:lang w:val="en-US"/>
              </w:rPr>
            </w:pPr>
          </w:p>
          <w:p w:rsidR="00512685" w:rsidRPr="00871B52" w:rsidRDefault="00512685" w:rsidP="00512685">
            <w:pPr>
              <w:spacing w:after="0" w:line="240" w:lineRule="auto"/>
              <w:jc w:val="right"/>
              <w:rPr>
                <w:rFonts w:ascii="Times New Roman" w:hAnsi="Times New Roman" w:cs="Times New Roman"/>
                <w:b/>
                <w:sz w:val="16"/>
                <w:szCs w:val="16"/>
                <w:lang w:val="en-US"/>
              </w:rPr>
            </w:pP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Итого</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Финансовые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обязательства</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по</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балансу</w:t>
            </w:r>
          </w:p>
        </w:tc>
        <w:tc>
          <w:tcPr>
            <w:tcW w:w="162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44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ind w:left="180"/>
              <w:rPr>
                <w:rFonts w:ascii="Times New Roman" w:hAnsi="Times New Roman" w:cs="Times New Roman"/>
                <w:sz w:val="16"/>
                <w:szCs w:val="16"/>
              </w:rPr>
            </w:pPr>
            <w:r w:rsidRPr="00871B52">
              <w:rPr>
                <w:rFonts w:ascii="Times New Roman" w:hAnsi="Times New Roman" w:cs="Times New Roman"/>
                <w:sz w:val="16"/>
                <w:szCs w:val="16"/>
              </w:rPr>
              <w:lastRenderedPageBreak/>
              <w:t xml:space="preserve">Торговая и прочая кредиторская задолженность </w:t>
            </w:r>
            <w:r w:rsidRPr="00871B52">
              <w:rPr>
                <w:rFonts w:ascii="Times New Roman" w:hAnsi="Times New Roman" w:cs="Times New Roman"/>
                <w:sz w:val="16"/>
                <w:szCs w:val="16"/>
                <w:vertAlign w:val="superscript"/>
              </w:rPr>
              <w:t>(2)</w:t>
            </w:r>
          </w:p>
        </w:tc>
        <w:tc>
          <w:tcPr>
            <w:tcW w:w="16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76,188,068</w:t>
            </w:r>
          </w:p>
        </w:tc>
        <w:tc>
          <w:tcPr>
            <w:tcW w:w="144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76,188,068</w:t>
            </w: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обязательства</w:t>
            </w:r>
          </w:p>
        </w:tc>
        <w:tc>
          <w:tcPr>
            <w:tcW w:w="162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76,188,068</w:t>
            </w:r>
          </w:p>
        </w:tc>
        <w:tc>
          <w:tcPr>
            <w:tcW w:w="144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76,188,068</w:t>
            </w:r>
          </w:p>
        </w:tc>
      </w:tr>
      <w:tr w:rsidR="00512685" w:rsidRPr="00871B52" w:rsidTr="00512685">
        <w:trPr>
          <w:trHeight w:val="165"/>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tc>
        <w:tc>
          <w:tcPr>
            <w:tcW w:w="1620" w:type="dxa"/>
            <w:tcBorders>
              <w:top w:val="single" w:sz="4" w:space="0" w:color="auto"/>
            </w:tcBorders>
          </w:tcPr>
          <w:p w:rsidR="00512685" w:rsidRPr="00871B52" w:rsidRDefault="00512685" w:rsidP="00512685">
            <w:pPr>
              <w:spacing w:after="0" w:line="240" w:lineRule="auto"/>
              <w:jc w:val="center"/>
              <w:rPr>
                <w:rFonts w:ascii="Times New Roman" w:hAnsi="Times New Roman" w:cs="Times New Roman"/>
                <w:b/>
                <w:sz w:val="16"/>
                <w:szCs w:val="16"/>
              </w:rPr>
            </w:pPr>
          </w:p>
        </w:tc>
        <w:tc>
          <w:tcPr>
            <w:tcW w:w="144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165"/>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31 декабря 2007 г.</w:t>
            </w:r>
          </w:p>
        </w:tc>
        <w:tc>
          <w:tcPr>
            <w:tcW w:w="16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Займы и дебиторская задолженность</w:t>
            </w:r>
          </w:p>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долл. США</w:t>
            </w:r>
          </w:p>
        </w:tc>
        <w:tc>
          <w:tcPr>
            <w:tcW w:w="144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Итого</w:t>
            </w:r>
          </w:p>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162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tc>
        <w:tc>
          <w:tcPr>
            <w:tcW w:w="144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Финансовые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активы</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по</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 xml:space="preserve">балансу </w:t>
            </w:r>
          </w:p>
        </w:tc>
        <w:tc>
          <w:tcPr>
            <w:tcW w:w="162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440"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20"/>
        </w:trPr>
        <w:tc>
          <w:tcPr>
            <w:tcW w:w="5958" w:type="dxa"/>
          </w:tcPr>
          <w:p w:rsidR="00512685" w:rsidRPr="00871B52" w:rsidRDefault="00512685" w:rsidP="00512685">
            <w:pPr>
              <w:spacing w:after="0" w:line="240" w:lineRule="auto"/>
              <w:ind w:left="180"/>
              <w:rPr>
                <w:rFonts w:ascii="Times New Roman" w:hAnsi="Times New Roman" w:cs="Times New Roman"/>
                <w:sz w:val="16"/>
                <w:szCs w:val="16"/>
              </w:rPr>
            </w:pPr>
            <w:r w:rsidRPr="00871B52">
              <w:rPr>
                <w:rFonts w:ascii="Times New Roman" w:hAnsi="Times New Roman" w:cs="Times New Roman"/>
                <w:sz w:val="16"/>
                <w:szCs w:val="16"/>
              </w:rPr>
              <w:t xml:space="preserve">Торговая и прочая дебиторская задолженность </w:t>
            </w:r>
            <w:r w:rsidRPr="00871B52">
              <w:rPr>
                <w:rFonts w:ascii="Times New Roman" w:hAnsi="Times New Roman" w:cs="Times New Roman"/>
                <w:sz w:val="16"/>
                <w:szCs w:val="16"/>
                <w:vertAlign w:val="superscript"/>
              </w:rPr>
              <w:t>(1)</w:t>
            </w:r>
          </w:p>
        </w:tc>
        <w:tc>
          <w:tcPr>
            <w:tcW w:w="162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10,912,219</w:t>
            </w:r>
          </w:p>
        </w:tc>
        <w:tc>
          <w:tcPr>
            <w:tcW w:w="1440"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10,912,219</w:t>
            </w:r>
          </w:p>
        </w:tc>
      </w:tr>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ind w:left="180"/>
              <w:rPr>
                <w:rFonts w:ascii="Times New Roman" w:hAnsi="Times New Roman" w:cs="Times New Roman"/>
                <w:sz w:val="16"/>
                <w:szCs w:val="16"/>
              </w:rPr>
            </w:pPr>
            <w:r w:rsidRPr="00871B52">
              <w:rPr>
                <w:rFonts w:ascii="Times New Roman" w:hAnsi="Times New Roman" w:cs="Times New Roman"/>
                <w:sz w:val="16"/>
                <w:szCs w:val="16"/>
              </w:rPr>
              <w:t xml:space="preserve">Денежные средства и их эквиваленты </w:t>
            </w:r>
          </w:p>
        </w:tc>
        <w:tc>
          <w:tcPr>
            <w:tcW w:w="16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1,865,229</w:t>
            </w:r>
          </w:p>
        </w:tc>
        <w:tc>
          <w:tcPr>
            <w:tcW w:w="144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1,865,229</w:t>
            </w: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активы</w:t>
            </w:r>
          </w:p>
        </w:tc>
        <w:tc>
          <w:tcPr>
            <w:tcW w:w="162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12,777,448</w:t>
            </w:r>
          </w:p>
        </w:tc>
        <w:tc>
          <w:tcPr>
            <w:tcW w:w="144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lang w:val="en-US"/>
              </w:rPr>
              <w:t>12,777,448</w:t>
            </w:r>
          </w:p>
        </w:tc>
      </w:tr>
    </w:tbl>
    <w:p w:rsidR="00306939" w:rsidRDefault="00306939"/>
    <w:p w:rsidR="00306939" w:rsidRDefault="00306939"/>
    <w:p w:rsidR="00306939" w:rsidRDefault="00306939"/>
    <w:tbl>
      <w:tblPr>
        <w:tblW w:w="9018" w:type="dxa"/>
        <w:tblLayout w:type="fixed"/>
        <w:tblLook w:val="0000"/>
      </w:tblPr>
      <w:tblGrid>
        <w:gridCol w:w="5958"/>
        <w:gridCol w:w="1620"/>
        <w:gridCol w:w="1440"/>
      </w:tblGrid>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620"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Финансовые обязательства, учитываемые по амортизированной стоимости</w:t>
            </w:r>
          </w:p>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долл. США</w:t>
            </w:r>
          </w:p>
        </w:tc>
        <w:tc>
          <w:tcPr>
            <w:tcW w:w="144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p>
          <w:p w:rsidR="00512685" w:rsidRPr="00871B52" w:rsidRDefault="00512685" w:rsidP="00512685">
            <w:pPr>
              <w:spacing w:after="0" w:line="240" w:lineRule="auto"/>
              <w:jc w:val="right"/>
              <w:rPr>
                <w:rFonts w:ascii="Times New Roman" w:hAnsi="Times New Roman" w:cs="Times New Roman"/>
                <w:b/>
                <w:sz w:val="16"/>
                <w:szCs w:val="16"/>
                <w:lang w:val="en-US"/>
              </w:rPr>
            </w:pPr>
          </w:p>
          <w:p w:rsidR="00512685" w:rsidRPr="00871B52" w:rsidRDefault="00512685" w:rsidP="00512685">
            <w:pPr>
              <w:spacing w:after="0" w:line="240" w:lineRule="auto"/>
              <w:jc w:val="right"/>
              <w:rPr>
                <w:rFonts w:ascii="Times New Roman" w:hAnsi="Times New Roman" w:cs="Times New Roman"/>
                <w:b/>
                <w:sz w:val="16"/>
                <w:szCs w:val="16"/>
                <w:lang w:val="en-US"/>
              </w:rPr>
            </w:pP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Итого</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Финансовые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обязательства</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по</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балансу</w:t>
            </w:r>
          </w:p>
        </w:tc>
        <w:tc>
          <w:tcPr>
            <w:tcW w:w="162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44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ind w:left="180"/>
              <w:rPr>
                <w:rFonts w:ascii="Times New Roman" w:hAnsi="Times New Roman" w:cs="Times New Roman"/>
                <w:sz w:val="16"/>
                <w:szCs w:val="16"/>
              </w:rPr>
            </w:pPr>
            <w:r w:rsidRPr="00871B52">
              <w:rPr>
                <w:rFonts w:ascii="Times New Roman" w:hAnsi="Times New Roman" w:cs="Times New Roman"/>
                <w:sz w:val="16"/>
                <w:szCs w:val="16"/>
              </w:rPr>
              <w:t xml:space="preserve">Торговая и прочая кредиторская задолженность </w:t>
            </w:r>
            <w:r w:rsidRPr="00871B52">
              <w:rPr>
                <w:rFonts w:ascii="Times New Roman" w:hAnsi="Times New Roman" w:cs="Times New Roman"/>
                <w:sz w:val="16"/>
                <w:szCs w:val="16"/>
                <w:vertAlign w:val="superscript"/>
              </w:rPr>
              <w:t>(2)</w:t>
            </w:r>
          </w:p>
        </w:tc>
        <w:tc>
          <w:tcPr>
            <w:tcW w:w="162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lang w:val="en-US"/>
              </w:rPr>
              <w:t>11,463,814</w:t>
            </w:r>
          </w:p>
        </w:tc>
        <w:tc>
          <w:tcPr>
            <w:tcW w:w="144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lang w:val="en-US"/>
              </w:rPr>
              <w:t>11,463,814</w:t>
            </w: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обязательства</w:t>
            </w:r>
          </w:p>
        </w:tc>
        <w:tc>
          <w:tcPr>
            <w:tcW w:w="162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11,463,814</w:t>
            </w:r>
          </w:p>
        </w:tc>
        <w:tc>
          <w:tcPr>
            <w:tcW w:w="144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11,463,814</w:t>
            </w:r>
          </w:p>
        </w:tc>
      </w:tr>
    </w:tbl>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vertAlign w:val="superscript"/>
        </w:rPr>
        <w:t>(1)</w:t>
      </w:r>
      <w:r w:rsidRPr="00871B52">
        <w:rPr>
          <w:rFonts w:ascii="Times New Roman" w:hAnsi="Times New Roman" w:cs="Times New Roman"/>
          <w:sz w:val="16"/>
          <w:szCs w:val="16"/>
        </w:rPr>
        <w:t xml:space="preserve"> Торговая и прочая дебиторская задолженность не включает обесцененную и просроченную дебиторскую задолженность, налоги и предоплату.</w:t>
      </w: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vertAlign w:val="superscript"/>
        </w:rPr>
        <w:t>(2)</w:t>
      </w:r>
      <w:r w:rsidRPr="00871B52">
        <w:rPr>
          <w:rFonts w:ascii="Times New Roman" w:hAnsi="Times New Roman" w:cs="Times New Roman"/>
          <w:sz w:val="16"/>
          <w:szCs w:val="16"/>
        </w:rPr>
        <w:t xml:space="preserve"> Торговая и прочая кредиторская задолженность не включает начисленные расходы.</w:t>
      </w: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w:t>
      </w:r>
    </w:p>
    <w:p w:rsidR="00512685" w:rsidRPr="00871B52" w:rsidRDefault="00512685" w:rsidP="00512685">
      <w:pPr>
        <w:pStyle w:val="Heading2"/>
        <w:spacing w:line="240" w:lineRule="auto"/>
        <w:rPr>
          <w:b/>
          <w:sz w:val="16"/>
          <w:szCs w:val="16"/>
        </w:rPr>
      </w:pPr>
      <w:bookmarkStart w:id="42" w:name="_Toc257312388"/>
      <w:r w:rsidRPr="00871B52">
        <w:rPr>
          <w:b/>
          <w:sz w:val="16"/>
          <w:szCs w:val="16"/>
        </w:rPr>
        <w:t xml:space="preserve">16. </w:t>
      </w:r>
      <w:r w:rsidRPr="00871B52">
        <w:rPr>
          <w:b/>
          <w:sz w:val="16"/>
          <w:szCs w:val="16"/>
          <w:lang w:val="ru-RU"/>
        </w:rPr>
        <w:t>Кредитное</w:t>
      </w:r>
      <w:r w:rsidRPr="00871B52">
        <w:rPr>
          <w:b/>
          <w:sz w:val="16"/>
          <w:szCs w:val="16"/>
        </w:rPr>
        <w:t xml:space="preserve"> </w:t>
      </w:r>
      <w:r w:rsidRPr="00871B52">
        <w:rPr>
          <w:b/>
          <w:sz w:val="16"/>
          <w:szCs w:val="16"/>
          <w:lang w:val="ru-RU"/>
        </w:rPr>
        <w:t>качество</w:t>
      </w:r>
      <w:r w:rsidRPr="00871B52">
        <w:rPr>
          <w:b/>
          <w:sz w:val="16"/>
          <w:szCs w:val="16"/>
        </w:rPr>
        <w:t xml:space="preserve"> </w:t>
      </w:r>
      <w:r w:rsidRPr="00871B52">
        <w:rPr>
          <w:b/>
          <w:sz w:val="16"/>
          <w:szCs w:val="16"/>
          <w:lang w:val="ru-RU"/>
        </w:rPr>
        <w:t>финансовых</w:t>
      </w:r>
      <w:r w:rsidRPr="00871B52">
        <w:rPr>
          <w:b/>
          <w:sz w:val="16"/>
          <w:szCs w:val="16"/>
        </w:rPr>
        <w:t xml:space="preserve"> </w:t>
      </w:r>
      <w:r w:rsidRPr="00871B52">
        <w:rPr>
          <w:b/>
          <w:sz w:val="16"/>
          <w:szCs w:val="16"/>
          <w:lang w:val="ru-RU"/>
        </w:rPr>
        <w:t>активов</w:t>
      </w:r>
      <w:bookmarkEnd w:id="42"/>
      <w:r w:rsidRPr="00871B52">
        <w:rPr>
          <w:b/>
          <w:sz w:val="16"/>
          <w:szCs w:val="16"/>
        </w:rPr>
        <w:t xml:space="preserve"> </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Кредитное качество финансовых активов, которые не просрочены и не обесценены, может быть оценено исходя из внешнего кредитного рейтинга, если таковой имеется, или исторической информации о ставках контрагентах, устанавливаемых по умолчанию: </w:t>
      </w:r>
    </w:p>
    <w:p w:rsidR="00512685" w:rsidRPr="00871B52"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070"/>
        <w:gridCol w:w="888"/>
        <w:gridCol w:w="1530"/>
        <w:gridCol w:w="1530"/>
      </w:tblGrid>
      <w:tr w:rsidR="00512685" w:rsidRPr="00871B52" w:rsidTr="00512685">
        <w:trPr>
          <w:trHeight w:val="20"/>
        </w:trPr>
        <w:tc>
          <w:tcPr>
            <w:tcW w:w="5070" w:type="dxa"/>
            <w:tcBorders>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888" w:type="dxa"/>
            <w:tcBorders>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07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Контрагенты без внешнего кредитного рейтинга</w:t>
            </w:r>
          </w:p>
        </w:tc>
        <w:tc>
          <w:tcPr>
            <w:tcW w:w="88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5070" w:type="dxa"/>
          </w:tcPr>
          <w:p w:rsidR="00512685" w:rsidRPr="00871B52" w:rsidRDefault="00512685" w:rsidP="00512685">
            <w:pPr>
              <w:spacing w:after="0" w:line="240" w:lineRule="auto"/>
              <w:ind w:left="180"/>
              <w:rPr>
                <w:rFonts w:ascii="Times New Roman" w:hAnsi="Times New Roman" w:cs="Times New Roman"/>
                <w:sz w:val="16"/>
                <w:szCs w:val="16"/>
              </w:rPr>
            </w:pPr>
            <w:r w:rsidRPr="00871B52">
              <w:rPr>
                <w:rFonts w:ascii="Times New Roman" w:hAnsi="Times New Roman" w:cs="Times New Roman"/>
                <w:sz w:val="16"/>
                <w:szCs w:val="16"/>
              </w:rPr>
              <w:t>Группа 1</w:t>
            </w:r>
          </w:p>
        </w:tc>
        <w:tc>
          <w:tcPr>
            <w:tcW w:w="888" w:type="dxa"/>
          </w:tcPr>
          <w:p w:rsidR="00512685" w:rsidRPr="00871B52" w:rsidRDefault="00512685" w:rsidP="00512685">
            <w:pPr>
              <w:spacing w:after="0" w:line="240" w:lineRule="auto"/>
              <w:rPr>
                <w:rFonts w:ascii="Times New Roman" w:hAnsi="Times New Roman" w:cs="Times New Roman"/>
                <w:sz w:val="16"/>
                <w:szCs w:val="16"/>
              </w:rPr>
            </w:pP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54,615,541</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sz w:val="16"/>
                <w:szCs w:val="16"/>
              </w:rPr>
              <w:t>10,912,219</w:t>
            </w:r>
          </w:p>
        </w:tc>
      </w:tr>
      <w:tr w:rsidR="00512685" w:rsidRPr="00871B52" w:rsidTr="00512685">
        <w:trPr>
          <w:trHeight w:val="20"/>
        </w:trPr>
        <w:tc>
          <w:tcPr>
            <w:tcW w:w="5070" w:type="dxa"/>
          </w:tcPr>
          <w:p w:rsidR="00512685" w:rsidRPr="00871B52" w:rsidRDefault="00512685" w:rsidP="00512685">
            <w:pPr>
              <w:spacing w:after="0" w:line="240" w:lineRule="auto"/>
              <w:rPr>
                <w:rFonts w:ascii="Times New Roman" w:hAnsi="Times New Roman" w:cs="Times New Roman"/>
                <w:sz w:val="16"/>
                <w:szCs w:val="16"/>
              </w:rPr>
            </w:pPr>
          </w:p>
        </w:tc>
        <w:tc>
          <w:tcPr>
            <w:tcW w:w="888" w:type="dxa"/>
          </w:tcPr>
          <w:p w:rsidR="00512685" w:rsidRPr="00871B52" w:rsidRDefault="00512685" w:rsidP="00512685">
            <w:pPr>
              <w:spacing w:after="0" w:line="240" w:lineRule="auto"/>
              <w:rPr>
                <w:rFonts w:ascii="Times New Roman" w:hAnsi="Times New Roman" w:cs="Times New Roman"/>
                <w:sz w:val="16"/>
                <w:szCs w:val="16"/>
              </w:rPr>
            </w:pP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5070" w:type="dxa"/>
          </w:tcPr>
          <w:p w:rsidR="00512685" w:rsidRPr="00871B52" w:rsidRDefault="00512685" w:rsidP="00512685">
            <w:pPr>
              <w:spacing w:after="0" w:line="240" w:lineRule="auto"/>
              <w:rPr>
                <w:rFonts w:ascii="Times New Roman" w:hAnsi="Times New Roman" w:cs="Times New Roman"/>
                <w:b/>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Денежные средства в банках и краткосрочные банковские вклады</w:t>
            </w:r>
            <w:r w:rsidR="00196944" w:rsidRPr="00871B52">
              <w:rPr>
                <w:rFonts w:ascii="Times New Roman" w:hAnsi="Times New Roman" w:cs="Times New Roman"/>
                <w:b/>
                <w:sz w:val="16"/>
                <w:szCs w:val="16"/>
              </w:rPr>
              <w:fldChar w:fldCharType="begin"/>
            </w:r>
            <w:r w:rsidRPr="00871B52">
              <w:rPr>
                <w:rFonts w:ascii="Times New Roman" w:hAnsi="Times New Roman" w:cs="Times New Roman"/>
                <w:b/>
                <w:sz w:val="16"/>
                <w:szCs w:val="16"/>
              </w:rPr>
              <w:instrText xml:space="preserve">LINK \* MERGEFORMAT </w:instrText>
            </w:r>
            <w:r w:rsidR="00196944" w:rsidRPr="00871B52">
              <w:rPr>
                <w:rFonts w:ascii="Times New Roman" w:hAnsi="Times New Roman" w:cs="Times New Roman"/>
                <w:b/>
                <w:sz w:val="16"/>
                <w:szCs w:val="16"/>
              </w:rPr>
              <w:fldChar w:fldCharType="end"/>
            </w:r>
            <w:r w:rsidRPr="00871B52">
              <w:rPr>
                <w:rFonts w:ascii="Times New Roman" w:hAnsi="Times New Roman" w:cs="Times New Roman"/>
                <w:b/>
                <w:sz w:val="16"/>
                <w:szCs w:val="16"/>
              </w:rPr>
              <w:t xml:space="preserve"> </w:t>
            </w:r>
          </w:p>
        </w:tc>
        <w:tc>
          <w:tcPr>
            <w:tcW w:w="888" w:type="dxa"/>
          </w:tcPr>
          <w:p w:rsidR="00512685" w:rsidRPr="00871B52" w:rsidRDefault="00512685" w:rsidP="00512685">
            <w:pPr>
              <w:spacing w:after="0" w:line="240" w:lineRule="auto"/>
              <w:rPr>
                <w:rFonts w:ascii="Times New Roman" w:hAnsi="Times New Roman" w:cs="Times New Roman"/>
                <w:sz w:val="16"/>
                <w:szCs w:val="16"/>
              </w:rPr>
            </w:pP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5070" w:type="dxa"/>
            <w:tcBorders>
              <w:bottom w:val="single" w:sz="4" w:space="0" w:color="auto"/>
            </w:tcBorders>
            <w:vAlign w:val="center"/>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Агентство</w:t>
            </w:r>
          </w:p>
        </w:tc>
        <w:tc>
          <w:tcPr>
            <w:tcW w:w="888" w:type="dxa"/>
            <w:tcBorders>
              <w:bottom w:val="single" w:sz="4" w:space="0" w:color="auto"/>
            </w:tcBorders>
            <w:vAlign w:val="center"/>
          </w:tcPr>
          <w:p w:rsidR="00512685" w:rsidRPr="00871B52" w:rsidRDefault="00512685" w:rsidP="00512685">
            <w:pPr>
              <w:spacing w:after="0" w:line="240" w:lineRule="auto"/>
              <w:jc w:val="center"/>
              <w:rPr>
                <w:rFonts w:ascii="Times New Roman" w:hAnsi="Times New Roman" w:cs="Times New Roman"/>
                <w:b/>
                <w:sz w:val="16"/>
                <w:szCs w:val="16"/>
              </w:rPr>
            </w:pPr>
            <w:r w:rsidRPr="00871B52">
              <w:rPr>
                <w:rFonts w:ascii="Times New Roman" w:hAnsi="Times New Roman" w:cs="Times New Roman"/>
                <w:b/>
                <w:sz w:val="16"/>
                <w:szCs w:val="16"/>
              </w:rPr>
              <w:t>Рейтинг</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070"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noProof/>
                <w:sz w:val="16"/>
                <w:szCs w:val="16"/>
              </w:rPr>
              <w:t>Moody’s*</w:t>
            </w:r>
          </w:p>
        </w:tc>
        <w:tc>
          <w:tcPr>
            <w:tcW w:w="88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Baa2</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36,991</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1,865,229</w:t>
            </w:r>
          </w:p>
        </w:tc>
      </w:tr>
      <w:tr w:rsidR="00512685" w:rsidRPr="00871B52" w:rsidTr="00512685">
        <w:trPr>
          <w:trHeight w:val="20"/>
        </w:trPr>
        <w:tc>
          <w:tcPr>
            <w:tcW w:w="5070" w:type="dxa"/>
          </w:tcPr>
          <w:p w:rsidR="00512685" w:rsidRPr="00871B52" w:rsidRDefault="00512685" w:rsidP="00512685">
            <w:pPr>
              <w:spacing w:after="0" w:line="240" w:lineRule="auto"/>
              <w:rPr>
                <w:rFonts w:ascii="Times New Roman" w:hAnsi="Times New Roman" w:cs="Times New Roman"/>
                <w:sz w:val="16"/>
                <w:szCs w:val="16"/>
              </w:rPr>
            </w:pPr>
            <w:proofErr w:type="spellStart"/>
            <w:r w:rsidRPr="00871B52">
              <w:rPr>
                <w:rFonts w:ascii="Times New Roman" w:hAnsi="Times New Roman" w:cs="Times New Roman"/>
                <w:sz w:val="16"/>
                <w:szCs w:val="16"/>
              </w:rPr>
              <w:t>Moody’s</w:t>
            </w:r>
            <w:proofErr w:type="spellEnd"/>
          </w:p>
        </w:tc>
        <w:tc>
          <w:tcPr>
            <w:tcW w:w="88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Baa2</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93</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070"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roofErr w:type="spellStart"/>
            <w:r w:rsidRPr="00871B52">
              <w:rPr>
                <w:rFonts w:ascii="Times New Roman" w:hAnsi="Times New Roman" w:cs="Times New Roman"/>
                <w:sz w:val="16"/>
                <w:szCs w:val="16"/>
              </w:rPr>
              <w:t>Moody’s</w:t>
            </w:r>
            <w:proofErr w:type="spellEnd"/>
          </w:p>
        </w:tc>
        <w:tc>
          <w:tcPr>
            <w:tcW w:w="88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noProof/>
                <w:sz w:val="16"/>
                <w:szCs w:val="16"/>
              </w:rPr>
              <w:t>Aa2</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87,535,976</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07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денежные средства в банках и краткосрочные банковские вклады</w:t>
            </w:r>
            <w:r w:rsidR="00196944" w:rsidRPr="00871B52">
              <w:rPr>
                <w:rFonts w:ascii="Times New Roman" w:hAnsi="Times New Roman" w:cs="Times New Roman"/>
                <w:b/>
                <w:sz w:val="16"/>
                <w:szCs w:val="16"/>
              </w:rPr>
              <w:fldChar w:fldCharType="begin"/>
            </w:r>
            <w:r w:rsidRPr="00871B52">
              <w:rPr>
                <w:rFonts w:ascii="Times New Roman" w:hAnsi="Times New Roman" w:cs="Times New Roman"/>
                <w:b/>
                <w:sz w:val="16"/>
                <w:szCs w:val="16"/>
              </w:rPr>
              <w:instrText xml:space="preserve">LINK \* MERGEFORMAT </w:instrText>
            </w:r>
            <w:r w:rsidR="00196944" w:rsidRPr="00871B52">
              <w:rPr>
                <w:rFonts w:ascii="Times New Roman" w:hAnsi="Times New Roman" w:cs="Times New Roman"/>
                <w:b/>
                <w:sz w:val="16"/>
                <w:szCs w:val="16"/>
              </w:rPr>
              <w:fldChar w:fldCharType="end"/>
            </w:r>
          </w:p>
        </w:tc>
        <w:tc>
          <w:tcPr>
            <w:tcW w:w="888" w:type="dxa"/>
            <w:tcBorders>
              <w:top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87,573.059</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1,865,229</w:t>
            </w:r>
          </w:p>
        </w:tc>
      </w:tr>
    </w:tbl>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*Международное рейтинговое агентство </w:t>
      </w:r>
      <w:r w:rsidRPr="00871B52">
        <w:rPr>
          <w:rFonts w:ascii="Times New Roman" w:hAnsi="Times New Roman" w:cs="Times New Roman"/>
          <w:sz w:val="16"/>
          <w:szCs w:val="16"/>
          <w:lang w:val="en-US"/>
        </w:rPr>
        <w:t>Moody</w:t>
      </w:r>
      <w:r w:rsidRPr="00871B52">
        <w:rPr>
          <w:rFonts w:ascii="Times New Roman" w:hAnsi="Times New Roman" w:cs="Times New Roman"/>
          <w:sz w:val="16"/>
          <w:szCs w:val="16"/>
        </w:rPr>
        <w:t>’</w:t>
      </w:r>
      <w:r w:rsidRPr="00871B52">
        <w:rPr>
          <w:rFonts w:ascii="Times New Roman" w:hAnsi="Times New Roman" w:cs="Times New Roman"/>
          <w:sz w:val="16"/>
          <w:szCs w:val="16"/>
          <w:lang w:val="en-US"/>
        </w:rPr>
        <w:t>s</w:t>
      </w:r>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Investors</w:t>
      </w:r>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Service</w:t>
      </w: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Группа 1 – Займы, выданные связанным сторонам, и прочая дебиторская задолженность связанных сторон</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lang w:val="ru-RU"/>
        </w:rPr>
      </w:pPr>
    </w:p>
    <w:p w:rsidR="00512685" w:rsidRPr="00871B52" w:rsidRDefault="00512685" w:rsidP="00512685">
      <w:pPr>
        <w:pStyle w:val="Heading2"/>
        <w:spacing w:line="240" w:lineRule="auto"/>
        <w:rPr>
          <w:b/>
          <w:sz w:val="16"/>
          <w:szCs w:val="16"/>
          <w:lang w:val="ru-RU"/>
        </w:rPr>
      </w:pPr>
      <w:bookmarkStart w:id="43" w:name="_Toc257312389"/>
      <w:r w:rsidRPr="00871B52">
        <w:rPr>
          <w:b/>
          <w:sz w:val="16"/>
          <w:szCs w:val="16"/>
          <w:lang w:val="ru-RU"/>
        </w:rPr>
        <w:t>17. Торговая и прочая дебиторская задолженность</w:t>
      </w:r>
      <w:bookmarkEnd w:id="43"/>
    </w:p>
    <w:p w:rsidR="00512685" w:rsidRPr="00871B52"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958"/>
        <w:gridCol w:w="1530"/>
        <w:gridCol w:w="1530"/>
      </w:tblGrid>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Займы, предоставленные связанным сторонам (Примечание 21)</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53,700,000</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3,362,858</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Дебиторская задолженность в виде процентов от связанных сторон (Примечание 21)</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915,541</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Дебиторская задолженность от связанных сторон (Примечание 21)</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7,549,361</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Предоплата</w:t>
            </w:r>
            <w:r w:rsidRPr="00871B52">
              <w:rPr>
                <w:rFonts w:ascii="Times New Roman" w:hAnsi="Times New Roman" w:cs="Times New Roman"/>
                <w:sz w:val="16"/>
                <w:szCs w:val="16"/>
                <w:lang w:val="en-US"/>
              </w:rPr>
              <w:t xml:space="preserve"> – </w:t>
            </w:r>
            <w:r w:rsidRPr="00871B52">
              <w:rPr>
                <w:rFonts w:ascii="Times New Roman" w:hAnsi="Times New Roman" w:cs="Times New Roman"/>
                <w:sz w:val="16"/>
                <w:szCs w:val="16"/>
              </w:rPr>
              <w:t>третьи</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лица</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28,142</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НДС и другие налоги к возмещению</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10,647</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торговой и прочей дебиторской задолженности</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54,654,330</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10,912,219</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rPr>
            </w:pP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530"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За</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вычетом</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долгосрочной</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части</w:t>
            </w:r>
            <w:r w:rsidRPr="00871B52">
              <w:rPr>
                <w:rFonts w:ascii="Times New Roman" w:hAnsi="Times New Roman" w:cs="Times New Roman"/>
                <w:sz w:val="16"/>
                <w:szCs w:val="16"/>
                <w:lang w:val="en-US"/>
              </w:rPr>
              <w:t>:</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530"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ind w:left="180"/>
              <w:rPr>
                <w:rFonts w:ascii="Times New Roman" w:hAnsi="Times New Roman" w:cs="Times New Roman"/>
                <w:sz w:val="16"/>
                <w:szCs w:val="16"/>
              </w:rPr>
            </w:pPr>
            <w:r w:rsidRPr="00871B52">
              <w:rPr>
                <w:rFonts w:ascii="Times New Roman" w:hAnsi="Times New Roman" w:cs="Times New Roman"/>
                <w:sz w:val="16"/>
                <w:szCs w:val="16"/>
              </w:rPr>
              <w:t>Займы, предоставленные связанным сторонам (Примечание 21)</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53,700,000</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Итого</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долгосрочная</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часть</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53,700,000</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lang w:val="en-US"/>
              </w:rPr>
              <w:t>-</w:t>
            </w: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Текущая часть</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954,330</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10,912,219</w:t>
            </w:r>
          </w:p>
        </w:tc>
      </w:tr>
    </w:tbl>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Средневзвешенная процентная ставка по займам к получению от связанных сторон в 2008 г. составила 8% (2007 г.: 12,5%)</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Справедливая стоимость торговой и прочей дебиторской задолженности:</w:t>
      </w:r>
      <w:r w:rsidR="00196944" w:rsidRPr="00871B52">
        <w:rPr>
          <w:rFonts w:ascii="Times New Roman" w:hAnsi="Times New Roman" w:cs="Times New Roman"/>
          <w:sz w:val="16"/>
          <w:szCs w:val="16"/>
        </w:rPr>
        <w:fldChar w:fldCharType="begin"/>
      </w:r>
      <w:r w:rsidRPr="00871B52">
        <w:rPr>
          <w:rFonts w:ascii="Times New Roman" w:hAnsi="Times New Roman" w:cs="Times New Roman"/>
          <w:sz w:val="16"/>
          <w:szCs w:val="16"/>
          <w:lang w:val="en-US"/>
        </w:rPr>
        <w:instrText>LINK</w:instrText>
      </w:r>
      <w:r w:rsidRPr="00871B52">
        <w:rPr>
          <w:rFonts w:ascii="Times New Roman" w:hAnsi="Times New Roman" w:cs="Times New Roman"/>
          <w:sz w:val="16"/>
          <w:szCs w:val="16"/>
        </w:rPr>
        <w:instrText xml:space="preserve"> \* </w:instrText>
      </w:r>
      <w:r w:rsidRPr="00871B52">
        <w:rPr>
          <w:rFonts w:ascii="Times New Roman" w:hAnsi="Times New Roman" w:cs="Times New Roman"/>
          <w:sz w:val="16"/>
          <w:szCs w:val="16"/>
          <w:lang w:val="en-US"/>
        </w:rPr>
        <w:instrText>MERGEFORMAT</w:instrText>
      </w:r>
      <w:r w:rsidRPr="00871B52">
        <w:rPr>
          <w:rFonts w:ascii="Times New Roman" w:hAnsi="Times New Roman" w:cs="Times New Roman"/>
          <w:sz w:val="16"/>
          <w:szCs w:val="16"/>
        </w:rPr>
        <w:instrText xml:space="preserve"> </w:instrText>
      </w:r>
      <w:r w:rsidR="00196944" w:rsidRPr="00871B52">
        <w:rPr>
          <w:rFonts w:ascii="Times New Roman" w:hAnsi="Times New Roman" w:cs="Times New Roman"/>
          <w:sz w:val="16"/>
          <w:szCs w:val="16"/>
        </w:rPr>
        <w:fldChar w:fldCharType="end"/>
      </w:r>
    </w:p>
    <w:tbl>
      <w:tblPr>
        <w:tblW w:w="9018" w:type="dxa"/>
        <w:tblLayout w:type="fixed"/>
        <w:tblLook w:val="0000"/>
      </w:tblPr>
      <w:tblGrid>
        <w:gridCol w:w="5958"/>
        <w:gridCol w:w="1530"/>
        <w:gridCol w:w="1530"/>
      </w:tblGrid>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Финансовые активы</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 xml:space="preserve"> Займы</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связанным</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 xml:space="preserve">лицам </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55,274,013</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Проценты к получению от связанных сторон</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915,541</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Дебиторская задолженность связанных сторон</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7,549,361</w:t>
            </w: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финансовых активов</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56,189,554</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7,549,361</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rPr>
            </w:pP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530" w:type="dxa"/>
          </w:tcPr>
          <w:p w:rsidR="00512685" w:rsidRPr="00871B52" w:rsidRDefault="00512685" w:rsidP="00512685">
            <w:pPr>
              <w:spacing w:after="0" w:line="240" w:lineRule="auto"/>
              <w:jc w:val="right"/>
              <w:rPr>
                <w:rFonts w:ascii="Times New Roman" w:hAnsi="Times New Roman" w:cs="Times New Roman"/>
                <w:sz w:val="16"/>
                <w:szCs w:val="16"/>
                <w:lang w:val="en-US"/>
              </w:rPr>
            </w:pP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Нефинансовые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активы</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 xml:space="preserve"> Предоплата</w:t>
            </w:r>
            <w:r w:rsidRPr="00871B52">
              <w:rPr>
                <w:rFonts w:ascii="Times New Roman" w:hAnsi="Times New Roman" w:cs="Times New Roman"/>
                <w:sz w:val="16"/>
                <w:szCs w:val="16"/>
                <w:lang w:val="en-US"/>
              </w:rPr>
              <w:t xml:space="preserve"> – </w:t>
            </w:r>
            <w:r w:rsidRPr="00871B52">
              <w:rPr>
                <w:rFonts w:ascii="Times New Roman" w:hAnsi="Times New Roman" w:cs="Times New Roman"/>
                <w:sz w:val="16"/>
                <w:szCs w:val="16"/>
              </w:rPr>
              <w:t>третьи</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лица</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28,142</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НДС и другие налоги к возмещению</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10,647</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нефинансовые активы</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38,789</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торговой и прочей дебиторской задолженности</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56,228,343</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lang w:val="en-US"/>
              </w:rPr>
              <w:t>7,549,361</w:t>
            </w:r>
          </w:p>
        </w:tc>
      </w:tr>
    </w:tbl>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Обесцененные активы в составе </w:t>
      </w:r>
      <w:proofErr w:type="gramStart"/>
      <w:r w:rsidRPr="00871B52">
        <w:rPr>
          <w:rFonts w:ascii="Times New Roman" w:hAnsi="Times New Roman" w:cs="Times New Roman"/>
          <w:sz w:val="16"/>
          <w:szCs w:val="16"/>
        </w:rPr>
        <w:t>торговое</w:t>
      </w:r>
      <w:proofErr w:type="gramEnd"/>
      <w:r w:rsidRPr="00871B52">
        <w:rPr>
          <w:rFonts w:ascii="Times New Roman" w:hAnsi="Times New Roman" w:cs="Times New Roman"/>
          <w:sz w:val="16"/>
          <w:szCs w:val="16"/>
        </w:rPr>
        <w:t xml:space="preserve"> и прочей дебиторской задолженности отсутствуют.</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Снижение стоимости торговой и прочей дебиторской задолженности осуществляется только при наличии признаков неспособности контрагента погасить задолженность.</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Балансовая стоимость торговой и прочей дебиторской задолженности компании деноминирована в следующих валютах:</w:t>
      </w:r>
      <w:r w:rsidR="00196944" w:rsidRPr="00871B52">
        <w:rPr>
          <w:rFonts w:ascii="Times New Roman" w:hAnsi="Times New Roman" w:cs="Times New Roman"/>
          <w:sz w:val="16"/>
          <w:szCs w:val="16"/>
        </w:rPr>
        <w:fldChar w:fldCharType="begin"/>
      </w:r>
      <w:r w:rsidRPr="00871B52">
        <w:rPr>
          <w:rFonts w:ascii="Times New Roman" w:hAnsi="Times New Roman" w:cs="Times New Roman"/>
          <w:sz w:val="16"/>
          <w:szCs w:val="16"/>
          <w:lang w:val="en-US"/>
        </w:rPr>
        <w:instrText>LINK</w:instrText>
      </w:r>
      <w:r w:rsidRPr="00871B52">
        <w:rPr>
          <w:rFonts w:ascii="Times New Roman" w:hAnsi="Times New Roman" w:cs="Times New Roman"/>
          <w:sz w:val="16"/>
          <w:szCs w:val="16"/>
        </w:rPr>
        <w:instrText xml:space="preserve"> \* </w:instrText>
      </w:r>
      <w:r w:rsidRPr="00871B52">
        <w:rPr>
          <w:rFonts w:ascii="Times New Roman" w:hAnsi="Times New Roman" w:cs="Times New Roman"/>
          <w:sz w:val="16"/>
          <w:szCs w:val="16"/>
          <w:lang w:val="en-US"/>
        </w:rPr>
        <w:instrText>MERGEFORMAT</w:instrText>
      </w:r>
      <w:r w:rsidRPr="00871B52">
        <w:rPr>
          <w:rFonts w:ascii="Times New Roman" w:hAnsi="Times New Roman" w:cs="Times New Roman"/>
          <w:sz w:val="16"/>
          <w:szCs w:val="16"/>
        </w:rPr>
        <w:instrText xml:space="preserve"> </w:instrText>
      </w:r>
      <w:r w:rsidR="00196944" w:rsidRPr="00871B52">
        <w:rPr>
          <w:rFonts w:ascii="Times New Roman" w:hAnsi="Times New Roman" w:cs="Times New Roman"/>
          <w:sz w:val="16"/>
          <w:szCs w:val="16"/>
        </w:rPr>
        <w:fldChar w:fldCharType="end"/>
      </w:r>
    </w:p>
    <w:p w:rsidR="00512685" w:rsidRPr="00871B52"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958"/>
        <w:gridCol w:w="1530"/>
        <w:gridCol w:w="1530"/>
      </w:tblGrid>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доллары США</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54,618,041</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3,362,858</w:t>
            </w:r>
          </w:p>
        </w:tc>
      </w:tr>
      <w:tr w:rsidR="00512685" w:rsidRPr="00871B52" w:rsidTr="00512685">
        <w:trPr>
          <w:trHeight w:val="20"/>
        </w:trPr>
        <w:tc>
          <w:tcPr>
            <w:tcW w:w="595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британские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фунты</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14,505</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133"/>
        </w:trPr>
        <w:tc>
          <w:tcPr>
            <w:tcW w:w="595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российские рубли</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53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7,549,361</w:t>
            </w:r>
          </w:p>
        </w:tc>
      </w:tr>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евро</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21,784</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Итого финансовые активы</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54,654,330</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10,912,219</w:t>
            </w:r>
          </w:p>
        </w:tc>
      </w:tr>
    </w:tbl>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pStyle w:val="Heading2"/>
        <w:spacing w:line="240" w:lineRule="auto"/>
        <w:rPr>
          <w:b/>
          <w:sz w:val="16"/>
          <w:szCs w:val="16"/>
          <w:lang w:val="ru-RU"/>
        </w:rPr>
      </w:pPr>
      <w:bookmarkStart w:id="44" w:name="_Toc257312390"/>
      <w:r w:rsidRPr="00871B52">
        <w:rPr>
          <w:b/>
          <w:sz w:val="16"/>
          <w:szCs w:val="16"/>
          <w:lang w:val="ru-RU"/>
        </w:rPr>
        <w:t>18. Денежные средства и их эквиваленты</w:t>
      </w:r>
      <w:bookmarkEnd w:id="44"/>
    </w:p>
    <w:p w:rsidR="00512685" w:rsidRPr="00871B52"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958"/>
        <w:gridCol w:w="1530"/>
        <w:gridCol w:w="1530"/>
      </w:tblGrid>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95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Денежные средства в банках</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87,573,059</w:t>
            </w:r>
          </w:p>
        </w:tc>
        <w:tc>
          <w:tcPr>
            <w:tcW w:w="153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65,229</w:t>
            </w:r>
          </w:p>
        </w:tc>
      </w:tr>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Краткосрочные банковские вклады</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1,800,000</w:t>
            </w: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Итого денежные средства и их эквиваленты</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87,573,059</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1,865,229</w:t>
            </w:r>
          </w:p>
        </w:tc>
      </w:tr>
    </w:tbl>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Компания не имеет краткосрочных банковских вкладов на 31 декабря 2008 г.</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Эффективная процентная ставка по краткосрочным банковским вкладам за год, закончившийся 31 декабря 2007 г., составила 4,54%, и средний срок погашения таких вкладов составлял 5 дней.</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Денежные средства и их эквиваленты включают в себя следующие статьи для целей отчета о движении денежных средств:</w:t>
      </w:r>
      <w:r w:rsidR="00196944" w:rsidRPr="00871B52">
        <w:rPr>
          <w:rFonts w:ascii="Times New Roman" w:hAnsi="Times New Roman" w:cs="Times New Roman"/>
          <w:sz w:val="16"/>
          <w:szCs w:val="16"/>
        </w:rPr>
        <w:fldChar w:fldCharType="begin"/>
      </w:r>
      <w:r w:rsidRPr="00871B52">
        <w:rPr>
          <w:rFonts w:ascii="Times New Roman" w:hAnsi="Times New Roman" w:cs="Times New Roman"/>
          <w:sz w:val="16"/>
          <w:szCs w:val="16"/>
          <w:lang w:val="en-US"/>
        </w:rPr>
        <w:instrText>LINK</w:instrText>
      </w:r>
      <w:r w:rsidRPr="00871B52">
        <w:rPr>
          <w:rFonts w:ascii="Times New Roman" w:hAnsi="Times New Roman" w:cs="Times New Roman"/>
          <w:sz w:val="16"/>
          <w:szCs w:val="16"/>
        </w:rPr>
        <w:instrText xml:space="preserve"> \* </w:instrText>
      </w:r>
      <w:r w:rsidRPr="00871B52">
        <w:rPr>
          <w:rFonts w:ascii="Times New Roman" w:hAnsi="Times New Roman" w:cs="Times New Roman"/>
          <w:sz w:val="16"/>
          <w:szCs w:val="16"/>
          <w:lang w:val="en-US"/>
        </w:rPr>
        <w:instrText>MERGEFORMAT</w:instrText>
      </w:r>
      <w:r w:rsidRPr="00871B52">
        <w:rPr>
          <w:rFonts w:ascii="Times New Roman" w:hAnsi="Times New Roman" w:cs="Times New Roman"/>
          <w:sz w:val="16"/>
          <w:szCs w:val="16"/>
        </w:rPr>
        <w:instrText xml:space="preserve"> </w:instrText>
      </w:r>
      <w:r w:rsidR="00196944" w:rsidRPr="00871B52">
        <w:rPr>
          <w:rFonts w:ascii="Times New Roman" w:hAnsi="Times New Roman" w:cs="Times New Roman"/>
          <w:sz w:val="16"/>
          <w:szCs w:val="16"/>
        </w:rPr>
        <w:fldChar w:fldCharType="end"/>
      </w:r>
    </w:p>
    <w:p w:rsidR="00512685" w:rsidRPr="00871B52"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958"/>
        <w:gridCol w:w="1530"/>
        <w:gridCol w:w="1530"/>
      </w:tblGrid>
      <w:tr w:rsidR="00512685" w:rsidRPr="00871B52" w:rsidTr="00512685">
        <w:trPr>
          <w:trHeight w:val="20"/>
        </w:trPr>
        <w:tc>
          <w:tcPr>
            <w:tcW w:w="595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53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95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Денежные средства и их эквиваленты</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87,573.059</w:t>
            </w:r>
          </w:p>
        </w:tc>
        <w:tc>
          <w:tcPr>
            <w:tcW w:w="153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1,865,229</w:t>
            </w:r>
          </w:p>
        </w:tc>
      </w:tr>
    </w:tbl>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pStyle w:val="Heading2"/>
        <w:spacing w:line="240" w:lineRule="auto"/>
        <w:rPr>
          <w:b/>
          <w:sz w:val="16"/>
          <w:szCs w:val="16"/>
        </w:rPr>
      </w:pPr>
    </w:p>
    <w:p w:rsidR="00512685" w:rsidRPr="00871B52" w:rsidRDefault="00512685" w:rsidP="00512685">
      <w:pPr>
        <w:pStyle w:val="Heading2"/>
        <w:spacing w:line="240" w:lineRule="auto"/>
        <w:rPr>
          <w:b/>
          <w:sz w:val="16"/>
          <w:szCs w:val="16"/>
        </w:rPr>
      </w:pPr>
    </w:p>
    <w:p w:rsidR="00512685" w:rsidRPr="00871B52" w:rsidRDefault="00512685" w:rsidP="00512685">
      <w:pPr>
        <w:pStyle w:val="Heading2"/>
        <w:spacing w:line="240" w:lineRule="auto"/>
        <w:rPr>
          <w:b/>
          <w:sz w:val="16"/>
          <w:szCs w:val="16"/>
        </w:rPr>
      </w:pPr>
    </w:p>
    <w:p w:rsidR="00512685" w:rsidRPr="00871B52" w:rsidRDefault="00512685" w:rsidP="00512685">
      <w:pPr>
        <w:pStyle w:val="Heading2"/>
        <w:spacing w:line="240" w:lineRule="auto"/>
        <w:rPr>
          <w:b/>
          <w:sz w:val="16"/>
          <w:szCs w:val="16"/>
          <w:lang w:val="ru-RU"/>
        </w:rPr>
      </w:pPr>
      <w:bookmarkStart w:id="45" w:name="_Toc257312391"/>
      <w:r w:rsidRPr="00871B52">
        <w:rPr>
          <w:b/>
          <w:sz w:val="16"/>
          <w:szCs w:val="16"/>
          <w:lang w:val="ru-RU"/>
        </w:rPr>
        <w:t xml:space="preserve">19. Акционерный </w:t>
      </w:r>
      <w:r w:rsidR="001C21E8">
        <w:rPr>
          <w:b/>
          <w:sz w:val="16"/>
          <w:szCs w:val="16"/>
          <w:lang w:val="ru-RU"/>
        </w:rPr>
        <w:t xml:space="preserve">и добавочный </w:t>
      </w:r>
      <w:r w:rsidRPr="00871B52">
        <w:rPr>
          <w:b/>
          <w:sz w:val="16"/>
          <w:szCs w:val="16"/>
          <w:lang w:val="ru-RU"/>
        </w:rPr>
        <w:t>капитал</w:t>
      </w:r>
      <w:bookmarkEnd w:id="45"/>
      <w:r w:rsidRPr="00871B52">
        <w:rPr>
          <w:b/>
          <w:sz w:val="16"/>
          <w:szCs w:val="16"/>
          <w:lang w:val="ru-RU"/>
        </w:rPr>
        <w:t xml:space="preserve"> </w:t>
      </w:r>
    </w:p>
    <w:p w:rsidR="00512685" w:rsidRPr="00871B52" w:rsidRDefault="00512685" w:rsidP="00512685">
      <w:pPr>
        <w:spacing w:after="0" w:line="240" w:lineRule="auto"/>
        <w:rPr>
          <w:rFonts w:ascii="Times New Roman" w:hAnsi="Times New Roman" w:cs="Times New Roman"/>
          <w:b/>
          <w:sz w:val="16"/>
          <w:szCs w:val="16"/>
        </w:rPr>
      </w:pPr>
    </w:p>
    <w:tbl>
      <w:tblPr>
        <w:tblW w:w="9039" w:type="dxa"/>
        <w:tblLayout w:type="fixed"/>
        <w:tblLook w:val="0000"/>
      </w:tblPr>
      <w:tblGrid>
        <w:gridCol w:w="3369"/>
        <w:gridCol w:w="1417"/>
        <w:gridCol w:w="1276"/>
        <w:gridCol w:w="1417"/>
        <w:gridCol w:w="1560"/>
      </w:tblGrid>
      <w:tr w:rsidR="00512685" w:rsidRPr="00871B52" w:rsidTr="00512685">
        <w:trPr>
          <w:trHeight w:val="20"/>
        </w:trPr>
        <w:tc>
          <w:tcPr>
            <w:tcW w:w="3369"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417"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p w:rsidR="00512685" w:rsidRPr="00871B52" w:rsidRDefault="00512685" w:rsidP="00512685">
            <w:pPr>
              <w:spacing w:after="0" w:line="240" w:lineRule="auto"/>
              <w:jc w:val="right"/>
              <w:rPr>
                <w:rFonts w:ascii="Times New Roman" w:hAnsi="Times New Roman" w:cs="Times New Roman"/>
                <w:sz w:val="16"/>
                <w:szCs w:val="16"/>
                <w:lang w:val="en-US"/>
              </w:rPr>
            </w:pPr>
            <w:r w:rsidRPr="00871B52">
              <w:rPr>
                <w:rFonts w:ascii="Times New Roman" w:hAnsi="Times New Roman" w:cs="Times New Roman"/>
                <w:b/>
                <w:sz w:val="16"/>
                <w:szCs w:val="16"/>
              </w:rPr>
              <w:t>Количество</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акций</w:t>
            </w:r>
          </w:p>
        </w:tc>
        <w:tc>
          <w:tcPr>
            <w:tcW w:w="127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Акционерный</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капитал</w:t>
            </w:r>
          </w:p>
          <w:p w:rsidR="00512685" w:rsidRPr="00871B52" w:rsidRDefault="00512685" w:rsidP="00512685">
            <w:pPr>
              <w:spacing w:after="0" w:line="240" w:lineRule="auto"/>
              <w:jc w:val="right"/>
              <w:rPr>
                <w:rFonts w:ascii="Times New Roman" w:hAnsi="Times New Roman" w:cs="Times New Roman"/>
                <w:b/>
                <w:sz w:val="16"/>
                <w:szCs w:val="16"/>
                <w:lang w:val="en-US"/>
              </w:rPr>
            </w:pPr>
            <w:proofErr w:type="spellStart"/>
            <w:r w:rsidRPr="00871B52">
              <w:rPr>
                <w:rFonts w:ascii="Times New Roman" w:hAnsi="Times New Roman" w:cs="Times New Roman"/>
                <w:b/>
                <w:sz w:val="16"/>
                <w:szCs w:val="16"/>
              </w:rPr>
              <w:t>долл</w:t>
            </w:r>
            <w:proofErr w:type="spellEnd"/>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США</w:t>
            </w:r>
          </w:p>
        </w:tc>
        <w:tc>
          <w:tcPr>
            <w:tcW w:w="1417" w:type="dxa"/>
            <w:tcBorders>
              <w:bottom w:val="single" w:sz="4" w:space="0" w:color="auto"/>
            </w:tcBorders>
          </w:tcPr>
          <w:p w:rsidR="00512685" w:rsidRPr="00871B52" w:rsidRDefault="001C21E8" w:rsidP="00512685">
            <w:pPr>
              <w:spacing w:after="0" w:line="240" w:lineRule="auto"/>
              <w:jc w:val="right"/>
              <w:rPr>
                <w:rFonts w:ascii="Times New Roman" w:hAnsi="Times New Roman" w:cs="Times New Roman"/>
                <w:b/>
                <w:sz w:val="16"/>
                <w:szCs w:val="16"/>
              </w:rPr>
            </w:pPr>
            <w:r>
              <w:rPr>
                <w:rFonts w:ascii="Times New Roman" w:hAnsi="Times New Roman" w:cs="Times New Roman"/>
                <w:b/>
                <w:sz w:val="16"/>
                <w:szCs w:val="16"/>
              </w:rPr>
              <w:t>Добавочный капитал</w:t>
            </w:r>
          </w:p>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долл. США</w:t>
            </w:r>
          </w:p>
        </w:tc>
        <w:tc>
          <w:tcPr>
            <w:tcW w:w="156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Итого</w:t>
            </w:r>
          </w:p>
          <w:p w:rsidR="00512685" w:rsidRPr="00871B52" w:rsidRDefault="00512685" w:rsidP="00512685">
            <w:pPr>
              <w:spacing w:after="0" w:line="240" w:lineRule="auto"/>
              <w:jc w:val="right"/>
              <w:rPr>
                <w:rFonts w:ascii="Times New Roman" w:hAnsi="Times New Roman" w:cs="Times New Roman"/>
                <w:b/>
                <w:sz w:val="16"/>
                <w:szCs w:val="16"/>
                <w:lang w:val="en-US"/>
              </w:rPr>
            </w:pPr>
            <w:proofErr w:type="spellStart"/>
            <w:r w:rsidRPr="00871B52">
              <w:rPr>
                <w:rFonts w:ascii="Times New Roman" w:hAnsi="Times New Roman" w:cs="Times New Roman"/>
                <w:b/>
                <w:sz w:val="16"/>
                <w:szCs w:val="16"/>
              </w:rPr>
              <w:t>долл</w:t>
            </w:r>
            <w:proofErr w:type="spellEnd"/>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США</w:t>
            </w:r>
          </w:p>
        </w:tc>
      </w:tr>
      <w:tr w:rsidR="00512685" w:rsidRPr="00871B52" w:rsidTr="00512685">
        <w:trPr>
          <w:trHeight w:val="20"/>
        </w:trPr>
        <w:tc>
          <w:tcPr>
            <w:tcW w:w="3369"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На 1 января 2007 г./31 декабря 2007 г.</w:t>
            </w: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/1 января 2008 г. </w:t>
            </w:r>
          </w:p>
        </w:tc>
        <w:tc>
          <w:tcPr>
            <w:tcW w:w="1417"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10,000,000</w:t>
            </w:r>
          </w:p>
        </w:tc>
        <w:tc>
          <w:tcPr>
            <w:tcW w:w="1276"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10,000,000</w:t>
            </w:r>
          </w:p>
        </w:tc>
        <w:tc>
          <w:tcPr>
            <w:tcW w:w="1417"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61,560,000</w:t>
            </w:r>
          </w:p>
        </w:tc>
        <w:tc>
          <w:tcPr>
            <w:tcW w:w="1560" w:type="dxa"/>
            <w:tcBorders>
              <w:top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71,560,000</w:t>
            </w:r>
          </w:p>
        </w:tc>
      </w:tr>
      <w:tr w:rsidR="00512685" w:rsidRPr="00871B52" w:rsidTr="00512685">
        <w:trPr>
          <w:trHeight w:val="20"/>
        </w:trPr>
        <w:tc>
          <w:tcPr>
            <w:tcW w:w="3369"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Изменение номинальной стоимости</w:t>
            </w:r>
          </w:p>
        </w:tc>
        <w:tc>
          <w:tcPr>
            <w:tcW w:w="1417"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90,000,000</w:t>
            </w:r>
          </w:p>
        </w:tc>
        <w:tc>
          <w:tcPr>
            <w:tcW w:w="1276" w:type="dxa"/>
          </w:tcPr>
          <w:p w:rsidR="00512685" w:rsidRPr="00871B52" w:rsidRDefault="00512685" w:rsidP="00512685">
            <w:pPr>
              <w:spacing w:after="0" w:line="240" w:lineRule="auto"/>
              <w:jc w:val="right"/>
              <w:rPr>
                <w:rFonts w:ascii="Times New Roman" w:hAnsi="Times New Roman" w:cs="Times New Roman"/>
                <w:b/>
                <w:sz w:val="16"/>
                <w:szCs w:val="16"/>
              </w:rPr>
            </w:pPr>
          </w:p>
        </w:tc>
        <w:tc>
          <w:tcPr>
            <w:tcW w:w="1417" w:type="dxa"/>
          </w:tcPr>
          <w:p w:rsidR="00512685" w:rsidRPr="00871B52" w:rsidRDefault="00512685" w:rsidP="00512685">
            <w:pPr>
              <w:spacing w:after="0" w:line="240" w:lineRule="auto"/>
              <w:jc w:val="right"/>
              <w:rPr>
                <w:rFonts w:ascii="Times New Roman" w:hAnsi="Times New Roman" w:cs="Times New Roman"/>
                <w:b/>
                <w:sz w:val="16"/>
                <w:szCs w:val="16"/>
              </w:rPr>
            </w:pPr>
          </w:p>
        </w:tc>
        <w:tc>
          <w:tcPr>
            <w:tcW w:w="1560" w:type="dxa"/>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3369"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Выпуск</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акций</w:t>
            </w:r>
          </w:p>
        </w:tc>
        <w:tc>
          <w:tcPr>
            <w:tcW w:w="1417"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16,959,064</w:t>
            </w:r>
          </w:p>
        </w:tc>
        <w:tc>
          <w:tcPr>
            <w:tcW w:w="1276"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1,695,906</w:t>
            </w:r>
          </w:p>
        </w:tc>
        <w:tc>
          <w:tcPr>
            <w:tcW w:w="1417"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223,011,692</w:t>
            </w:r>
          </w:p>
        </w:tc>
        <w:tc>
          <w:tcPr>
            <w:tcW w:w="156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224,707,598</w:t>
            </w:r>
          </w:p>
        </w:tc>
      </w:tr>
      <w:tr w:rsidR="00512685" w:rsidRPr="00871B52" w:rsidTr="00512685">
        <w:trPr>
          <w:trHeight w:val="20"/>
        </w:trPr>
        <w:tc>
          <w:tcPr>
            <w:tcW w:w="3369"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Дополнительные расходы, непосредственно связанные с выпуском новых акций</w:t>
            </w:r>
          </w:p>
        </w:tc>
        <w:tc>
          <w:tcPr>
            <w:tcW w:w="1417"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276"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417"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(5,427,286)</w:t>
            </w:r>
          </w:p>
        </w:tc>
        <w:tc>
          <w:tcPr>
            <w:tcW w:w="1560" w:type="dxa"/>
            <w:tcBorders>
              <w:bottom w:val="single" w:sz="4" w:space="0" w:color="auto"/>
            </w:tcBorders>
            <w:vAlign w:val="bottom"/>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(5,427,286)</w:t>
            </w:r>
          </w:p>
        </w:tc>
      </w:tr>
      <w:tr w:rsidR="00512685" w:rsidRPr="00871B52" w:rsidTr="00512685">
        <w:trPr>
          <w:trHeight w:val="20"/>
        </w:trPr>
        <w:tc>
          <w:tcPr>
            <w:tcW w:w="3369"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На</w:t>
            </w:r>
            <w:r w:rsidRPr="00871B52">
              <w:rPr>
                <w:rFonts w:ascii="Times New Roman" w:hAnsi="Times New Roman" w:cs="Times New Roman"/>
                <w:b/>
                <w:sz w:val="16"/>
                <w:szCs w:val="16"/>
                <w:lang w:val="en-US"/>
              </w:rPr>
              <w:t xml:space="preserve"> 31 </w:t>
            </w:r>
            <w:r w:rsidRPr="00871B52">
              <w:rPr>
                <w:rFonts w:ascii="Times New Roman" w:hAnsi="Times New Roman" w:cs="Times New Roman"/>
                <w:b/>
                <w:sz w:val="16"/>
                <w:szCs w:val="16"/>
              </w:rPr>
              <w:t>декабря</w:t>
            </w:r>
            <w:r w:rsidRPr="00871B52">
              <w:rPr>
                <w:rFonts w:ascii="Times New Roman" w:hAnsi="Times New Roman" w:cs="Times New Roman"/>
                <w:b/>
                <w:sz w:val="16"/>
                <w:szCs w:val="16"/>
                <w:lang w:val="en-US"/>
              </w:rPr>
              <w:t xml:space="preserve"> 2008 </w:t>
            </w:r>
            <w:r w:rsidRPr="00871B52">
              <w:rPr>
                <w:rFonts w:ascii="Times New Roman" w:hAnsi="Times New Roman" w:cs="Times New Roman"/>
                <w:b/>
                <w:sz w:val="16"/>
                <w:szCs w:val="16"/>
              </w:rPr>
              <w:t>г</w:t>
            </w:r>
            <w:r w:rsidRPr="00871B52">
              <w:rPr>
                <w:rFonts w:ascii="Times New Roman" w:hAnsi="Times New Roman" w:cs="Times New Roman"/>
                <w:b/>
                <w:sz w:val="16"/>
                <w:szCs w:val="16"/>
                <w:lang w:val="en-US"/>
              </w:rPr>
              <w:t>.</w:t>
            </w:r>
            <w:r w:rsidRPr="00871B52">
              <w:rPr>
                <w:rFonts w:ascii="Times New Roman" w:hAnsi="Times New Roman" w:cs="Times New Roman"/>
                <w:b/>
                <w:sz w:val="16"/>
                <w:szCs w:val="16"/>
              </w:rPr>
              <w:t xml:space="preserve"> </w:t>
            </w:r>
          </w:p>
        </w:tc>
        <w:tc>
          <w:tcPr>
            <w:tcW w:w="1417"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116,959,064</w:t>
            </w:r>
          </w:p>
        </w:tc>
        <w:tc>
          <w:tcPr>
            <w:tcW w:w="127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11,695,906</w:t>
            </w:r>
          </w:p>
        </w:tc>
        <w:tc>
          <w:tcPr>
            <w:tcW w:w="1417"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279,144,406</w:t>
            </w:r>
          </w:p>
        </w:tc>
        <w:tc>
          <w:tcPr>
            <w:tcW w:w="156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380,840,312</w:t>
            </w:r>
          </w:p>
        </w:tc>
      </w:tr>
    </w:tbl>
    <w:p w:rsidR="00512685" w:rsidRPr="00871B52" w:rsidRDefault="00512685" w:rsidP="00512685">
      <w:pPr>
        <w:spacing w:after="0" w:line="240" w:lineRule="auto"/>
        <w:rPr>
          <w:rFonts w:ascii="Times New Roman" w:hAnsi="Times New Roman" w:cs="Times New Roman"/>
          <w:b/>
          <w:sz w:val="16"/>
          <w:szCs w:val="16"/>
          <w:lang w:val="en-US"/>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Общее количество объявленных обыкновенных акций составляет 116</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959</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064 акций (2007 г.:</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 xml:space="preserve">10 000 </w:t>
      </w:r>
      <w:proofErr w:type="spellStart"/>
      <w:r w:rsidRPr="00871B52">
        <w:rPr>
          <w:rFonts w:ascii="Times New Roman" w:hAnsi="Times New Roman" w:cs="Times New Roman"/>
          <w:sz w:val="16"/>
          <w:szCs w:val="16"/>
        </w:rPr>
        <w:t>000</w:t>
      </w:r>
      <w:proofErr w:type="spellEnd"/>
      <w:r w:rsidRPr="00871B52">
        <w:rPr>
          <w:rFonts w:ascii="Times New Roman" w:hAnsi="Times New Roman" w:cs="Times New Roman"/>
          <w:sz w:val="16"/>
          <w:szCs w:val="16"/>
        </w:rPr>
        <w:t xml:space="preserve"> акций) с номинальной стоимостью в 0,10 долл. США за акцию.</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Все выпущенные акции полностью оплачены.</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19 марта 2008 г. Компания изменила свой объявленный акционерный капитал с 10</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000</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000 акций номинальной стоимостью 1 долл. США за акцию до 100</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000</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000 акций номинальной стоимостью 0,10 долл. США за акцию. Она также увеличила общее количество объявленных обыкновенных акций до 116</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959</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064 акций номинальной стоимостью 0,10 долл. США за акцию.</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После первоначального публичного размещения (ППР) 30 апреля 2008 г. Глобальных депозитарных расписок 6 мая 2008 г. Компания выпустила 16</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959</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064 новых обыкновенных акций из числа своего объявленного акционерного капитала, полностью оплаченных, по цене 13,25 долл. США (включая премию в размере 13,15 долл. США за акцию). В ходе ППР существующие акционеры также продали 18</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543</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791 акций Компании на открытом рынке.</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Расходы, напрямую относящиеся к выпуску новых акций, в размере 5</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427 тыс. долл. США были капитализированы как премия на акции.</w:t>
      </w:r>
    </w:p>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pStyle w:val="Heading2"/>
        <w:spacing w:line="240" w:lineRule="auto"/>
        <w:rPr>
          <w:b/>
          <w:sz w:val="16"/>
          <w:szCs w:val="16"/>
          <w:lang w:val="ru-RU"/>
        </w:rPr>
      </w:pPr>
      <w:bookmarkStart w:id="46" w:name="_Toc257312392"/>
      <w:r w:rsidRPr="00871B52">
        <w:rPr>
          <w:b/>
          <w:sz w:val="16"/>
          <w:szCs w:val="16"/>
          <w:lang w:val="ru-RU"/>
        </w:rPr>
        <w:t>20. Торговая и прочая кредиторская задолженность</w:t>
      </w:r>
      <w:bookmarkEnd w:id="46"/>
    </w:p>
    <w:p w:rsidR="00512685" w:rsidRPr="00871B52"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598"/>
        <w:gridCol w:w="1710"/>
        <w:gridCol w:w="1710"/>
      </w:tblGrid>
      <w:tr w:rsidR="00512685" w:rsidRPr="00871B52" w:rsidTr="00512685">
        <w:trPr>
          <w:trHeight w:val="20"/>
        </w:trPr>
        <w:tc>
          <w:tcPr>
            <w:tcW w:w="559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5598" w:type="dxa"/>
            <w:tcBorders>
              <w:top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Краткосрочные</w:t>
            </w: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p>
        </w:tc>
      </w:tr>
      <w:tr w:rsidR="00512685" w:rsidRPr="00871B52" w:rsidTr="00512685">
        <w:trPr>
          <w:trHeight w:val="20"/>
        </w:trPr>
        <w:tc>
          <w:tcPr>
            <w:tcW w:w="559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Прочая кредиторская задолженность </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194,804</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11,314</w:t>
            </w:r>
          </w:p>
        </w:tc>
      </w:tr>
      <w:tr w:rsidR="00512685" w:rsidRPr="00871B52" w:rsidTr="00512685">
        <w:trPr>
          <w:trHeight w:val="20"/>
        </w:trPr>
        <w:tc>
          <w:tcPr>
            <w:tcW w:w="559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Начисленные расходы</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360,067</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470,960</w:t>
            </w:r>
          </w:p>
        </w:tc>
      </w:tr>
      <w:tr w:rsidR="00512685" w:rsidRPr="00871B52" w:rsidTr="00512685">
        <w:trPr>
          <w:trHeight w:val="20"/>
        </w:trPr>
        <w:tc>
          <w:tcPr>
            <w:tcW w:w="559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Кредиторская задолженность перед связанными сторонами (Примечание 21)</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52,019,608</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11,452,500</w:t>
            </w:r>
          </w:p>
        </w:tc>
      </w:tr>
      <w:tr w:rsidR="00512685" w:rsidRPr="00871B52" w:rsidTr="00512685">
        <w:trPr>
          <w:trHeight w:val="20"/>
        </w:trPr>
        <w:tc>
          <w:tcPr>
            <w:tcW w:w="559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краткосрочная торговая и прочая кредиторская задолженность</w:t>
            </w:r>
          </w:p>
        </w:tc>
        <w:tc>
          <w:tcPr>
            <w:tcW w:w="171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52,574,479</w:t>
            </w:r>
          </w:p>
        </w:tc>
        <w:tc>
          <w:tcPr>
            <w:tcW w:w="171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11,934,774</w:t>
            </w:r>
          </w:p>
        </w:tc>
      </w:tr>
      <w:tr w:rsidR="00512685" w:rsidRPr="00871B52" w:rsidTr="00512685">
        <w:trPr>
          <w:trHeight w:val="20"/>
        </w:trPr>
        <w:tc>
          <w:tcPr>
            <w:tcW w:w="5598" w:type="dxa"/>
          </w:tcPr>
          <w:p w:rsidR="00512685" w:rsidRPr="00871B52" w:rsidRDefault="00512685" w:rsidP="00512685">
            <w:pPr>
              <w:spacing w:after="0" w:line="240" w:lineRule="auto"/>
              <w:rPr>
                <w:rFonts w:ascii="Times New Roman" w:hAnsi="Times New Roman" w:cs="Times New Roman"/>
                <w:sz w:val="16"/>
                <w:szCs w:val="16"/>
              </w:rPr>
            </w:pP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5598"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Долгосрочные</w:t>
            </w:r>
          </w:p>
        </w:tc>
        <w:tc>
          <w:tcPr>
            <w:tcW w:w="1710" w:type="dxa"/>
          </w:tcPr>
          <w:p w:rsidR="00512685" w:rsidRPr="00871B52" w:rsidRDefault="00512685" w:rsidP="00512685">
            <w:pPr>
              <w:spacing w:after="0" w:line="240" w:lineRule="auto"/>
              <w:jc w:val="right"/>
              <w:rPr>
                <w:rFonts w:ascii="Times New Roman" w:hAnsi="Times New Roman" w:cs="Times New Roman"/>
                <w:b/>
                <w:sz w:val="16"/>
                <w:szCs w:val="16"/>
              </w:rPr>
            </w:pPr>
          </w:p>
        </w:tc>
        <w:tc>
          <w:tcPr>
            <w:tcW w:w="1710" w:type="dxa"/>
          </w:tcPr>
          <w:p w:rsidR="00512685" w:rsidRPr="00871B52" w:rsidRDefault="00512685" w:rsidP="00512685">
            <w:pPr>
              <w:spacing w:after="0" w:line="240" w:lineRule="auto"/>
              <w:jc w:val="right"/>
              <w:rPr>
                <w:rFonts w:ascii="Times New Roman" w:hAnsi="Times New Roman" w:cs="Times New Roman"/>
                <w:b/>
                <w:sz w:val="16"/>
                <w:szCs w:val="16"/>
              </w:rPr>
            </w:pPr>
          </w:p>
        </w:tc>
      </w:tr>
      <w:tr w:rsidR="00512685" w:rsidRPr="00871B52" w:rsidTr="00512685">
        <w:trPr>
          <w:trHeight w:val="20"/>
        </w:trPr>
        <w:tc>
          <w:tcPr>
            <w:tcW w:w="559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Кредиторская задолженность перед связанными сторонами (Примечание 21)</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24,129,342</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559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 xml:space="preserve">Итого долгосрочная торговая и </w:t>
            </w:r>
            <w:proofErr w:type="spellStart"/>
            <w:r w:rsidRPr="00871B52">
              <w:rPr>
                <w:rFonts w:ascii="Times New Roman" w:hAnsi="Times New Roman" w:cs="Times New Roman"/>
                <w:b/>
                <w:sz w:val="16"/>
                <w:szCs w:val="16"/>
              </w:rPr>
              <w:t>прочеая</w:t>
            </w:r>
            <w:proofErr w:type="spellEnd"/>
            <w:r w:rsidRPr="00871B52">
              <w:rPr>
                <w:rFonts w:ascii="Times New Roman" w:hAnsi="Times New Roman" w:cs="Times New Roman"/>
                <w:b/>
                <w:sz w:val="16"/>
                <w:szCs w:val="16"/>
              </w:rPr>
              <w:t xml:space="preserve"> кредиторская задолженность</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24,129,342</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r>
    </w:tbl>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Справедливая стоимость кредиторской задолженности, срок погашения которой наступает в течение одного года, приблизительно соответствует ее балансовой стоимости на дату баланса.</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lang w:val="ru-RU"/>
        </w:rPr>
      </w:pPr>
      <w:bookmarkStart w:id="47" w:name="_Toc257312393"/>
      <w:r w:rsidRPr="00871B52">
        <w:rPr>
          <w:b/>
          <w:sz w:val="16"/>
          <w:szCs w:val="16"/>
          <w:lang w:val="ru-RU"/>
        </w:rPr>
        <w:t>21. Сделки со связанными сторонами</w:t>
      </w:r>
      <w:bookmarkEnd w:id="47"/>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Компанию контролирует </w:t>
      </w:r>
      <w:r w:rsidRPr="00871B52">
        <w:rPr>
          <w:rFonts w:ascii="Times New Roman" w:hAnsi="Times New Roman" w:cs="Times New Roman"/>
          <w:sz w:val="16"/>
          <w:szCs w:val="16"/>
          <w:lang w:val="en-US"/>
        </w:rPr>
        <w:t>Transportation</w:t>
      </w:r>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Investments</w:t>
      </w:r>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Holding</w:t>
      </w:r>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Limited</w:t>
      </w:r>
      <w:r w:rsidRPr="00871B52">
        <w:rPr>
          <w:rFonts w:ascii="Times New Roman" w:hAnsi="Times New Roman" w:cs="Times New Roman"/>
          <w:sz w:val="16"/>
          <w:szCs w:val="16"/>
        </w:rPr>
        <w:t xml:space="preserve">, компания, учрежденная на Кипре, которая владеет 50,1% акций Компании. Компании </w:t>
      </w:r>
      <w:proofErr w:type="spellStart"/>
      <w:r w:rsidRPr="00871B52">
        <w:rPr>
          <w:rFonts w:ascii="Times New Roman" w:hAnsi="Times New Roman" w:cs="Times New Roman"/>
          <w:sz w:val="16"/>
          <w:szCs w:val="16"/>
          <w:lang w:val="en-US"/>
        </w:rPr>
        <w:t>Envesta</w:t>
      </w:r>
      <w:proofErr w:type="spellEnd"/>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Investments</w:t>
      </w:r>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Limited</w:t>
      </w:r>
      <w:r w:rsidRPr="00871B52">
        <w:rPr>
          <w:rFonts w:ascii="Times New Roman" w:hAnsi="Times New Roman" w:cs="Times New Roman"/>
          <w:sz w:val="16"/>
          <w:szCs w:val="16"/>
        </w:rPr>
        <w:t xml:space="preserve"> принадлежит 19,55% акций Компании (включая ГДР Компании). Оставшиеся 30,35% акций находятся в свободном обращении на открытом рынке, ими владеют внешние инвесторы через Глобальные депозитарные расписки. Конечной компанией, контролирующей Компанию, является </w:t>
      </w:r>
      <w:proofErr w:type="spellStart"/>
      <w:r w:rsidRPr="00871B52">
        <w:rPr>
          <w:rFonts w:ascii="Times New Roman" w:hAnsi="Times New Roman" w:cs="Times New Roman"/>
          <w:sz w:val="16"/>
          <w:szCs w:val="16"/>
          <w:lang w:val="en-US"/>
        </w:rPr>
        <w:t>Leverret</w:t>
      </w:r>
      <w:proofErr w:type="spellEnd"/>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Holding</w:t>
      </w:r>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Limited</w:t>
      </w:r>
      <w:r w:rsidRPr="00871B52">
        <w:rPr>
          <w:rFonts w:ascii="Times New Roman" w:hAnsi="Times New Roman" w:cs="Times New Roman"/>
          <w:sz w:val="16"/>
          <w:szCs w:val="16"/>
        </w:rPr>
        <w:t>.</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В </w:t>
      </w:r>
      <w:proofErr w:type="gramStart"/>
      <w:r w:rsidRPr="00871B52">
        <w:rPr>
          <w:rFonts w:ascii="Times New Roman" w:hAnsi="Times New Roman" w:cs="Times New Roman"/>
          <w:sz w:val="16"/>
          <w:szCs w:val="16"/>
        </w:rPr>
        <w:t>контексте</w:t>
      </w:r>
      <w:proofErr w:type="gramEnd"/>
      <w:r w:rsidRPr="00871B52">
        <w:rPr>
          <w:rFonts w:ascii="Times New Roman" w:hAnsi="Times New Roman" w:cs="Times New Roman"/>
          <w:sz w:val="16"/>
          <w:szCs w:val="16"/>
        </w:rPr>
        <w:t xml:space="preserve"> настоящей финансовой отчетности стороны считаются связанными, если одна из сторон имеет возможность контролировать другую сторону или оказывать существенное влияние на другую сторону при принятии финансовых или производственных решений, как указано в МСБУ 24 "Отражение информации о связанных сторонах". При рассмотрении отношений с каждой возможной связанной стороной учитывается существо таких отношений, а не только их правовая форма. Связанные стороны могут заключать сделки, которые невозможны между несвязанными сторонами, и сделки между связанными сторонами могут заключаться не на тех же условиях и не </w:t>
      </w:r>
      <w:proofErr w:type="gramStart"/>
      <w:r w:rsidRPr="00871B52">
        <w:rPr>
          <w:rFonts w:ascii="Times New Roman" w:hAnsi="Times New Roman" w:cs="Times New Roman"/>
          <w:sz w:val="16"/>
          <w:szCs w:val="16"/>
        </w:rPr>
        <w:t>на те</w:t>
      </w:r>
      <w:proofErr w:type="gramEnd"/>
      <w:r w:rsidRPr="00871B52">
        <w:rPr>
          <w:rFonts w:ascii="Times New Roman" w:hAnsi="Times New Roman" w:cs="Times New Roman"/>
          <w:sz w:val="16"/>
          <w:szCs w:val="16"/>
        </w:rPr>
        <w:t xml:space="preserve"> же сроки и суммы, что и сделки между несвязанными сторонами.</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Следующие сделки проводились со связанными сторонами:</w:t>
      </w:r>
    </w:p>
    <w:p w:rsidR="00512685" w:rsidRPr="00871B52" w:rsidRDefault="00512685" w:rsidP="00512685">
      <w:pPr>
        <w:spacing w:after="0" w:line="240" w:lineRule="auto"/>
        <w:rPr>
          <w:rFonts w:ascii="Times New Roman" w:hAnsi="Times New Roman" w:cs="Times New Roman"/>
          <w:b/>
          <w:sz w:val="16"/>
          <w:szCs w:val="16"/>
        </w:rPr>
      </w:pPr>
    </w:p>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w:t>
      </w:r>
      <w:r w:rsidRPr="00871B52">
        <w:rPr>
          <w:rFonts w:ascii="Times New Roman" w:hAnsi="Times New Roman" w:cs="Times New Roman"/>
          <w:sz w:val="16"/>
          <w:szCs w:val="16"/>
        </w:rPr>
        <w:t>а</w:t>
      </w:r>
      <w:r w:rsidRPr="00871B52">
        <w:rPr>
          <w:rFonts w:ascii="Times New Roman" w:hAnsi="Times New Roman" w:cs="Times New Roman"/>
          <w:sz w:val="16"/>
          <w:szCs w:val="16"/>
          <w:lang w:val="en-US"/>
        </w:rPr>
        <w:t>)</w:t>
      </w:r>
      <w:r w:rsidRPr="00871B52">
        <w:rPr>
          <w:rFonts w:ascii="Times New Roman" w:hAnsi="Times New Roman" w:cs="Times New Roman"/>
          <w:sz w:val="16"/>
          <w:szCs w:val="16"/>
          <w:lang w:val="en-US"/>
        </w:rPr>
        <w:tab/>
      </w:r>
      <w:r w:rsidRPr="00871B52">
        <w:rPr>
          <w:rFonts w:ascii="Times New Roman" w:hAnsi="Times New Roman" w:cs="Times New Roman"/>
          <w:sz w:val="16"/>
          <w:szCs w:val="16"/>
        </w:rPr>
        <w:t>Займы</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связанным</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лицам</w:t>
      </w:r>
      <w:r w:rsidRPr="00871B52">
        <w:rPr>
          <w:rFonts w:ascii="Times New Roman" w:hAnsi="Times New Roman" w:cs="Times New Roman"/>
          <w:sz w:val="16"/>
          <w:szCs w:val="16"/>
          <w:lang w:val="en-US"/>
        </w:rPr>
        <w:t xml:space="preserve"> </w:t>
      </w:r>
    </w:p>
    <w:tbl>
      <w:tblPr>
        <w:tblW w:w="8201" w:type="dxa"/>
        <w:tblInd w:w="817" w:type="dxa"/>
        <w:tblLayout w:type="fixed"/>
        <w:tblLook w:val="0000"/>
      </w:tblPr>
      <w:tblGrid>
        <w:gridCol w:w="4781"/>
        <w:gridCol w:w="1710"/>
        <w:gridCol w:w="1710"/>
      </w:tblGrid>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4781"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Займы дочерним компаниям:</w:t>
            </w: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На</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начало</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года</w:t>
            </w:r>
            <w:r w:rsidRPr="00871B52">
              <w:rPr>
                <w:rFonts w:ascii="Times New Roman" w:hAnsi="Times New Roman" w:cs="Times New Roman"/>
                <w:sz w:val="16"/>
                <w:szCs w:val="16"/>
                <w:lang w:val="en-US"/>
              </w:rPr>
              <w:t xml:space="preserve"> </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Предоставленные займы</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71,431,257</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Начисленные проценты</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2,558,751</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Займы, погашенные в течение года</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(24,391,991)</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Проценты, погашенные в течение года</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(1,583,958)</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w:t>
            </w:r>
            <w:proofErr w:type="gramStart"/>
            <w:r w:rsidRPr="00871B52">
              <w:rPr>
                <w:rFonts w:ascii="Times New Roman" w:hAnsi="Times New Roman" w:cs="Times New Roman"/>
                <w:sz w:val="16"/>
                <w:szCs w:val="16"/>
              </w:rPr>
              <w:t>Чистые</w:t>
            </w:r>
            <w:proofErr w:type="gramEnd"/>
            <w:r w:rsidRPr="00871B52">
              <w:rPr>
                <w:rFonts w:ascii="Times New Roman" w:hAnsi="Times New Roman" w:cs="Times New Roman"/>
                <w:sz w:val="16"/>
                <w:szCs w:val="16"/>
              </w:rPr>
              <w:t xml:space="preserve"> курсовые разницы</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6,601,482</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4781"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На</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конец</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года</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54,615,541</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r>
      <w:tr w:rsidR="00512685" w:rsidRPr="00871B52" w:rsidTr="00512685">
        <w:trPr>
          <w:trHeight w:val="20"/>
        </w:trPr>
        <w:tc>
          <w:tcPr>
            <w:tcW w:w="4781"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Включая:</w:t>
            </w:r>
            <w:r w:rsidRPr="00871B52">
              <w:rPr>
                <w:rFonts w:ascii="Times New Roman" w:hAnsi="Times New Roman" w:cs="Times New Roman"/>
                <w:b/>
                <w:sz w:val="16"/>
                <w:szCs w:val="16"/>
                <w:lang w:val="en-US"/>
              </w:rPr>
              <w:t xml:space="preserve"> </w:t>
            </w:r>
          </w:p>
        </w:tc>
        <w:tc>
          <w:tcPr>
            <w:tcW w:w="171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highlight w:val="yellow"/>
              </w:rPr>
            </w:pPr>
          </w:p>
        </w:tc>
        <w:tc>
          <w:tcPr>
            <w:tcW w:w="171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tc>
      </w:tr>
      <w:tr w:rsidR="00512685" w:rsidRPr="00871B52" w:rsidTr="00512685">
        <w:trPr>
          <w:trHeight w:val="20"/>
        </w:trPr>
        <w:tc>
          <w:tcPr>
            <w:tcW w:w="4781" w:type="dxa"/>
          </w:tcPr>
          <w:p w:rsidR="00512685" w:rsidRPr="00871B52" w:rsidRDefault="00512685" w:rsidP="00512685">
            <w:pPr>
              <w:spacing w:after="0" w:line="240" w:lineRule="auto"/>
              <w:ind w:left="176"/>
              <w:rPr>
                <w:rFonts w:ascii="Times New Roman" w:hAnsi="Times New Roman" w:cs="Times New Roman"/>
                <w:sz w:val="16"/>
                <w:szCs w:val="16"/>
                <w:lang w:val="en-US"/>
              </w:rPr>
            </w:pPr>
            <w:r w:rsidRPr="00871B52">
              <w:rPr>
                <w:rFonts w:ascii="Times New Roman" w:hAnsi="Times New Roman" w:cs="Times New Roman"/>
                <w:b/>
                <w:sz w:val="16"/>
                <w:szCs w:val="16"/>
              </w:rPr>
              <w:t>Долгосрочная</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часть</w:t>
            </w:r>
          </w:p>
        </w:tc>
        <w:tc>
          <w:tcPr>
            <w:tcW w:w="1710" w:type="dxa"/>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53,700,000</w:t>
            </w:r>
          </w:p>
        </w:tc>
        <w:tc>
          <w:tcPr>
            <w:tcW w:w="1710" w:type="dxa"/>
          </w:tcPr>
          <w:p w:rsidR="00512685" w:rsidRPr="00871B52" w:rsidRDefault="00512685" w:rsidP="00512685">
            <w:pPr>
              <w:spacing w:after="0" w:line="240" w:lineRule="auto"/>
              <w:jc w:val="right"/>
              <w:rPr>
                <w:rFonts w:ascii="Times New Roman" w:hAnsi="Times New Roman" w:cs="Times New Roman"/>
                <w:b/>
                <w:sz w:val="16"/>
                <w:szCs w:val="16"/>
              </w:rPr>
            </w:pPr>
          </w:p>
        </w:tc>
      </w:tr>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ind w:left="176"/>
              <w:rPr>
                <w:rFonts w:ascii="Times New Roman" w:hAnsi="Times New Roman" w:cs="Times New Roman"/>
                <w:sz w:val="16"/>
                <w:szCs w:val="16"/>
              </w:rPr>
            </w:pPr>
            <w:r w:rsidRPr="00871B52">
              <w:rPr>
                <w:rFonts w:ascii="Times New Roman" w:hAnsi="Times New Roman" w:cs="Times New Roman"/>
                <w:b/>
                <w:sz w:val="16"/>
                <w:szCs w:val="16"/>
              </w:rPr>
              <w:t>Краткосрочная часть</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915,541</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p>
        </w:tc>
      </w:tr>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На</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конец</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года</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54,615,541</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r>
    </w:tbl>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На задолженность на конец года начисляются проценты по ставке 8,0% годовых, и срок ее погашения – декабрь 2013 г.</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tbl>
      <w:tblPr>
        <w:tblW w:w="8201" w:type="dxa"/>
        <w:tblInd w:w="817" w:type="dxa"/>
        <w:tblLayout w:type="fixed"/>
        <w:tblLook w:val="0000"/>
      </w:tblPr>
      <w:tblGrid>
        <w:gridCol w:w="4781"/>
        <w:gridCol w:w="1710"/>
        <w:gridCol w:w="1710"/>
      </w:tblGrid>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4781"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Займы прочим связанным лицам:</w:t>
            </w: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На</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начало</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года</w:t>
            </w:r>
            <w:r w:rsidRPr="00871B52">
              <w:rPr>
                <w:rFonts w:ascii="Times New Roman" w:hAnsi="Times New Roman" w:cs="Times New Roman"/>
                <w:sz w:val="16"/>
                <w:szCs w:val="16"/>
                <w:lang w:val="en-US"/>
              </w:rPr>
              <w:t xml:space="preserve"> </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3,362,858</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1,840,604</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Предоставленные займы</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8,690,000</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Начисленные проценты</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8,604</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668,221</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Займы, погашенные в течение года</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(3,128,274)</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(7,336,007)</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Проценты, погашенные в течение года</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(184,750)</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(499,960)</w:t>
            </w:r>
          </w:p>
        </w:tc>
      </w:tr>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w:t>
            </w:r>
            <w:proofErr w:type="gramStart"/>
            <w:r w:rsidRPr="00871B52">
              <w:rPr>
                <w:rFonts w:ascii="Times New Roman" w:hAnsi="Times New Roman" w:cs="Times New Roman"/>
                <w:sz w:val="16"/>
                <w:szCs w:val="16"/>
              </w:rPr>
              <w:t>Чистые</w:t>
            </w:r>
            <w:proofErr w:type="gramEnd"/>
            <w:r w:rsidRPr="00871B52">
              <w:rPr>
                <w:rFonts w:ascii="Times New Roman" w:hAnsi="Times New Roman" w:cs="Times New Roman"/>
                <w:sz w:val="16"/>
                <w:szCs w:val="16"/>
              </w:rPr>
              <w:t xml:space="preserve"> курсовые разницы</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(58,438)</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На</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конец</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года</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3,362,858</w:t>
            </w:r>
          </w:p>
        </w:tc>
      </w:tr>
    </w:tbl>
    <w:p w:rsidR="00512685" w:rsidRPr="00871B52" w:rsidRDefault="00512685" w:rsidP="00512685">
      <w:pPr>
        <w:spacing w:after="0" w:line="240" w:lineRule="auto"/>
        <w:rPr>
          <w:rFonts w:ascii="Times New Roman" w:hAnsi="Times New Roman" w:cs="Times New Roman"/>
          <w:sz w:val="16"/>
          <w:szCs w:val="16"/>
          <w:lang w:val="en-US"/>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На заем, предоставленный другой связанной стороне, начисляются проценты по ставке 12,5% годовых, и срок его погашения – январь 2008 г.</w:t>
      </w:r>
    </w:p>
    <w:tbl>
      <w:tblPr>
        <w:tblW w:w="8201" w:type="dxa"/>
        <w:tblInd w:w="817" w:type="dxa"/>
        <w:tblLayout w:type="fixed"/>
        <w:tblLook w:val="0000"/>
      </w:tblPr>
      <w:tblGrid>
        <w:gridCol w:w="4781"/>
        <w:gridCol w:w="1710"/>
        <w:gridCol w:w="1710"/>
      </w:tblGrid>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4781"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Итого займы</w:t>
            </w:r>
            <w:proofErr w:type="gramStart"/>
            <w:r w:rsidRPr="00871B52">
              <w:rPr>
                <w:rFonts w:ascii="Times New Roman" w:hAnsi="Times New Roman" w:cs="Times New Roman"/>
                <w:sz w:val="16"/>
                <w:szCs w:val="16"/>
              </w:rPr>
              <w:t>::</w:t>
            </w:r>
            <w:proofErr w:type="gramEnd"/>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 xml:space="preserve"> На</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начало</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года</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3,362,858</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1,840,604</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Предоставленные займы</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71,431,257</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8,690,000</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Начисленные к получению проценты (Примечание 5)</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2,567,355</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668,221</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Займы, погашенные в течение года</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(27,520,265)</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(7,336,007)</w:t>
            </w: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Займы, погашенные в течение года</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(1,768,708)</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(499,960)</w:t>
            </w:r>
          </w:p>
        </w:tc>
      </w:tr>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w:t>
            </w:r>
            <w:proofErr w:type="gramStart"/>
            <w:r w:rsidRPr="00871B52">
              <w:rPr>
                <w:rFonts w:ascii="Times New Roman" w:hAnsi="Times New Roman" w:cs="Times New Roman"/>
                <w:sz w:val="16"/>
                <w:szCs w:val="16"/>
              </w:rPr>
              <w:t>Чистые</w:t>
            </w:r>
            <w:proofErr w:type="gramEnd"/>
            <w:r w:rsidRPr="00871B52">
              <w:rPr>
                <w:rFonts w:ascii="Times New Roman" w:hAnsi="Times New Roman" w:cs="Times New Roman"/>
                <w:sz w:val="16"/>
                <w:szCs w:val="16"/>
              </w:rPr>
              <w:t xml:space="preserve"> курсовые разницы</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6,543,044</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На конец года (Примечание 17)</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54,615,541</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3,362,858</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ab/>
      </w:r>
    </w:p>
    <w:tbl>
      <w:tblPr>
        <w:tblW w:w="8201" w:type="dxa"/>
        <w:tblInd w:w="817" w:type="dxa"/>
        <w:tblLayout w:type="fixed"/>
        <w:tblLook w:val="0000"/>
      </w:tblPr>
      <w:tblGrid>
        <w:gridCol w:w="4781"/>
        <w:gridCol w:w="1710"/>
        <w:gridCol w:w="1710"/>
      </w:tblGrid>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4781"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Итого займы:</w:t>
            </w: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r>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Краткосрочные</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915,541</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3,362,858</w:t>
            </w:r>
          </w:p>
        </w:tc>
      </w:tr>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 xml:space="preserve"> Долгосрочные</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53,700,000</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lang w:val="en-US"/>
              </w:rPr>
            </w:pPr>
            <w:r w:rsidRPr="00871B52">
              <w:rPr>
                <w:rFonts w:ascii="Times New Roman" w:hAnsi="Times New Roman" w:cs="Times New Roman"/>
                <w:b/>
                <w:sz w:val="16"/>
                <w:szCs w:val="16"/>
              </w:rPr>
              <w:t>На конец года (Примечание 17)</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54,615,541</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3,362,858</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w:t>
      </w:r>
      <w:r w:rsidRPr="00871B52">
        <w:rPr>
          <w:rFonts w:ascii="Times New Roman" w:hAnsi="Times New Roman" w:cs="Times New Roman"/>
          <w:sz w:val="16"/>
          <w:szCs w:val="16"/>
          <w:lang w:val="en-US"/>
        </w:rPr>
        <w:t>b</w:t>
      </w:r>
      <w:r w:rsidRPr="00871B52">
        <w:rPr>
          <w:rFonts w:ascii="Times New Roman" w:hAnsi="Times New Roman" w:cs="Times New Roman"/>
          <w:sz w:val="16"/>
          <w:szCs w:val="16"/>
        </w:rPr>
        <w:t>)</w:t>
      </w:r>
      <w:r w:rsidRPr="00871B52">
        <w:rPr>
          <w:rFonts w:ascii="Times New Roman" w:hAnsi="Times New Roman" w:cs="Times New Roman"/>
          <w:sz w:val="16"/>
          <w:szCs w:val="16"/>
        </w:rPr>
        <w:tab/>
        <w:t>Задолженность по расчетам со связанными сторонами на конец года</w:t>
      </w:r>
      <w:r w:rsidRPr="00871B52">
        <w:rPr>
          <w:rFonts w:ascii="Times New Roman" w:hAnsi="Times New Roman" w:cs="Times New Roman"/>
          <w:noProof/>
          <w:sz w:val="16"/>
          <w:szCs w:val="16"/>
        </w:rPr>
        <w:t xml:space="preserve"> </w:t>
      </w:r>
    </w:p>
    <w:tbl>
      <w:tblPr>
        <w:tblW w:w="8201" w:type="dxa"/>
        <w:tblInd w:w="817" w:type="dxa"/>
        <w:tblLayout w:type="fixed"/>
        <w:tblLook w:val="0000"/>
      </w:tblPr>
      <w:tblGrid>
        <w:gridCol w:w="4781"/>
        <w:gridCol w:w="1710"/>
        <w:gridCol w:w="1710"/>
      </w:tblGrid>
      <w:tr w:rsidR="00512685" w:rsidRPr="00871B52" w:rsidTr="00512685">
        <w:trPr>
          <w:trHeight w:val="20"/>
        </w:trPr>
        <w:tc>
          <w:tcPr>
            <w:tcW w:w="4781" w:type="dxa"/>
          </w:tcPr>
          <w:p w:rsidR="00512685" w:rsidRPr="00871B52" w:rsidRDefault="00512685" w:rsidP="00512685">
            <w:pPr>
              <w:spacing w:after="0" w:line="240" w:lineRule="auto"/>
              <w:rPr>
                <w:rFonts w:ascii="Times New Roman" w:hAnsi="Times New Roman" w:cs="Times New Roman"/>
                <w:sz w:val="16"/>
                <w:szCs w:val="16"/>
              </w:rPr>
            </w:pP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4781"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Дебиторская задолженность от связанных сторон (Примечание 17):</w:t>
            </w:r>
          </w:p>
        </w:tc>
        <w:tc>
          <w:tcPr>
            <w:tcW w:w="171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c>
          <w:tcPr>
            <w:tcW w:w="171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p>
        </w:tc>
      </w:tr>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ind w:left="173"/>
              <w:rPr>
                <w:rFonts w:ascii="Times New Roman" w:hAnsi="Times New Roman" w:cs="Times New Roman"/>
                <w:sz w:val="16"/>
                <w:szCs w:val="16"/>
              </w:rPr>
            </w:pPr>
            <w:r w:rsidRPr="00871B52">
              <w:rPr>
                <w:rFonts w:ascii="Times New Roman" w:hAnsi="Times New Roman" w:cs="Times New Roman"/>
                <w:sz w:val="16"/>
                <w:szCs w:val="16"/>
              </w:rPr>
              <w:t>Дочерняя компания</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7,549,361</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tbl>
      <w:tblPr>
        <w:tblW w:w="8201" w:type="dxa"/>
        <w:tblInd w:w="817" w:type="dxa"/>
        <w:tblLayout w:type="fixed"/>
        <w:tblLook w:val="0000"/>
      </w:tblPr>
      <w:tblGrid>
        <w:gridCol w:w="4781"/>
        <w:gridCol w:w="1710"/>
        <w:gridCol w:w="1710"/>
      </w:tblGrid>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4781"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Кредиторская задолженность перед связанными сторонами:</w:t>
            </w: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r>
      <w:tr w:rsidR="00512685" w:rsidRPr="00871B52" w:rsidTr="00512685">
        <w:trPr>
          <w:trHeight w:val="20"/>
        </w:trPr>
        <w:tc>
          <w:tcPr>
            <w:tcW w:w="4781" w:type="dxa"/>
          </w:tcPr>
          <w:p w:rsidR="00512685" w:rsidRPr="00871B52" w:rsidRDefault="00512685" w:rsidP="00512685">
            <w:pPr>
              <w:spacing w:after="0" w:line="240" w:lineRule="auto"/>
              <w:ind w:left="173"/>
              <w:rPr>
                <w:rFonts w:ascii="Times New Roman" w:hAnsi="Times New Roman" w:cs="Times New Roman"/>
                <w:sz w:val="16"/>
                <w:szCs w:val="16"/>
              </w:rPr>
            </w:pPr>
            <w:r w:rsidRPr="00871B52">
              <w:rPr>
                <w:rFonts w:ascii="Times New Roman" w:hAnsi="Times New Roman" w:cs="Times New Roman"/>
                <w:sz w:val="16"/>
                <w:szCs w:val="16"/>
              </w:rPr>
              <w:t>Компания, оказывающая существенное влияние</w:t>
            </w:r>
            <w:r w:rsidRPr="00871B52">
              <w:rPr>
                <w:rFonts w:ascii="Times New Roman" w:hAnsi="Times New Roman" w:cs="Times New Roman"/>
                <w:noProof/>
                <w:sz w:val="16"/>
                <w:szCs w:val="16"/>
              </w:rPr>
              <w:t xml:space="preserve"> </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1,980,000</w:t>
            </w:r>
          </w:p>
        </w:tc>
      </w:tr>
      <w:tr w:rsidR="00512685" w:rsidRPr="00871B52" w:rsidTr="00512685">
        <w:trPr>
          <w:trHeight w:val="20"/>
        </w:trPr>
        <w:tc>
          <w:tcPr>
            <w:tcW w:w="4781" w:type="dxa"/>
          </w:tcPr>
          <w:p w:rsidR="00512685" w:rsidRPr="00871B52" w:rsidRDefault="00512685" w:rsidP="00512685">
            <w:pPr>
              <w:spacing w:after="0" w:line="240" w:lineRule="auto"/>
              <w:ind w:left="173"/>
              <w:rPr>
                <w:rFonts w:ascii="Times New Roman" w:hAnsi="Times New Roman" w:cs="Times New Roman"/>
                <w:sz w:val="16"/>
                <w:szCs w:val="16"/>
              </w:rPr>
            </w:pPr>
            <w:r w:rsidRPr="00871B52">
              <w:rPr>
                <w:rFonts w:ascii="Times New Roman" w:hAnsi="Times New Roman" w:cs="Times New Roman"/>
                <w:sz w:val="16"/>
                <w:szCs w:val="16"/>
              </w:rPr>
              <w:t>Дочерняя компания</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118,333</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Pr>
          <w:p w:rsidR="00512685" w:rsidRPr="00871B52" w:rsidRDefault="00512685" w:rsidP="00512685">
            <w:pPr>
              <w:spacing w:after="0" w:line="240" w:lineRule="auto"/>
              <w:ind w:left="173"/>
              <w:rPr>
                <w:rFonts w:ascii="Times New Roman" w:hAnsi="Times New Roman" w:cs="Times New Roman"/>
                <w:sz w:val="16"/>
                <w:szCs w:val="16"/>
              </w:rPr>
            </w:pPr>
            <w:r w:rsidRPr="00871B52">
              <w:rPr>
                <w:rFonts w:ascii="Times New Roman" w:hAnsi="Times New Roman" w:cs="Times New Roman"/>
                <w:sz w:val="16"/>
                <w:szCs w:val="16"/>
              </w:rPr>
              <w:t>Материнская компания</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76,022,990</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9,472,500</w:t>
            </w:r>
          </w:p>
        </w:tc>
      </w:tr>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ind w:left="176"/>
              <w:rPr>
                <w:rFonts w:ascii="Times New Roman" w:hAnsi="Times New Roman" w:cs="Times New Roman"/>
                <w:sz w:val="16"/>
                <w:szCs w:val="16"/>
                <w:lang w:val="en-US"/>
              </w:rPr>
            </w:pPr>
            <w:r w:rsidRPr="00871B52">
              <w:rPr>
                <w:rFonts w:ascii="Times New Roman" w:hAnsi="Times New Roman" w:cs="Times New Roman"/>
                <w:sz w:val="16"/>
                <w:szCs w:val="16"/>
              </w:rPr>
              <w:t>Директор</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7,627</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торговая кредиторская задолженность перед связанными сторонами (Примечание 20)</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76,148,950</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11,452,500</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tbl>
      <w:tblPr>
        <w:tblW w:w="8201" w:type="dxa"/>
        <w:tblInd w:w="817" w:type="dxa"/>
        <w:tblLayout w:type="fixed"/>
        <w:tblLook w:val="0000"/>
      </w:tblPr>
      <w:tblGrid>
        <w:gridCol w:w="4781"/>
        <w:gridCol w:w="1710"/>
        <w:gridCol w:w="1710"/>
      </w:tblGrid>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4781"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Кредиторская задолженность перед связанными сторонами:</w:t>
            </w: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r>
      <w:tr w:rsidR="00512685" w:rsidRPr="00871B52" w:rsidTr="00512685">
        <w:trPr>
          <w:trHeight w:val="20"/>
        </w:trPr>
        <w:tc>
          <w:tcPr>
            <w:tcW w:w="4781" w:type="dxa"/>
          </w:tcPr>
          <w:p w:rsidR="00512685" w:rsidRPr="00871B52" w:rsidRDefault="00512685" w:rsidP="00512685">
            <w:pPr>
              <w:spacing w:after="0" w:line="240" w:lineRule="auto"/>
              <w:ind w:left="173"/>
              <w:rPr>
                <w:rFonts w:ascii="Times New Roman" w:hAnsi="Times New Roman" w:cs="Times New Roman"/>
                <w:sz w:val="16"/>
                <w:szCs w:val="16"/>
              </w:rPr>
            </w:pPr>
            <w:r w:rsidRPr="00871B52">
              <w:rPr>
                <w:rFonts w:ascii="Times New Roman" w:hAnsi="Times New Roman" w:cs="Times New Roman"/>
                <w:sz w:val="16"/>
                <w:szCs w:val="16"/>
              </w:rPr>
              <w:t>Краткосрочные</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52,019,608</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11,452,500</w:t>
            </w:r>
          </w:p>
        </w:tc>
      </w:tr>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ind w:left="176"/>
              <w:rPr>
                <w:rFonts w:ascii="Times New Roman" w:hAnsi="Times New Roman" w:cs="Times New Roman"/>
                <w:sz w:val="16"/>
                <w:szCs w:val="16"/>
                <w:lang w:val="en-US"/>
              </w:rPr>
            </w:pPr>
            <w:r w:rsidRPr="00871B52">
              <w:rPr>
                <w:rFonts w:ascii="Times New Roman" w:hAnsi="Times New Roman" w:cs="Times New Roman"/>
                <w:sz w:val="16"/>
                <w:szCs w:val="16"/>
              </w:rPr>
              <w:t>Долгосрочные</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24,129,342</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торговая кредиторская задолженность перед связанными сторонами (Примечание 20)</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76,148,950</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11,452,500</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Остаток, подлежащий выплате материнской компании, связан с отложенным встречным удовлетворением, подлежащим уплате за 61% акций в AS </w:t>
      </w:r>
      <w:proofErr w:type="spellStart"/>
      <w:r w:rsidRPr="00871B52">
        <w:rPr>
          <w:rFonts w:ascii="Times New Roman" w:hAnsi="Times New Roman" w:cs="Times New Roman"/>
          <w:sz w:val="16"/>
          <w:szCs w:val="16"/>
        </w:rPr>
        <w:t>Spacecom</w:t>
      </w:r>
      <w:proofErr w:type="spellEnd"/>
      <w:r w:rsidRPr="00871B52">
        <w:rPr>
          <w:rFonts w:ascii="Times New Roman" w:hAnsi="Times New Roman" w:cs="Times New Roman"/>
          <w:sz w:val="16"/>
          <w:szCs w:val="16"/>
        </w:rPr>
        <w:t xml:space="preserve"> и 65% акций в AS </w:t>
      </w:r>
      <w:proofErr w:type="spellStart"/>
      <w:r w:rsidRPr="00871B52">
        <w:rPr>
          <w:rFonts w:ascii="Times New Roman" w:hAnsi="Times New Roman" w:cs="Times New Roman"/>
          <w:sz w:val="16"/>
          <w:szCs w:val="16"/>
        </w:rPr>
        <w:t>Intopex</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Trans</w:t>
      </w:r>
      <w:proofErr w:type="spellEnd"/>
      <w:r w:rsidRPr="00871B52">
        <w:rPr>
          <w:rFonts w:ascii="Times New Roman" w:hAnsi="Times New Roman" w:cs="Times New Roman"/>
          <w:sz w:val="16"/>
          <w:szCs w:val="16"/>
        </w:rPr>
        <w:t>, которые были приобретены в декабре 2008 г. (Примечание 14 и 21(</w:t>
      </w:r>
      <w:proofErr w:type="spellStart"/>
      <w:r w:rsidRPr="00871B52">
        <w:rPr>
          <w:rFonts w:ascii="Times New Roman" w:hAnsi="Times New Roman" w:cs="Times New Roman"/>
          <w:sz w:val="16"/>
          <w:szCs w:val="16"/>
        </w:rPr>
        <w:t>d</w:t>
      </w:r>
      <w:proofErr w:type="spellEnd"/>
      <w:r w:rsidRPr="00871B52">
        <w:rPr>
          <w:rFonts w:ascii="Times New Roman" w:hAnsi="Times New Roman" w:cs="Times New Roman"/>
          <w:sz w:val="16"/>
          <w:szCs w:val="16"/>
        </w:rPr>
        <w:t>)).</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Остаток подлежит выплате по следующему графику:</w:t>
      </w:r>
    </w:p>
    <w:p w:rsidR="00512685" w:rsidRPr="00871B52" w:rsidRDefault="00512685" w:rsidP="00512685">
      <w:pPr>
        <w:spacing w:after="0" w:line="240" w:lineRule="auto"/>
        <w:rPr>
          <w:rFonts w:ascii="Times New Roman" w:hAnsi="Times New Roman" w:cs="Times New Roman"/>
          <w:sz w:val="16"/>
          <w:szCs w:val="16"/>
        </w:rPr>
      </w:pPr>
    </w:p>
    <w:tbl>
      <w:tblPr>
        <w:tblW w:w="0" w:type="auto"/>
        <w:tblLayout w:type="fixed"/>
        <w:tblLook w:val="01E0"/>
      </w:tblPr>
      <w:tblGrid>
        <w:gridCol w:w="7308"/>
        <w:gridCol w:w="1696"/>
      </w:tblGrid>
      <w:tr w:rsidR="00512685" w:rsidRPr="00871B52" w:rsidTr="00512685">
        <w:tc>
          <w:tcPr>
            <w:tcW w:w="7308" w:type="dxa"/>
            <w:tcBorders>
              <w:bottom w:val="single" w:sz="4" w:space="0" w:color="auto"/>
            </w:tcBorders>
          </w:tcPr>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Срок</w:t>
            </w:r>
          </w:p>
        </w:tc>
        <w:tc>
          <w:tcPr>
            <w:tcW w:w="169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b/>
                <w:sz w:val="16"/>
                <w:szCs w:val="16"/>
              </w:rPr>
              <w:t>долл. США</w:t>
            </w:r>
          </w:p>
        </w:tc>
      </w:tr>
      <w:tr w:rsidR="00512685" w:rsidRPr="00871B52" w:rsidTr="00512685">
        <w:tc>
          <w:tcPr>
            <w:tcW w:w="7308"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Не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позднее</w:t>
            </w:r>
            <w:r w:rsidRPr="00871B52">
              <w:rPr>
                <w:rFonts w:ascii="Times New Roman" w:hAnsi="Times New Roman" w:cs="Times New Roman"/>
                <w:sz w:val="16"/>
                <w:szCs w:val="16"/>
                <w:lang w:val="en-US"/>
              </w:rPr>
              <w:t xml:space="preserve"> 10 </w:t>
            </w:r>
            <w:r w:rsidRPr="00871B52">
              <w:rPr>
                <w:rFonts w:ascii="Times New Roman" w:hAnsi="Times New Roman" w:cs="Times New Roman"/>
                <w:sz w:val="16"/>
                <w:szCs w:val="16"/>
              </w:rPr>
              <w:t>января</w:t>
            </w:r>
            <w:r w:rsidRPr="00871B52">
              <w:rPr>
                <w:rFonts w:ascii="Times New Roman" w:hAnsi="Times New Roman" w:cs="Times New Roman"/>
                <w:sz w:val="16"/>
                <w:szCs w:val="16"/>
                <w:lang w:val="en-US"/>
              </w:rPr>
              <w:t xml:space="preserve"> 2009 </w:t>
            </w:r>
            <w:r w:rsidRPr="00871B52">
              <w:rPr>
                <w:rFonts w:ascii="Times New Roman" w:hAnsi="Times New Roman" w:cs="Times New Roman"/>
                <w:sz w:val="16"/>
                <w:szCs w:val="16"/>
              </w:rPr>
              <w:t>г</w:t>
            </w:r>
            <w:r w:rsidRPr="00871B52">
              <w:rPr>
                <w:rFonts w:ascii="Times New Roman" w:hAnsi="Times New Roman" w:cs="Times New Roman"/>
                <w:sz w:val="16"/>
                <w:szCs w:val="16"/>
                <w:lang w:val="en-US"/>
              </w:rPr>
              <w:t>.</w:t>
            </w:r>
          </w:p>
        </w:tc>
        <w:tc>
          <w:tcPr>
            <w:tcW w:w="1696"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30,000,000</w:t>
            </w:r>
          </w:p>
        </w:tc>
      </w:tr>
      <w:tr w:rsidR="00512685" w:rsidRPr="00871B52" w:rsidTr="00512685">
        <w:tc>
          <w:tcPr>
            <w:tcW w:w="730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Не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позднее</w:t>
            </w:r>
            <w:r w:rsidRPr="00871B52">
              <w:rPr>
                <w:rFonts w:ascii="Times New Roman" w:hAnsi="Times New Roman" w:cs="Times New Roman"/>
                <w:sz w:val="16"/>
                <w:szCs w:val="16"/>
                <w:lang w:val="en-US"/>
              </w:rPr>
              <w:t xml:space="preserve"> 1 </w:t>
            </w:r>
            <w:r w:rsidRPr="00871B52">
              <w:rPr>
                <w:rFonts w:ascii="Times New Roman" w:hAnsi="Times New Roman" w:cs="Times New Roman"/>
                <w:sz w:val="16"/>
                <w:szCs w:val="16"/>
              </w:rPr>
              <w:t>мая</w:t>
            </w:r>
            <w:r w:rsidRPr="00871B52">
              <w:rPr>
                <w:rFonts w:ascii="Times New Roman" w:hAnsi="Times New Roman" w:cs="Times New Roman"/>
                <w:sz w:val="16"/>
                <w:szCs w:val="16"/>
                <w:lang w:val="en-US"/>
              </w:rPr>
              <w:t xml:space="preserve"> 2009 </w:t>
            </w:r>
            <w:r w:rsidRPr="00871B52">
              <w:rPr>
                <w:rFonts w:ascii="Times New Roman" w:hAnsi="Times New Roman" w:cs="Times New Roman"/>
                <w:sz w:val="16"/>
                <w:szCs w:val="16"/>
              </w:rPr>
              <w:t>г</w:t>
            </w:r>
            <w:r w:rsidRPr="00871B52">
              <w:rPr>
                <w:rFonts w:ascii="Times New Roman" w:hAnsi="Times New Roman" w:cs="Times New Roman"/>
                <w:sz w:val="16"/>
                <w:szCs w:val="16"/>
                <w:lang w:val="en-US"/>
              </w:rPr>
              <w:t>.</w:t>
            </w:r>
          </w:p>
        </w:tc>
        <w:tc>
          <w:tcPr>
            <w:tcW w:w="169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10,000,000</w:t>
            </w:r>
          </w:p>
        </w:tc>
      </w:tr>
      <w:tr w:rsidR="00512685" w:rsidRPr="00871B52" w:rsidTr="00512685">
        <w:tc>
          <w:tcPr>
            <w:tcW w:w="730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Не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позднее</w:t>
            </w:r>
            <w:r w:rsidRPr="00871B52">
              <w:rPr>
                <w:rFonts w:ascii="Times New Roman" w:hAnsi="Times New Roman" w:cs="Times New Roman"/>
                <w:sz w:val="16"/>
                <w:szCs w:val="16"/>
                <w:lang w:val="en-US"/>
              </w:rPr>
              <w:t xml:space="preserve"> 1 </w:t>
            </w:r>
            <w:r w:rsidRPr="00871B52">
              <w:rPr>
                <w:rFonts w:ascii="Times New Roman" w:hAnsi="Times New Roman" w:cs="Times New Roman"/>
                <w:sz w:val="16"/>
                <w:szCs w:val="16"/>
              </w:rPr>
              <w:t>ноября</w:t>
            </w:r>
            <w:r w:rsidRPr="00871B52">
              <w:rPr>
                <w:rFonts w:ascii="Times New Roman" w:hAnsi="Times New Roman" w:cs="Times New Roman"/>
                <w:sz w:val="16"/>
                <w:szCs w:val="16"/>
                <w:lang w:val="en-US"/>
              </w:rPr>
              <w:t xml:space="preserve"> 2009 </w:t>
            </w:r>
            <w:r w:rsidRPr="00871B52">
              <w:rPr>
                <w:rFonts w:ascii="Times New Roman" w:hAnsi="Times New Roman" w:cs="Times New Roman"/>
                <w:sz w:val="16"/>
                <w:szCs w:val="16"/>
              </w:rPr>
              <w:t>г</w:t>
            </w:r>
            <w:r w:rsidRPr="00871B52">
              <w:rPr>
                <w:rFonts w:ascii="Times New Roman" w:hAnsi="Times New Roman" w:cs="Times New Roman"/>
                <w:sz w:val="16"/>
                <w:szCs w:val="16"/>
                <w:lang w:val="en-US"/>
              </w:rPr>
              <w:t>.</w:t>
            </w:r>
          </w:p>
        </w:tc>
        <w:tc>
          <w:tcPr>
            <w:tcW w:w="169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13,000,000</w:t>
            </w:r>
          </w:p>
        </w:tc>
      </w:tr>
      <w:tr w:rsidR="00512685" w:rsidRPr="00871B52" w:rsidTr="00512685">
        <w:tc>
          <w:tcPr>
            <w:tcW w:w="7308" w:type="dxa"/>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Не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позднее</w:t>
            </w:r>
            <w:r w:rsidRPr="00871B52">
              <w:rPr>
                <w:rFonts w:ascii="Times New Roman" w:hAnsi="Times New Roman" w:cs="Times New Roman"/>
                <w:sz w:val="16"/>
                <w:szCs w:val="16"/>
                <w:lang w:val="en-US"/>
              </w:rPr>
              <w:t xml:space="preserve"> 1 </w:t>
            </w:r>
            <w:r w:rsidRPr="00871B52">
              <w:rPr>
                <w:rFonts w:ascii="Times New Roman" w:hAnsi="Times New Roman" w:cs="Times New Roman"/>
                <w:sz w:val="16"/>
                <w:szCs w:val="16"/>
              </w:rPr>
              <w:t>мая</w:t>
            </w:r>
            <w:r w:rsidRPr="00871B52">
              <w:rPr>
                <w:rFonts w:ascii="Times New Roman" w:hAnsi="Times New Roman" w:cs="Times New Roman"/>
                <w:sz w:val="16"/>
                <w:szCs w:val="16"/>
                <w:lang w:val="en-US"/>
              </w:rPr>
              <w:t xml:space="preserve"> 2010 </w:t>
            </w:r>
            <w:r w:rsidRPr="00871B52">
              <w:rPr>
                <w:rFonts w:ascii="Times New Roman" w:hAnsi="Times New Roman" w:cs="Times New Roman"/>
                <w:sz w:val="16"/>
                <w:szCs w:val="16"/>
              </w:rPr>
              <w:t>г</w:t>
            </w:r>
            <w:r w:rsidRPr="00871B52">
              <w:rPr>
                <w:rFonts w:ascii="Times New Roman" w:hAnsi="Times New Roman" w:cs="Times New Roman"/>
                <w:sz w:val="16"/>
                <w:szCs w:val="16"/>
                <w:lang w:val="en-US"/>
              </w:rPr>
              <w:t>.</w:t>
            </w:r>
          </w:p>
        </w:tc>
        <w:tc>
          <w:tcPr>
            <w:tcW w:w="1696"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13,000,000</w:t>
            </w:r>
          </w:p>
        </w:tc>
      </w:tr>
      <w:tr w:rsidR="00512685" w:rsidRPr="00871B52" w:rsidTr="00512685">
        <w:tc>
          <w:tcPr>
            <w:tcW w:w="7308"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Не</w:t>
            </w:r>
            <w:r w:rsidRPr="00871B52">
              <w:rPr>
                <w:rFonts w:ascii="Times New Roman" w:hAnsi="Times New Roman" w:cs="Times New Roman"/>
                <w:sz w:val="16"/>
                <w:szCs w:val="16"/>
                <w:lang w:val="en-US"/>
              </w:rPr>
              <w:t xml:space="preserve"> </w:t>
            </w:r>
            <w:r w:rsidRPr="00871B52">
              <w:rPr>
                <w:rFonts w:ascii="Times New Roman" w:hAnsi="Times New Roman" w:cs="Times New Roman"/>
                <w:sz w:val="16"/>
                <w:szCs w:val="16"/>
              </w:rPr>
              <w:t>позднее</w:t>
            </w:r>
            <w:r w:rsidRPr="00871B52">
              <w:rPr>
                <w:rFonts w:ascii="Times New Roman" w:hAnsi="Times New Roman" w:cs="Times New Roman"/>
                <w:sz w:val="16"/>
                <w:szCs w:val="16"/>
                <w:lang w:val="en-US"/>
              </w:rPr>
              <w:t xml:space="preserve"> 1 </w:t>
            </w:r>
            <w:r w:rsidRPr="00871B52">
              <w:rPr>
                <w:rFonts w:ascii="Times New Roman" w:hAnsi="Times New Roman" w:cs="Times New Roman"/>
                <w:sz w:val="16"/>
                <w:szCs w:val="16"/>
              </w:rPr>
              <w:t>ноября</w:t>
            </w:r>
            <w:r w:rsidRPr="00871B52">
              <w:rPr>
                <w:rFonts w:ascii="Times New Roman" w:hAnsi="Times New Roman" w:cs="Times New Roman"/>
                <w:sz w:val="16"/>
                <w:szCs w:val="16"/>
                <w:lang w:val="en-US"/>
              </w:rPr>
              <w:t xml:space="preserve"> 2010 </w:t>
            </w:r>
            <w:r w:rsidRPr="00871B52">
              <w:rPr>
                <w:rFonts w:ascii="Times New Roman" w:hAnsi="Times New Roman" w:cs="Times New Roman"/>
                <w:sz w:val="16"/>
                <w:szCs w:val="16"/>
              </w:rPr>
              <w:t>г</w:t>
            </w:r>
            <w:r w:rsidRPr="00871B52">
              <w:rPr>
                <w:rFonts w:ascii="Times New Roman" w:hAnsi="Times New Roman" w:cs="Times New Roman"/>
                <w:sz w:val="16"/>
                <w:szCs w:val="16"/>
                <w:lang w:val="en-US"/>
              </w:rPr>
              <w:t>.</w:t>
            </w:r>
          </w:p>
        </w:tc>
        <w:tc>
          <w:tcPr>
            <w:tcW w:w="1696"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13,000,000</w:t>
            </w:r>
          </w:p>
        </w:tc>
      </w:tr>
      <w:tr w:rsidR="00512685" w:rsidRPr="00871B52" w:rsidTr="00512685">
        <w:tc>
          <w:tcPr>
            <w:tcW w:w="7308"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b/>
                <w:sz w:val="16"/>
                <w:szCs w:val="16"/>
              </w:rPr>
              <w:t>Общая</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сумма</w:t>
            </w:r>
            <w:r w:rsidRPr="00871B52">
              <w:rPr>
                <w:rFonts w:ascii="Times New Roman" w:hAnsi="Times New Roman" w:cs="Times New Roman"/>
                <w:b/>
                <w:sz w:val="16"/>
                <w:szCs w:val="16"/>
                <w:lang w:val="en-US"/>
              </w:rPr>
              <w:t xml:space="preserve"> </w:t>
            </w:r>
            <w:r w:rsidRPr="00871B52">
              <w:rPr>
                <w:rFonts w:ascii="Times New Roman" w:hAnsi="Times New Roman" w:cs="Times New Roman"/>
                <w:b/>
                <w:sz w:val="16"/>
                <w:szCs w:val="16"/>
              </w:rPr>
              <w:t>сделки</w:t>
            </w:r>
          </w:p>
        </w:tc>
        <w:tc>
          <w:tcPr>
            <w:tcW w:w="1696"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79,000,000</w:t>
            </w:r>
          </w:p>
        </w:tc>
      </w:tr>
    </w:tbl>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 </w:t>
      </w: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Начиная с 1 июня 2009 г. на неуплаченную сумму начнут начисляться проценты по ставке 15% годовых, проценты, начисленные по каждому траншу, будут выплачены Компанией материнской компании одновременно с выплатой соответствующего транша.</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Указанное выше отложенное встречное удовлетворение было учтено по справедливой стоимости в размере 76</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022</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990 долл. США, полученной путем дисконтирования будущих платежей с использованием ставки дисконта в размере 15,8%.</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lang w:val="en-US"/>
        </w:rPr>
      </w:pPr>
      <w:r w:rsidRPr="00871B52">
        <w:rPr>
          <w:rFonts w:ascii="Times New Roman" w:hAnsi="Times New Roman" w:cs="Times New Roman"/>
          <w:sz w:val="16"/>
          <w:szCs w:val="16"/>
        </w:rPr>
        <w:t>(</w:t>
      </w:r>
      <w:proofErr w:type="spellStart"/>
      <w:r w:rsidRPr="00871B52">
        <w:rPr>
          <w:rFonts w:ascii="Times New Roman" w:hAnsi="Times New Roman" w:cs="Times New Roman"/>
          <w:sz w:val="16"/>
          <w:szCs w:val="16"/>
        </w:rPr>
        <w:t>c</w:t>
      </w:r>
      <w:proofErr w:type="spellEnd"/>
      <w:r w:rsidRPr="00871B52">
        <w:rPr>
          <w:rFonts w:ascii="Times New Roman" w:hAnsi="Times New Roman" w:cs="Times New Roman"/>
          <w:sz w:val="16"/>
          <w:szCs w:val="16"/>
        </w:rPr>
        <w:t>)</w:t>
      </w:r>
      <w:r w:rsidRPr="00871B52">
        <w:rPr>
          <w:rFonts w:ascii="Times New Roman" w:hAnsi="Times New Roman" w:cs="Times New Roman"/>
          <w:sz w:val="16"/>
          <w:szCs w:val="16"/>
          <w:lang w:val="en-US"/>
        </w:rPr>
        <w:tab/>
      </w:r>
      <w:r w:rsidRPr="00871B52">
        <w:rPr>
          <w:rFonts w:ascii="Times New Roman" w:hAnsi="Times New Roman" w:cs="Times New Roman"/>
          <w:sz w:val="16"/>
          <w:szCs w:val="16"/>
        </w:rPr>
        <w:t>Вознаграждение Директоров</w:t>
      </w:r>
    </w:p>
    <w:p w:rsidR="00512685" w:rsidRPr="00871B52" w:rsidRDefault="00512685" w:rsidP="00512685">
      <w:pPr>
        <w:spacing w:after="0" w:line="240" w:lineRule="auto"/>
        <w:rPr>
          <w:rFonts w:ascii="Times New Roman" w:hAnsi="Times New Roman" w:cs="Times New Roman"/>
          <w:sz w:val="16"/>
          <w:szCs w:val="16"/>
        </w:rPr>
      </w:pPr>
    </w:p>
    <w:tbl>
      <w:tblPr>
        <w:tblW w:w="8201" w:type="dxa"/>
        <w:tblInd w:w="817" w:type="dxa"/>
        <w:tblLayout w:type="fixed"/>
        <w:tblLook w:val="0000"/>
      </w:tblPr>
      <w:tblGrid>
        <w:gridCol w:w="4781"/>
        <w:gridCol w:w="1710"/>
        <w:gridCol w:w="1710"/>
      </w:tblGrid>
      <w:tr w:rsidR="00512685" w:rsidRPr="00871B52" w:rsidTr="00512685">
        <w:trPr>
          <w:trHeight w:val="20"/>
        </w:trPr>
        <w:tc>
          <w:tcPr>
            <w:tcW w:w="4781" w:type="dxa"/>
            <w:tcBorders>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2008</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c>
          <w:tcPr>
            <w:tcW w:w="1710" w:type="dxa"/>
            <w:tcBorders>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lang w:val="en-US"/>
              </w:rPr>
              <w:t>2007</w:t>
            </w:r>
            <w:r w:rsidRPr="00871B52">
              <w:rPr>
                <w:rFonts w:ascii="Times New Roman" w:hAnsi="Times New Roman" w:cs="Times New Roman"/>
                <w:b/>
                <w:sz w:val="16"/>
                <w:szCs w:val="16"/>
              </w:rPr>
              <w:t xml:space="preserve"> г.</w:t>
            </w:r>
          </w:p>
          <w:p w:rsidR="00512685" w:rsidRPr="00871B52" w:rsidRDefault="00512685" w:rsidP="00512685">
            <w:pPr>
              <w:spacing w:after="0" w:line="240" w:lineRule="auto"/>
              <w:jc w:val="right"/>
              <w:rPr>
                <w:rFonts w:ascii="Times New Roman" w:hAnsi="Times New Roman" w:cs="Times New Roman"/>
                <w:b/>
                <w:sz w:val="16"/>
                <w:szCs w:val="16"/>
                <w:lang w:val="en-US"/>
              </w:rPr>
            </w:pPr>
            <w:r w:rsidRPr="00871B52">
              <w:rPr>
                <w:rFonts w:ascii="Times New Roman" w:hAnsi="Times New Roman" w:cs="Times New Roman"/>
                <w:b/>
                <w:sz w:val="16"/>
                <w:szCs w:val="16"/>
              </w:rPr>
              <w:t>долл. США</w:t>
            </w:r>
          </w:p>
        </w:tc>
      </w:tr>
      <w:tr w:rsidR="00512685" w:rsidRPr="00871B52" w:rsidTr="00512685">
        <w:trPr>
          <w:trHeight w:val="20"/>
        </w:trPr>
        <w:tc>
          <w:tcPr>
            <w:tcW w:w="4781" w:type="dxa"/>
            <w:tcBorders>
              <w:top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Вознаграждение Директоров</w:t>
            </w:r>
          </w:p>
        </w:tc>
        <w:tc>
          <w:tcPr>
            <w:tcW w:w="171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185,404</w:t>
            </w:r>
          </w:p>
        </w:tc>
        <w:tc>
          <w:tcPr>
            <w:tcW w:w="1710" w:type="dxa"/>
            <w:tcBorders>
              <w:top w:val="single" w:sz="4" w:space="0" w:color="auto"/>
            </w:tcBorders>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Pr>
          <w:p w:rsidR="00512685" w:rsidRPr="00871B52" w:rsidRDefault="00512685" w:rsidP="001C21E8">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lastRenderedPageBreak/>
              <w:t xml:space="preserve">Вознаграждение членам Совета директоров, выполняющим </w:t>
            </w:r>
            <w:r w:rsidR="001C21E8">
              <w:rPr>
                <w:rFonts w:ascii="Times New Roman" w:hAnsi="Times New Roman" w:cs="Times New Roman"/>
                <w:sz w:val="16"/>
                <w:szCs w:val="16"/>
              </w:rPr>
              <w:t xml:space="preserve">исполнительные </w:t>
            </w:r>
            <w:r w:rsidRPr="00871B52">
              <w:rPr>
                <w:rFonts w:ascii="Times New Roman" w:hAnsi="Times New Roman" w:cs="Times New Roman"/>
                <w:sz w:val="16"/>
                <w:szCs w:val="16"/>
              </w:rPr>
              <w:t>функции</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119,821</w:t>
            </w:r>
          </w:p>
        </w:tc>
        <w:tc>
          <w:tcPr>
            <w:tcW w:w="1710" w:type="dxa"/>
          </w:tcPr>
          <w:p w:rsidR="00512685" w:rsidRPr="00871B52" w:rsidRDefault="00512685" w:rsidP="00512685">
            <w:pPr>
              <w:spacing w:after="0" w:line="240" w:lineRule="auto"/>
              <w:jc w:val="right"/>
              <w:rPr>
                <w:rFonts w:ascii="Times New Roman" w:hAnsi="Times New Roman" w:cs="Times New Roman"/>
                <w:sz w:val="16"/>
                <w:szCs w:val="16"/>
              </w:rPr>
            </w:pPr>
            <w:r w:rsidRPr="00871B52">
              <w:rPr>
                <w:rFonts w:ascii="Times New Roman" w:hAnsi="Times New Roman" w:cs="Times New Roman"/>
                <w:sz w:val="16"/>
                <w:szCs w:val="16"/>
              </w:rPr>
              <w:t>-</w:t>
            </w:r>
          </w:p>
        </w:tc>
      </w:tr>
      <w:tr w:rsidR="00512685" w:rsidRPr="00871B52" w:rsidTr="00512685">
        <w:trPr>
          <w:trHeight w:val="20"/>
        </w:trPr>
        <w:tc>
          <w:tcPr>
            <w:tcW w:w="4781" w:type="dxa"/>
            <w:tcBorders>
              <w:top w:val="single" w:sz="4" w:space="0" w:color="auto"/>
              <w:bottom w:val="single" w:sz="4" w:space="0" w:color="auto"/>
            </w:tcBorders>
          </w:tcPr>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b/>
                <w:sz w:val="16"/>
                <w:szCs w:val="16"/>
              </w:rPr>
              <w:t>Итого вознаграждение директоров</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305,225</w:t>
            </w:r>
          </w:p>
        </w:tc>
        <w:tc>
          <w:tcPr>
            <w:tcW w:w="1710" w:type="dxa"/>
            <w:tcBorders>
              <w:top w:val="single" w:sz="4" w:space="0" w:color="auto"/>
              <w:bottom w:val="single" w:sz="4" w:space="0" w:color="auto"/>
            </w:tcBorders>
          </w:tcPr>
          <w:p w:rsidR="00512685" w:rsidRPr="00871B52" w:rsidRDefault="00512685" w:rsidP="00512685">
            <w:pPr>
              <w:spacing w:after="0" w:line="240" w:lineRule="auto"/>
              <w:jc w:val="right"/>
              <w:rPr>
                <w:rFonts w:ascii="Times New Roman" w:hAnsi="Times New Roman" w:cs="Times New Roman"/>
                <w:b/>
                <w:sz w:val="16"/>
                <w:szCs w:val="16"/>
              </w:rPr>
            </w:pPr>
            <w:r w:rsidRPr="00871B52">
              <w:rPr>
                <w:rFonts w:ascii="Times New Roman" w:hAnsi="Times New Roman" w:cs="Times New Roman"/>
                <w:b/>
                <w:sz w:val="16"/>
                <w:szCs w:val="16"/>
              </w:rPr>
              <w:t>-</w:t>
            </w:r>
          </w:p>
        </w:tc>
      </w:tr>
    </w:tbl>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pStyle w:val="Heading2"/>
        <w:spacing w:line="240" w:lineRule="auto"/>
        <w:rPr>
          <w:b/>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w:t>
      </w:r>
      <w:proofErr w:type="spellStart"/>
      <w:r w:rsidRPr="00871B52">
        <w:rPr>
          <w:rFonts w:ascii="Times New Roman" w:hAnsi="Times New Roman" w:cs="Times New Roman"/>
          <w:sz w:val="16"/>
          <w:szCs w:val="16"/>
        </w:rPr>
        <w:t>d</w:t>
      </w:r>
      <w:proofErr w:type="spellEnd"/>
      <w:r w:rsidRPr="00871B52">
        <w:rPr>
          <w:rFonts w:ascii="Times New Roman" w:hAnsi="Times New Roman" w:cs="Times New Roman"/>
          <w:sz w:val="16"/>
          <w:szCs w:val="16"/>
        </w:rPr>
        <w:t>)</w:t>
      </w:r>
      <w:r w:rsidRPr="00871B52">
        <w:rPr>
          <w:rFonts w:ascii="Times New Roman" w:hAnsi="Times New Roman" w:cs="Times New Roman"/>
          <w:sz w:val="16"/>
          <w:szCs w:val="16"/>
        </w:rPr>
        <w:tab/>
        <w:t>Другие сделки со связанными лицами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sz w:val="16"/>
          <w:szCs w:val="16"/>
        </w:rPr>
        <w:t xml:space="preserve">В </w:t>
      </w:r>
      <w:proofErr w:type="gramStart"/>
      <w:r w:rsidRPr="00871B52">
        <w:rPr>
          <w:rFonts w:ascii="Times New Roman" w:hAnsi="Times New Roman" w:cs="Times New Roman"/>
          <w:sz w:val="16"/>
          <w:szCs w:val="16"/>
        </w:rPr>
        <w:t>декабре</w:t>
      </w:r>
      <w:proofErr w:type="gramEnd"/>
      <w:r w:rsidRPr="00871B52">
        <w:rPr>
          <w:rFonts w:ascii="Times New Roman" w:hAnsi="Times New Roman" w:cs="Times New Roman"/>
          <w:sz w:val="16"/>
          <w:szCs w:val="16"/>
        </w:rPr>
        <w:t xml:space="preserve"> 2008 г. Компания приобрела у своей материнской компании долю в размере 61% в </w:t>
      </w:r>
      <w:r w:rsidRPr="00871B52">
        <w:rPr>
          <w:rFonts w:ascii="Times New Roman" w:hAnsi="Times New Roman" w:cs="Times New Roman"/>
          <w:sz w:val="16"/>
          <w:szCs w:val="16"/>
          <w:lang w:val="en-US"/>
        </w:rPr>
        <w:t>AS</w:t>
      </w:r>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lang w:val="en-US"/>
        </w:rPr>
        <w:t>Spacecom</w:t>
      </w:r>
      <w:proofErr w:type="spellEnd"/>
      <w:r w:rsidRPr="00871B52">
        <w:rPr>
          <w:rFonts w:ascii="Times New Roman" w:hAnsi="Times New Roman" w:cs="Times New Roman"/>
          <w:sz w:val="16"/>
          <w:szCs w:val="16"/>
        </w:rPr>
        <w:t>, Эстония, за общую сумму в размере 64</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000</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 xml:space="preserve">000 долл. США и долю в размере 65% в AS </w:t>
      </w:r>
      <w:proofErr w:type="spellStart"/>
      <w:r w:rsidRPr="00871B52">
        <w:rPr>
          <w:rFonts w:ascii="Times New Roman" w:hAnsi="Times New Roman" w:cs="Times New Roman"/>
          <w:sz w:val="16"/>
          <w:szCs w:val="16"/>
        </w:rPr>
        <w:t>Intopex</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Trans</w:t>
      </w:r>
      <w:proofErr w:type="spellEnd"/>
      <w:r w:rsidRPr="00871B52">
        <w:rPr>
          <w:rFonts w:ascii="Times New Roman" w:hAnsi="Times New Roman" w:cs="Times New Roman"/>
          <w:sz w:val="16"/>
          <w:szCs w:val="16"/>
        </w:rPr>
        <w:t>, Эстония, за общую сумму в размере 15 000 000 долл. США.</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 xml:space="preserve">Обе компании занимаются операционной арендой подвижного состава, а AS </w:t>
      </w:r>
      <w:proofErr w:type="spellStart"/>
      <w:r w:rsidRPr="00871B52">
        <w:rPr>
          <w:rFonts w:ascii="Times New Roman" w:hAnsi="Times New Roman" w:cs="Times New Roman"/>
          <w:sz w:val="16"/>
          <w:szCs w:val="16"/>
        </w:rPr>
        <w:t>Spacecom</w:t>
      </w:r>
      <w:proofErr w:type="spellEnd"/>
      <w:r w:rsidRPr="00871B52">
        <w:rPr>
          <w:rFonts w:ascii="Times New Roman" w:hAnsi="Times New Roman" w:cs="Times New Roman"/>
          <w:sz w:val="16"/>
          <w:szCs w:val="16"/>
        </w:rPr>
        <w:t xml:space="preserve"> также занимается оказанием услуг по экспедированию грузов по железной дороге.</w:t>
      </w:r>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t xml:space="preserve">В соответствии с учетной политикой Компании инвестиции в </w:t>
      </w:r>
      <w:r w:rsidRPr="00871B52">
        <w:rPr>
          <w:rFonts w:ascii="Times New Roman" w:hAnsi="Times New Roman" w:cs="Times New Roman"/>
          <w:sz w:val="16"/>
          <w:szCs w:val="16"/>
          <w:lang w:val="en-US"/>
        </w:rPr>
        <w:t>AS</w:t>
      </w:r>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lang w:val="en-US"/>
        </w:rPr>
        <w:t>Spacecom</w:t>
      </w:r>
      <w:proofErr w:type="spellEnd"/>
      <w:r w:rsidRPr="00871B52">
        <w:rPr>
          <w:rFonts w:ascii="Times New Roman" w:hAnsi="Times New Roman" w:cs="Times New Roman"/>
          <w:sz w:val="16"/>
          <w:szCs w:val="16"/>
        </w:rPr>
        <w:t xml:space="preserve"> были признаны по их справедливой стоимости в размере 61</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 xml:space="preserve">660 тыс. долл. США, а в AS </w:t>
      </w:r>
      <w:proofErr w:type="spellStart"/>
      <w:r w:rsidRPr="00871B52">
        <w:rPr>
          <w:rFonts w:ascii="Times New Roman" w:hAnsi="Times New Roman" w:cs="Times New Roman"/>
          <w:sz w:val="16"/>
          <w:szCs w:val="16"/>
        </w:rPr>
        <w:t>Intopex</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Trans</w:t>
      </w:r>
      <w:proofErr w:type="spellEnd"/>
      <w:r w:rsidRPr="00871B52">
        <w:rPr>
          <w:rFonts w:ascii="Times New Roman" w:hAnsi="Times New Roman" w:cs="Times New Roman"/>
          <w:sz w:val="16"/>
          <w:szCs w:val="16"/>
        </w:rPr>
        <w:t xml:space="preserve"> - по их справедливой стоимости в размере 14 363 тыс. долл. США путем дисконтирования будущих платежей, которые подлежат осуществлению, с использованием средневзвешенной стоимости капитала.</w:t>
      </w:r>
      <w:proofErr w:type="gramEnd"/>
    </w:p>
    <w:p w:rsidR="00512685" w:rsidRPr="00871B52" w:rsidRDefault="00512685" w:rsidP="00512685">
      <w:pPr>
        <w:spacing w:after="0" w:line="240" w:lineRule="auto"/>
        <w:jc w:val="both"/>
        <w:rPr>
          <w:rFonts w:ascii="Times New Roman" w:hAnsi="Times New Roman" w:cs="Times New Roman"/>
          <w:b/>
          <w:sz w:val="16"/>
          <w:szCs w:val="16"/>
        </w:rPr>
      </w:pPr>
    </w:p>
    <w:p w:rsidR="00512685" w:rsidRPr="00871B52" w:rsidRDefault="00512685" w:rsidP="00512685">
      <w:pPr>
        <w:pStyle w:val="Heading2"/>
        <w:spacing w:line="240" w:lineRule="auto"/>
        <w:rPr>
          <w:b/>
          <w:sz w:val="16"/>
          <w:szCs w:val="16"/>
        </w:rPr>
      </w:pPr>
      <w:bookmarkStart w:id="48" w:name="_Toc257312394"/>
      <w:r w:rsidRPr="00871B52">
        <w:rPr>
          <w:b/>
          <w:sz w:val="16"/>
          <w:szCs w:val="16"/>
        </w:rPr>
        <w:t xml:space="preserve">22. </w:t>
      </w:r>
      <w:r w:rsidRPr="00871B52">
        <w:rPr>
          <w:b/>
          <w:sz w:val="16"/>
          <w:szCs w:val="16"/>
          <w:lang w:val="ru-RU"/>
        </w:rPr>
        <w:t>Условные обязательства</w:t>
      </w:r>
      <w:bookmarkEnd w:id="48"/>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Условия осуществления деятельности Компании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Дочерние компании </w:t>
      </w:r>
      <w:proofErr w:type="spellStart"/>
      <w:r w:rsidRPr="00871B52">
        <w:rPr>
          <w:rFonts w:ascii="Times New Roman" w:hAnsi="Times New Roman" w:cs="Times New Roman"/>
          <w:sz w:val="16"/>
          <w:szCs w:val="16"/>
        </w:rPr>
        <w:t>Компании</w:t>
      </w:r>
      <w:proofErr w:type="spellEnd"/>
      <w:r w:rsidRPr="00871B52">
        <w:rPr>
          <w:rFonts w:ascii="Times New Roman" w:hAnsi="Times New Roman" w:cs="Times New Roman"/>
          <w:sz w:val="16"/>
          <w:szCs w:val="16"/>
        </w:rPr>
        <w:t xml:space="preserve"> ведут деятельность в основном в Российской Федерации, Украине и в Эстонии.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Российская Федерация имеет некоторые признаки развивающегося рынка, включая, помимо прочего, неконвертируемость национальной валюты, запретительный характер мер валютного контроля и достаточно высокий уровень инфляции. Несмотря на значительный экономический рост в последние годы, в течение 2008 года финансовая ситуация на рынке заметно ухудшилась, особенно в четвертом квартале. В </w:t>
      </w:r>
      <w:proofErr w:type="gramStart"/>
      <w:r w:rsidRPr="00871B52">
        <w:rPr>
          <w:rFonts w:ascii="Times New Roman" w:hAnsi="Times New Roman" w:cs="Times New Roman"/>
          <w:sz w:val="16"/>
          <w:szCs w:val="16"/>
        </w:rPr>
        <w:t>результате</w:t>
      </w:r>
      <w:proofErr w:type="gramEnd"/>
      <w:r w:rsidRPr="00871B52">
        <w:rPr>
          <w:rFonts w:ascii="Times New Roman" w:hAnsi="Times New Roman" w:cs="Times New Roman"/>
          <w:sz w:val="16"/>
          <w:szCs w:val="16"/>
        </w:rPr>
        <w:t xml:space="preserve"> общемировой нестабильности финансовых и товарных рынков, а также ряда других факторов, на российском фондовом рынке с середины 2008 года идет значительный спад. Нестабильность валютных рынков усилилась, курс рубля заметно снизился по отношению к ряду основных валют.</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На товарные рынки также оказали влияние последние события на финансовых рынках. Был принят ряд мер по поддержке российских финансовых рынков.</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t>Налоговое, валютное и таможенное законодательство Российской Федерации допускает различные интерпретации и часто изменяется.</w:t>
      </w:r>
      <w:proofErr w:type="gramEnd"/>
      <w:r w:rsidRPr="00871B52">
        <w:rPr>
          <w:rFonts w:ascii="Times New Roman" w:hAnsi="Times New Roman" w:cs="Times New Roman"/>
          <w:sz w:val="16"/>
          <w:szCs w:val="16"/>
        </w:rPr>
        <w:t xml:space="preserve"> Кроме того, необходимость дальнейшего совершенствования банковского законодательства, отсутствие упорядоченной процедуры регистрации и принудительного исполнения прав по залогам и иные юридические и налоговые трудности только дополняют проблемы, с которыми сталкиваются в настоящее время банки, работающие </w:t>
      </w:r>
      <w:proofErr w:type="gramStart"/>
      <w:r w:rsidRPr="00871B52">
        <w:rPr>
          <w:rFonts w:ascii="Times New Roman" w:hAnsi="Times New Roman" w:cs="Times New Roman"/>
          <w:sz w:val="16"/>
          <w:szCs w:val="16"/>
        </w:rPr>
        <w:t>в</w:t>
      </w:r>
      <w:proofErr w:type="gramEnd"/>
      <w:r w:rsidRPr="00871B52">
        <w:rPr>
          <w:rFonts w:ascii="Times New Roman" w:hAnsi="Times New Roman" w:cs="Times New Roman"/>
          <w:sz w:val="16"/>
          <w:szCs w:val="16"/>
        </w:rPr>
        <w:t xml:space="preserve"> Российской Федерации.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t>Направление будущего экономического развития Российской Федерации в значительной степени зависит от эффективности мер в экономической, финансовой и валютной сферах, принимаемых Правительством, а также от развития налоговой системы, законодательства и нормативных актов, и от событий в политической жизни.</w:t>
      </w:r>
      <w:proofErr w:type="gramEnd"/>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Эстония имеет хорошо развитую рыночную экономику со стабильной политической системой и развитой законодательной системой, основанной на требованиях и нормативных актах ЕС.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Объемы крупного финансирования также значительно уменьшились за последнее время. Такие обстоятельства могут повлиять на способность Компании получать новые кредиты и займы.</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На положение должников Компании может повлиять снижение ликвидности, которое в свою очередь может негативно сказаться на их возможностях по погашению задолженности. Ухудшающиеся условия ведения деятельности также могут оказать влияние на прогнозы руководства относительно движения денежных средств и на оценку обесценения финансовых и нефинансовых активов. Насколько нам известно, руководство должным образом отразило пересмотренные оценки будущих денежных потоков в своих оценках обесценения активов.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Недавние колебания на глобальном финансовом рынке</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t>Несмотря на то, что Компания никак не связана с американским рынком ненадежных должников, возникший в результате его проблем глобальный кризис ликвидности, который начался в середине 2007 года, привел, помимо прочего, к сокращению возможностей по получению финансирования на рынке капитала, падению на мировых фондовых рынках и росту ставок на межбанковском рынке, в результате чего произошло удорожание финансирования и его стало сложнее</w:t>
      </w:r>
      <w:proofErr w:type="gramEnd"/>
      <w:r w:rsidRPr="00871B52">
        <w:rPr>
          <w:rFonts w:ascii="Times New Roman" w:hAnsi="Times New Roman" w:cs="Times New Roman"/>
          <w:sz w:val="16"/>
          <w:szCs w:val="16"/>
        </w:rPr>
        <w:t xml:space="preserve"> получить.</w:t>
      </w:r>
      <w:r w:rsidRPr="00871B52">
        <w:rPr>
          <w:rFonts w:ascii="Times New Roman" w:hAnsi="Times New Roman" w:cs="Times New Roman"/>
          <w:noProof/>
          <w:sz w:val="16"/>
          <w:szCs w:val="16"/>
        </w:rPr>
        <w:t xml:space="preserve"> </w:t>
      </w:r>
      <w:r w:rsidRPr="00871B52">
        <w:rPr>
          <w:rFonts w:ascii="Times New Roman" w:hAnsi="Times New Roman" w:cs="Times New Roman"/>
          <w:sz w:val="16"/>
          <w:szCs w:val="16"/>
        </w:rPr>
        <w:t xml:space="preserve">Такие обстоятельства могут повлиять на способность Компании получать новые кредиты и займы на условиях, аналогичных условиям сделок, которые заключались ранее. На положение должников Компании также может повлиять снижение ликвидности, которое в свою очередь может негативно сказаться на их возможностях по погашению задолженности. Ухудшающиеся условия ведения деятельности для должников также могут оказать влияние на прогнозы руководства относительно движения денежных средств и на оценку обесценения финансовых активов. Насколько нам известно, руководство должным образом отразило пересмотренные оценки ожидаемых будущих денежных потоков в своих оценках обесценения активов. Руководство не может с точностью определить последствия для финансового положения Компании любого дальнейшего ухудшения ситуации с ликвидностью финансовых рынков и роста </w:t>
      </w:r>
      <w:proofErr w:type="spellStart"/>
      <w:r w:rsidRPr="00871B52">
        <w:rPr>
          <w:rFonts w:ascii="Times New Roman" w:hAnsi="Times New Roman" w:cs="Times New Roman"/>
          <w:sz w:val="16"/>
          <w:szCs w:val="16"/>
        </w:rPr>
        <w:t>волатильности</w:t>
      </w:r>
      <w:proofErr w:type="spellEnd"/>
      <w:r w:rsidRPr="00871B52">
        <w:rPr>
          <w:rFonts w:ascii="Times New Roman" w:hAnsi="Times New Roman" w:cs="Times New Roman"/>
          <w:sz w:val="16"/>
          <w:szCs w:val="16"/>
        </w:rPr>
        <w:t xml:space="preserve"> на них. Руководство считает, что оно принимает все необходимые меры для поддержания стабильности и обеспечения роста бизнеса Компании в сложившихся обстоятельствах.</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pStyle w:val="Heading2"/>
        <w:spacing w:line="240" w:lineRule="auto"/>
        <w:jc w:val="both"/>
        <w:rPr>
          <w:b/>
          <w:sz w:val="16"/>
          <w:szCs w:val="16"/>
        </w:rPr>
      </w:pPr>
      <w:bookmarkStart w:id="49" w:name="_Toc257312395"/>
      <w:r w:rsidRPr="00871B52">
        <w:rPr>
          <w:b/>
          <w:sz w:val="16"/>
          <w:szCs w:val="16"/>
        </w:rPr>
        <w:t xml:space="preserve">23. </w:t>
      </w:r>
      <w:r w:rsidRPr="00871B52">
        <w:rPr>
          <w:b/>
          <w:sz w:val="16"/>
          <w:szCs w:val="16"/>
          <w:lang w:val="ru-RU"/>
        </w:rPr>
        <w:t>События</w:t>
      </w:r>
      <w:r w:rsidRPr="00871B52">
        <w:rPr>
          <w:b/>
          <w:sz w:val="16"/>
          <w:szCs w:val="16"/>
        </w:rPr>
        <w:t xml:space="preserve"> </w:t>
      </w:r>
      <w:r w:rsidRPr="00871B52">
        <w:rPr>
          <w:b/>
          <w:sz w:val="16"/>
          <w:szCs w:val="16"/>
          <w:lang w:val="ru-RU"/>
        </w:rPr>
        <w:t>после</w:t>
      </w:r>
      <w:r w:rsidRPr="00871B52">
        <w:rPr>
          <w:b/>
          <w:sz w:val="16"/>
          <w:szCs w:val="16"/>
        </w:rPr>
        <w:t xml:space="preserve"> </w:t>
      </w:r>
      <w:r w:rsidRPr="00871B52">
        <w:rPr>
          <w:b/>
          <w:sz w:val="16"/>
          <w:szCs w:val="16"/>
          <w:lang w:val="ru-RU"/>
        </w:rPr>
        <w:t>даты</w:t>
      </w:r>
      <w:r w:rsidRPr="00871B52">
        <w:rPr>
          <w:b/>
          <w:sz w:val="16"/>
          <w:szCs w:val="16"/>
        </w:rPr>
        <w:t xml:space="preserve"> </w:t>
      </w:r>
      <w:r w:rsidRPr="00871B52">
        <w:rPr>
          <w:b/>
          <w:sz w:val="16"/>
          <w:szCs w:val="16"/>
          <w:lang w:val="ru-RU"/>
        </w:rPr>
        <w:t>балансового</w:t>
      </w:r>
      <w:r w:rsidRPr="00871B52">
        <w:rPr>
          <w:b/>
          <w:sz w:val="16"/>
          <w:szCs w:val="16"/>
        </w:rPr>
        <w:t xml:space="preserve"> </w:t>
      </w:r>
      <w:r w:rsidRPr="00871B52">
        <w:rPr>
          <w:b/>
          <w:sz w:val="16"/>
          <w:szCs w:val="16"/>
          <w:lang w:val="ru-RU"/>
        </w:rPr>
        <w:t>отчета</w:t>
      </w:r>
      <w:bookmarkEnd w:id="49"/>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b/>
          <w:sz w:val="16"/>
          <w:szCs w:val="16"/>
        </w:rPr>
      </w:pPr>
      <w:r w:rsidRPr="00871B52">
        <w:rPr>
          <w:rFonts w:ascii="Times New Roman" w:hAnsi="Times New Roman" w:cs="Times New Roman"/>
          <w:b/>
          <w:sz w:val="16"/>
          <w:szCs w:val="16"/>
        </w:rPr>
        <w:t>Девальвация</w:t>
      </w:r>
      <w:r w:rsidRPr="00512685">
        <w:rPr>
          <w:rFonts w:ascii="Times New Roman" w:hAnsi="Times New Roman" w:cs="Times New Roman"/>
          <w:b/>
          <w:sz w:val="16"/>
          <w:szCs w:val="16"/>
        </w:rPr>
        <w:t xml:space="preserve"> </w:t>
      </w:r>
      <w:r w:rsidRPr="00871B52">
        <w:rPr>
          <w:rFonts w:ascii="Times New Roman" w:hAnsi="Times New Roman" w:cs="Times New Roman"/>
          <w:b/>
          <w:sz w:val="16"/>
          <w:szCs w:val="16"/>
        </w:rPr>
        <w:t>российского</w:t>
      </w:r>
      <w:r w:rsidRPr="00512685">
        <w:rPr>
          <w:rFonts w:ascii="Times New Roman" w:hAnsi="Times New Roman" w:cs="Times New Roman"/>
          <w:b/>
          <w:sz w:val="16"/>
          <w:szCs w:val="16"/>
        </w:rPr>
        <w:t xml:space="preserve"> </w:t>
      </w:r>
      <w:r w:rsidRPr="00871B52">
        <w:rPr>
          <w:rFonts w:ascii="Times New Roman" w:hAnsi="Times New Roman" w:cs="Times New Roman"/>
          <w:b/>
          <w:sz w:val="16"/>
          <w:szCs w:val="16"/>
        </w:rPr>
        <w:t>рубля</w:t>
      </w:r>
    </w:p>
    <w:p w:rsidR="00512685" w:rsidRPr="00871B52" w:rsidRDefault="00512685" w:rsidP="00512685">
      <w:pPr>
        <w:spacing w:after="0" w:line="240" w:lineRule="auto"/>
        <w:jc w:val="both"/>
        <w:rPr>
          <w:rFonts w:ascii="Times New Roman" w:hAnsi="Times New Roman" w:cs="Times New Roman"/>
          <w:sz w:val="16"/>
          <w:szCs w:val="16"/>
        </w:rPr>
      </w:pPr>
      <w:proofErr w:type="gramStart"/>
      <w:r w:rsidRPr="00871B52">
        <w:rPr>
          <w:rFonts w:ascii="Times New Roman" w:hAnsi="Times New Roman" w:cs="Times New Roman"/>
          <w:sz w:val="16"/>
          <w:szCs w:val="16"/>
        </w:rPr>
        <w:lastRenderedPageBreak/>
        <w:t xml:space="preserve">В результате глобальной </w:t>
      </w:r>
      <w:proofErr w:type="spellStart"/>
      <w:r w:rsidRPr="00871B52">
        <w:rPr>
          <w:rFonts w:ascii="Times New Roman" w:hAnsi="Times New Roman" w:cs="Times New Roman"/>
          <w:sz w:val="16"/>
          <w:szCs w:val="16"/>
        </w:rPr>
        <w:t>волатильности</w:t>
      </w:r>
      <w:proofErr w:type="spellEnd"/>
      <w:r w:rsidRPr="00871B52">
        <w:rPr>
          <w:rFonts w:ascii="Times New Roman" w:hAnsi="Times New Roman" w:cs="Times New Roman"/>
          <w:sz w:val="16"/>
          <w:szCs w:val="16"/>
        </w:rPr>
        <w:t xml:space="preserve"> на финансовых и товарных рынках, помимо прочих факторов, возросла </w:t>
      </w:r>
      <w:proofErr w:type="spellStart"/>
      <w:r w:rsidRPr="00871B52">
        <w:rPr>
          <w:rFonts w:ascii="Times New Roman" w:hAnsi="Times New Roman" w:cs="Times New Roman"/>
          <w:sz w:val="16"/>
          <w:szCs w:val="16"/>
        </w:rPr>
        <w:t>волатильность</w:t>
      </w:r>
      <w:proofErr w:type="spellEnd"/>
      <w:r w:rsidRPr="00871B52">
        <w:rPr>
          <w:rFonts w:ascii="Times New Roman" w:hAnsi="Times New Roman" w:cs="Times New Roman"/>
          <w:sz w:val="16"/>
          <w:szCs w:val="16"/>
        </w:rPr>
        <w:t xml:space="preserve"> валютных рынков, и стоимость российского рубля значительно снизилась относительно некоторых основных валют.</w:t>
      </w:r>
      <w:proofErr w:type="gramEnd"/>
      <w:r w:rsidRPr="00871B52">
        <w:rPr>
          <w:rFonts w:ascii="Times New Roman" w:hAnsi="Times New Roman" w:cs="Times New Roman"/>
          <w:sz w:val="16"/>
          <w:szCs w:val="16"/>
        </w:rPr>
        <w:t xml:space="preserve"> По состоянию на 10 апреля 2009 г. стоимость российского рубля относительно доллара США снизилась с 29,3804 до 33,5334 российских рублей (официальный курс Центрального банка России) (девальвация на 14%). Последствия разумно возможного изменения курса российского рубля относительно доллара США на 33% для прибыли Компании после уплаты налогов за год, </w:t>
      </w:r>
      <w:proofErr w:type="gramStart"/>
      <w:r w:rsidRPr="00871B52">
        <w:rPr>
          <w:rFonts w:ascii="Times New Roman" w:hAnsi="Times New Roman" w:cs="Times New Roman"/>
          <w:sz w:val="16"/>
          <w:szCs w:val="16"/>
        </w:rPr>
        <w:t>при том</w:t>
      </w:r>
      <w:proofErr w:type="gramEnd"/>
      <w:r w:rsidRPr="00871B52">
        <w:rPr>
          <w:rFonts w:ascii="Times New Roman" w:hAnsi="Times New Roman" w:cs="Times New Roman"/>
          <w:sz w:val="16"/>
          <w:szCs w:val="16"/>
        </w:rPr>
        <w:t>, что все остальные переменные останутся неизменными, описаны в Примечании 3. Руководство внимательно отслеживает и оценивает последствия изменений валютных курсов. Руководство не может в настоящее время оценить влияние изменения валютных курсов на валюту отчетности Компании.</w:t>
      </w: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В </w:t>
      </w:r>
      <w:proofErr w:type="gramStart"/>
      <w:r w:rsidRPr="00871B52">
        <w:rPr>
          <w:rFonts w:ascii="Times New Roman" w:hAnsi="Times New Roman" w:cs="Times New Roman"/>
          <w:sz w:val="16"/>
          <w:szCs w:val="16"/>
        </w:rPr>
        <w:t>марте</w:t>
      </w:r>
      <w:proofErr w:type="gramEnd"/>
      <w:r w:rsidRPr="00871B52">
        <w:rPr>
          <w:rFonts w:ascii="Times New Roman" w:hAnsi="Times New Roman" w:cs="Times New Roman"/>
          <w:sz w:val="16"/>
          <w:szCs w:val="16"/>
        </w:rPr>
        <w:t xml:space="preserve"> 2009 г. Совет директоров Компании одобрил предоставление долгосрочного кредита на сумму не свыше 20</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000</w:t>
      </w:r>
      <w:r w:rsidRPr="00871B52">
        <w:rPr>
          <w:rFonts w:ascii="Times New Roman" w:hAnsi="Times New Roman" w:cs="Times New Roman"/>
          <w:sz w:val="16"/>
          <w:szCs w:val="16"/>
          <w:lang w:val="en-US"/>
        </w:rPr>
        <w:t> </w:t>
      </w:r>
      <w:r w:rsidRPr="00871B52">
        <w:rPr>
          <w:rFonts w:ascii="Times New Roman" w:hAnsi="Times New Roman" w:cs="Times New Roman"/>
          <w:sz w:val="16"/>
          <w:szCs w:val="16"/>
        </w:rPr>
        <w:t>000 долл. США ОАО "Новая перевозочная компания" под 8% годовых.</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5 февраля 2009 г. Совет директоров Компании одобрил заключение дополнительных соглашений к Договорам купли-продажи акций </w:t>
      </w:r>
      <w:r w:rsidRPr="00871B52">
        <w:rPr>
          <w:rFonts w:ascii="Times New Roman" w:hAnsi="Times New Roman" w:cs="Times New Roman"/>
          <w:sz w:val="16"/>
          <w:szCs w:val="16"/>
          <w:lang w:val="en-US"/>
        </w:rPr>
        <w:t>AS</w:t>
      </w:r>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lang w:val="en-US"/>
        </w:rPr>
        <w:t>Spacecom</w:t>
      </w:r>
      <w:proofErr w:type="spellEnd"/>
      <w:r w:rsidRPr="00871B52">
        <w:rPr>
          <w:rFonts w:ascii="Times New Roman" w:hAnsi="Times New Roman" w:cs="Times New Roman"/>
          <w:sz w:val="16"/>
          <w:szCs w:val="16"/>
        </w:rPr>
        <w:t xml:space="preserve"> и </w:t>
      </w:r>
      <w:r w:rsidRPr="00871B52">
        <w:rPr>
          <w:rFonts w:ascii="Times New Roman" w:hAnsi="Times New Roman" w:cs="Times New Roman"/>
          <w:sz w:val="16"/>
          <w:szCs w:val="16"/>
          <w:lang w:val="en-US"/>
        </w:rPr>
        <w:t>AS</w:t>
      </w:r>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lang w:val="en-US"/>
        </w:rPr>
        <w:t>Intopex</w:t>
      </w:r>
      <w:proofErr w:type="spellEnd"/>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Trans</w:t>
      </w:r>
      <w:r w:rsidRPr="00871B52">
        <w:rPr>
          <w:rFonts w:ascii="Times New Roman" w:hAnsi="Times New Roman" w:cs="Times New Roman"/>
          <w:sz w:val="16"/>
          <w:szCs w:val="16"/>
        </w:rPr>
        <w:t xml:space="preserve"> с Материнской компанией. В </w:t>
      </w:r>
      <w:proofErr w:type="gramStart"/>
      <w:r w:rsidRPr="00871B52">
        <w:rPr>
          <w:rFonts w:ascii="Times New Roman" w:hAnsi="Times New Roman" w:cs="Times New Roman"/>
          <w:sz w:val="16"/>
          <w:szCs w:val="16"/>
        </w:rPr>
        <w:t>соответствии</w:t>
      </w:r>
      <w:proofErr w:type="gramEnd"/>
      <w:r w:rsidRPr="00871B52">
        <w:rPr>
          <w:rFonts w:ascii="Times New Roman" w:hAnsi="Times New Roman" w:cs="Times New Roman"/>
          <w:sz w:val="16"/>
          <w:szCs w:val="16"/>
        </w:rPr>
        <w:t xml:space="preserve"> с такими дополнительными соглашениями Компания получила право осуществить выплату части суммы сделки досрочно, и Материнская компания согласилась дать скидку от общей цены покупки в случае такой досрочной выплаты части Компанией.</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Компания выплатила часть цены покупки, для которой был установлен срок не позднее 1 мая 2009 г., 11 февраля 2009 г. и в результате получила скидку от Материнской компании от общей цены покупки </w:t>
      </w:r>
      <w:r w:rsidRPr="00871B52">
        <w:rPr>
          <w:rFonts w:ascii="Times New Roman" w:hAnsi="Times New Roman" w:cs="Times New Roman"/>
          <w:sz w:val="16"/>
          <w:szCs w:val="16"/>
          <w:lang w:val="en-US"/>
        </w:rPr>
        <w:t>AS</w:t>
      </w:r>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lang w:val="en-US"/>
        </w:rPr>
        <w:t>Spacecom</w:t>
      </w:r>
      <w:proofErr w:type="spellEnd"/>
      <w:r w:rsidRPr="00871B52">
        <w:rPr>
          <w:rFonts w:ascii="Times New Roman" w:hAnsi="Times New Roman" w:cs="Times New Roman"/>
          <w:sz w:val="16"/>
          <w:szCs w:val="16"/>
        </w:rPr>
        <w:t xml:space="preserve"> и </w:t>
      </w:r>
      <w:r w:rsidRPr="00871B52">
        <w:rPr>
          <w:rFonts w:ascii="Times New Roman" w:hAnsi="Times New Roman" w:cs="Times New Roman"/>
          <w:sz w:val="16"/>
          <w:szCs w:val="16"/>
          <w:lang w:val="en-US"/>
        </w:rPr>
        <w:t>AS</w:t>
      </w:r>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lang w:val="en-US"/>
        </w:rPr>
        <w:t>Intopex</w:t>
      </w:r>
      <w:proofErr w:type="spellEnd"/>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Trans</w:t>
      </w:r>
      <w:r w:rsidRPr="00871B52">
        <w:rPr>
          <w:rFonts w:ascii="Times New Roman" w:hAnsi="Times New Roman" w:cs="Times New Roman"/>
          <w:sz w:val="16"/>
          <w:szCs w:val="16"/>
        </w:rPr>
        <w:t xml:space="preserve"> в размере 195 тыс. долл. США</w:t>
      </w:r>
      <w:r w:rsidRPr="00512685">
        <w:rPr>
          <w:rFonts w:ascii="Times New Roman" w:hAnsi="Times New Roman" w:cs="Times New Roman"/>
          <w:sz w:val="16"/>
          <w:szCs w:val="16"/>
        </w:rPr>
        <w:t xml:space="preserve"> </w:t>
      </w:r>
      <w:r w:rsidRPr="00871B52">
        <w:rPr>
          <w:rFonts w:ascii="Times New Roman" w:hAnsi="Times New Roman" w:cs="Times New Roman"/>
          <w:sz w:val="16"/>
          <w:szCs w:val="16"/>
        </w:rPr>
        <w:t>и</w:t>
      </w:r>
      <w:r w:rsidRPr="00512685">
        <w:rPr>
          <w:rFonts w:ascii="Times New Roman" w:hAnsi="Times New Roman" w:cs="Times New Roman"/>
          <w:sz w:val="16"/>
          <w:szCs w:val="16"/>
        </w:rPr>
        <w:t xml:space="preserve"> 22 </w:t>
      </w:r>
      <w:r w:rsidRPr="00871B52">
        <w:rPr>
          <w:rFonts w:ascii="Times New Roman" w:hAnsi="Times New Roman" w:cs="Times New Roman"/>
          <w:sz w:val="16"/>
          <w:szCs w:val="16"/>
        </w:rPr>
        <w:t>тыс</w:t>
      </w:r>
      <w:r w:rsidRPr="00512685">
        <w:rPr>
          <w:rFonts w:ascii="Times New Roman" w:hAnsi="Times New Roman" w:cs="Times New Roman"/>
          <w:sz w:val="16"/>
          <w:szCs w:val="16"/>
        </w:rPr>
        <w:t xml:space="preserve">. </w:t>
      </w:r>
      <w:r w:rsidRPr="00871B52">
        <w:rPr>
          <w:rFonts w:ascii="Times New Roman" w:hAnsi="Times New Roman" w:cs="Times New Roman"/>
          <w:sz w:val="16"/>
          <w:szCs w:val="16"/>
        </w:rPr>
        <w:t>долл</w:t>
      </w:r>
      <w:r w:rsidRPr="00512685">
        <w:rPr>
          <w:rFonts w:ascii="Times New Roman" w:hAnsi="Times New Roman" w:cs="Times New Roman"/>
          <w:sz w:val="16"/>
          <w:szCs w:val="16"/>
        </w:rPr>
        <w:t xml:space="preserve">. </w:t>
      </w:r>
      <w:r w:rsidRPr="00871B52">
        <w:rPr>
          <w:rFonts w:ascii="Times New Roman" w:hAnsi="Times New Roman" w:cs="Times New Roman"/>
          <w:sz w:val="16"/>
          <w:szCs w:val="16"/>
        </w:rPr>
        <w:t>США</w:t>
      </w:r>
      <w:r w:rsidRPr="00512685">
        <w:rPr>
          <w:rFonts w:ascii="Times New Roman" w:hAnsi="Times New Roman" w:cs="Times New Roman"/>
          <w:sz w:val="16"/>
          <w:szCs w:val="16"/>
        </w:rPr>
        <w:t xml:space="preserve">, </w:t>
      </w:r>
      <w:r w:rsidRPr="00871B52">
        <w:rPr>
          <w:rFonts w:ascii="Times New Roman" w:hAnsi="Times New Roman" w:cs="Times New Roman"/>
          <w:sz w:val="16"/>
          <w:szCs w:val="16"/>
        </w:rPr>
        <w:t>соответственно</w:t>
      </w:r>
      <w:r w:rsidRPr="00512685">
        <w:rPr>
          <w:rFonts w:ascii="Times New Roman" w:hAnsi="Times New Roman" w:cs="Times New Roman"/>
          <w:sz w:val="16"/>
          <w:szCs w:val="16"/>
        </w:rPr>
        <w:t>.</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r w:rsidRPr="00871B52">
        <w:rPr>
          <w:rFonts w:ascii="Times New Roman" w:hAnsi="Times New Roman" w:cs="Times New Roman"/>
          <w:sz w:val="16"/>
          <w:szCs w:val="16"/>
        </w:rPr>
        <w:t xml:space="preserve">После даты балансового отчета не происходили никакие другие существенные события, которые влияют на понимание финансовой отчетности. </w:t>
      </w: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jc w:val="both"/>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Отчет независимых аудиторов приведен на страницах 9-10. </w:t>
      </w:r>
    </w:p>
    <w:p w:rsidR="00512685" w:rsidRPr="00871B52" w:rsidRDefault="00512685" w:rsidP="00512685">
      <w:pPr>
        <w:spacing w:after="0" w:line="240" w:lineRule="auto"/>
        <w:jc w:val="both"/>
        <w:rPr>
          <w:rFonts w:ascii="Times New Roman" w:hAnsi="Times New Roman" w:cs="Times New Roman"/>
          <w:sz w:val="16"/>
          <w:szCs w:val="16"/>
        </w:rPr>
      </w:pPr>
    </w:p>
    <w:p w:rsidR="00EC0AD0" w:rsidRPr="00512685" w:rsidRDefault="00EC0AD0" w:rsidP="00512685">
      <w:pPr>
        <w:tabs>
          <w:tab w:val="left" w:pos="720"/>
          <w:tab w:val="left" w:pos="1440"/>
          <w:tab w:val="left" w:pos="2302"/>
        </w:tabs>
        <w:spacing w:after="0" w:line="240" w:lineRule="auto"/>
        <w:rPr>
          <w:rFonts w:ascii="Times New Roman" w:hAnsi="Times New Roman" w:cs="Times New Roman"/>
          <w:sz w:val="16"/>
          <w:szCs w:val="16"/>
        </w:rPr>
        <w:sectPr w:rsidR="00EC0AD0" w:rsidRPr="00512685" w:rsidSect="002912C8">
          <w:headerReference w:type="even" r:id="rId14"/>
          <w:headerReference w:type="default" r:id="rId15"/>
          <w:footerReference w:type="default" r:id="rId16"/>
          <w:headerReference w:type="first" r:id="rId17"/>
          <w:pgSz w:w="11907" w:h="16839" w:code="9"/>
          <w:pgMar w:top="838" w:right="1197" w:bottom="851" w:left="1701" w:header="426" w:footer="965" w:gutter="0"/>
          <w:cols w:space="720"/>
        </w:sect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2D47FB" w:rsidRDefault="00512685" w:rsidP="00512685">
      <w:pPr>
        <w:spacing w:line="240" w:lineRule="auto"/>
        <w:rPr>
          <w:rFonts w:ascii="Arial" w:hAnsi="Arial" w:cs="Arial"/>
          <w:sz w:val="20"/>
          <w:szCs w:val="20"/>
        </w:rPr>
      </w:pPr>
    </w:p>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caps/>
          <w:sz w:val="16"/>
          <w:szCs w:val="16"/>
        </w:rPr>
        <w:t>«Глобалтранс Инвестмент ПЛС»</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196944" w:rsidP="00512685">
      <w:pPr>
        <w:spacing w:after="0" w:line="240" w:lineRule="auto"/>
        <w:rPr>
          <w:rFonts w:ascii="Times New Roman" w:hAnsi="Times New Roman" w:cs="Times New Roman"/>
          <w:b/>
          <w:sz w:val="16"/>
          <w:szCs w:val="16"/>
        </w:rPr>
      </w:pPr>
      <w:r w:rsidRPr="00196944">
        <w:rPr>
          <w:rFonts w:ascii="Times New Roman" w:hAnsi="Times New Roman" w:cs="Times New Roman"/>
          <w:noProof/>
          <w:sz w:val="16"/>
          <w:szCs w:val="16"/>
          <w:lang w:val="en-US"/>
        </w:rPr>
        <w:pict>
          <v:line id="_x0000_s1033" style="position:absolute;z-index:251669504" from="1.35pt,8.25pt" to="217.35pt,8.25pt" o:allowincell="f" stroked="f"/>
        </w:pict>
      </w:r>
      <w:r w:rsidRPr="00196944">
        <w:rPr>
          <w:rFonts w:ascii="Times New Roman" w:hAnsi="Times New Roman" w:cs="Times New Roman"/>
          <w:noProof/>
          <w:sz w:val="16"/>
          <w:szCs w:val="16"/>
          <w:lang w:val="en-US"/>
        </w:rPr>
        <w:pict>
          <v:line id="_x0000_s1032" style="position:absolute;z-index:251668480" from="1.35pt,1.05pt" to="505.35pt,1.05pt" o:allowincell="f" stroked="f"/>
        </w:pict>
      </w:r>
      <w:r w:rsidR="00512685">
        <w:rPr>
          <w:rFonts w:ascii="Times New Roman" w:hAnsi="Times New Roman" w:cs="Times New Roman"/>
          <w:b/>
          <w:sz w:val="16"/>
          <w:szCs w:val="16"/>
        </w:rPr>
        <w:t>Ф</w:t>
      </w:r>
      <w:r w:rsidR="00512685" w:rsidRPr="00512685">
        <w:rPr>
          <w:rFonts w:ascii="Times New Roman" w:hAnsi="Times New Roman" w:cs="Times New Roman"/>
          <w:b/>
          <w:sz w:val="16"/>
          <w:szCs w:val="16"/>
        </w:rPr>
        <w:t>инансовая отчетность</w:t>
      </w:r>
    </w:p>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 xml:space="preserve">за год, закончившийся 31 декабря </w:t>
      </w: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sectPr w:rsidR="00512685" w:rsidRPr="00512685" w:rsidSect="002912C8">
          <w:footerReference w:type="even" r:id="rId18"/>
          <w:headerReference w:type="first" r:id="rId19"/>
          <w:pgSz w:w="11907" w:h="16840" w:code="9"/>
          <w:pgMar w:top="1134" w:right="851" w:bottom="1134" w:left="1701" w:header="284" w:footer="703" w:gutter="0"/>
          <w:paperSrc w:other="15"/>
          <w:cols w:space="720"/>
          <w:noEndnote/>
        </w:sectPr>
      </w:pPr>
    </w:p>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lastRenderedPageBreak/>
        <w:t>Оглавление</w:t>
      </w:r>
    </w:p>
    <w:p w:rsidR="00512685" w:rsidRPr="00512685" w:rsidRDefault="00512685" w:rsidP="00512685">
      <w:pPr>
        <w:spacing w:after="0" w:line="240" w:lineRule="auto"/>
        <w:rPr>
          <w:rFonts w:ascii="Times New Roman" w:hAnsi="Times New Roman" w:cs="Times New Roman"/>
          <w:sz w:val="16"/>
          <w:szCs w:val="16"/>
          <w:lang w:val="en-GB"/>
        </w:rPr>
      </w:pPr>
    </w:p>
    <w:p w:rsidR="00512685" w:rsidRPr="00512685" w:rsidRDefault="00196944" w:rsidP="001C21E8">
      <w:pPr>
        <w:pStyle w:val="TOC1"/>
        <w:tabs>
          <w:tab w:val="right" w:leader="dot" w:pos="9680"/>
        </w:tabs>
        <w:spacing w:line="240" w:lineRule="auto"/>
        <w:rPr>
          <w:rFonts w:ascii="Times New Roman" w:hAnsi="Times New Roman"/>
          <w:bCs w:val="0"/>
          <w:noProof/>
          <w:snapToGrid/>
          <w:sz w:val="16"/>
          <w:szCs w:val="16"/>
          <w:lang w:val="ru-RU" w:eastAsia="ru-RU"/>
        </w:rPr>
      </w:pPr>
      <w:r w:rsidRPr="00196944">
        <w:rPr>
          <w:rFonts w:ascii="Times New Roman" w:hAnsi="Times New Roman"/>
          <w:sz w:val="16"/>
          <w:szCs w:val="16"/>
          <w:lang w:val="ru-RU"/>
        </w:rPr>
        <w:fldChar w:fldCharType="begin"/>
      </w:r>
      <w:r w:rsidR="00512685" w:rsidRPr="00512685">
        <w:rPr>
          <w:rFonts w:ascii="Times New Roman" w:hAnsi="Times New Roman"/>
          <w:sz w:val="16"/>
          <w:szCs w:val="16"/>
          <w:lang w:val="ru-RU"/>
        </w:rPr>
        <w:instrText xml:space="preserve"> TOC \o "1-2" \h \z \u </w:instrText>
      </w:r>
      <w:r w:rsidRPr="00196944">
        <w:rPr>
          <w:rFonts w:ascii="Times New Roman" w:hAnsi="Times New Roman"/>
          <w:sz w:val="16"/>
          <w:szCs w:val="16"/>
          <w:lang w:val="ru-RU"/>
        </w:rPr>
        <w:fldChar w:fldCharType="separate"/>
      </w:r>
    </w:p>
    <w:p w:rsidR="001C21E8" w:rsidRPr="00512685" w:rsidRDefault="00196944"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2"/>
        <w:gridCol w:w="8930"/>
        <w:gridCol w:w="584"/>
      </w:tblGrid>
      <w:tr w:rsidR="001C21E8" w:rsidTr="001C21E8">
        <w:tc>
          <w:tcPr>
            <w:tcW w:w="9322" w:type="dxa"/>
            <w:gridSpan w:val="2"/>
          </w:tcPr>
          <w:p w:rsidR="001C21E8" w:rsidRDefault="001C21E8" w:rsidP="00512685">
            <w:pPr>
              <w:rPr>
                <w:sz w:val="16"/>
                <w:szCs w:val="16"/>
              </w:rPr>
            </w:pPr>
            <w:proofErr w:type="spellStart"/>
            <w:r w:rsidRPr="001C21E8">
              <w:rPr>
                <w:sz w:val="16"/>
                <w:szCs w:val="16"/>
              </w:rPr>
              <w:t>Отчет</w:t>
            </w:r>
            <w:proofErr w:type="spellEnd"/>
            <w:r w:rsidRPr="001C21E8">
              <w:rPr>
                <w:sz w:val="16"/>
                <w:szCs w:val="16"/>
              </w:rPr>
              <w:t xml:space="preserve"> </w:t>
            </w:r>
            <w:proofErr w:type="spellStart"/>
            <w:r w:rsidRPr="001C21E8">
              <w:rPr>
                <w:sz w:val="16"/>
                <w:szCs w:val="16"/>
              </w:rPr>
              <w:t>независимого</w:t>
            </w:r>
            <w:proofErr w:type="spellEnd"/>
            <w:r w:rsidRPr="001C21E8">
              <w:rPr>
                <w:sz w:val="16"/>
                <w:szCs w:val="16"/>
              </w:rPr>
              <w:t xml:space="preserve"> </w:t>
            </w:r>
            <w:proofErr w:type="spellStart"/>
            <w:r w:rsidRPr="001C21E8">
              <w:rPr>
                <w:sz w:val="16"/>
                <w:szCs w:val="16"/>
              </w:rPr>
              <w:t>аудитора</w:t>
            </w:r>
            <w:proofErr w:type="spellEnd"/>
          </w:p>
        </w:tc>
        <w:tc>
          <w:tcPr>
            <w:tcW w:w="584" w:type="dxa"/>
          </w:tcPr>
          <w:p w:rsidR="001C21E8" w:rsidRPr="001C21E8" w:rsidRDefault="001C21E8" w:rsidP="001C21E8">
            <w:pPr>
              <w:jc w:val="center"/>
              <w:rPr>
                <w:sz w:val="16"/>
                <w:szCs w:val="16"/>
                <w:lang w:val="ru-RU"/>
              </w:rPr>
            </w:pPr>
            <w:r>
              <w:rPr>
                <w:sz w:val="16"/>
                <w:szCs w:val="16"/>
                <w:lang w:val="ru-RU"/>
              </w:rPr>
              <w:t>7</w:t>
            </w:r>
          </w:p>
        </w:tc>
      </w:tr>
      <w:tr w:rsidR="001C21E8" w:rsidTr="001C21E8">
        <w:tc>
          <w:tcPr>
            <w:tcW w:w="9322" w:type="dxa"/>
            <w:gridSpan w:val="2"/>
          </w:tcPr>
          <w:p w:rsidR="001C21E8" w:rsidRPr="001C21E8" w:rsidRDefault="001C21E8" w:rsidP="00512685">
            <w:pPr>
              <w:rPr>
                <w:sz w:val="16"/>
                <w:szCs w:val="16"/>
                <w:lang w:val="ru-RU"/>
              </w:rPr>
            </w:pPr>
            <w:r w:rsidRPr="001C21E8">
              <w:rPr>
                <w:sz w:val="16"/>
                <w:szCs w:val="16"/>
                <w:lang w:val="ru-RU"/>
              </w:rPr>
              <w:t>Отчет о прибылях и убытках</w:t>
            </w:r>
          </w:p>
        </w:tc>
        <w:tc>
          <w:tcPr>
            <w:tcW w:w="584" w:type="dxa"/>
          </w:tcPr>
          <w:p w:rsidR="001C21E8" w:rsidRPr="001C21E8" w:rsidRDefault="001C21E8" w:rsidP="001C21E8">
            <w:pPr>
              <w:jc w:val="center"/>
              <w:rPr>
                <w:sz w:val="16"/>
                <w:szCs w:val="16"/>
                <w:lang w:val="ru-RU"/>
              </w:rPr>
            </w:pPr>
            <w:r>
              <w:rPr>
                <w:sz w:val="16"/>
                <w:szCs w:val="16"/>
                <w:lang w:val="ru-RU"/>
              </w:rPr>
              <w:t>9</w:t>
            </w:r>
          </w:p>
        </w:tc>
      </w:tr>
      <w:tr w:rsidR="001C21E8" w:rsidTr="001C21E8">
        <w:tc>
          <w:tcPr>
            <w:tcW w:w="9322" w:type="dxa"/>
            <w:gridSpan w:val="2"/>
          </w:tcPr>
          <w:p w:rsidR="001C21E8" w:rsidRPr="001C21E8" w:rsidRDefault="001C21E8" w:rsidP="00512685">
            <w:pPr>
              <w:rPr>
                <w:sz w:val="16"/>
                <w:szCs w:val="16"/>
                <w:lang w:val="ru-RU"/>
              </w:rPr>
            </w:pPr>
            <w:r w:rsidRPr="001C21E8">
              <w:rPr>
                <w:sz w:val="16"/>
                <w:szCs w:val="16"/>
                <w:lang w:val="ru-RU"/>
              </w:rPr>
              <w:t>Отчет о совокупном доходе</w:t>
            </w:r>
          </w:p>
        </w:tc>
        <w:tc>
          <w:tcPr>
            <w:tcW w:w="584" w:type="dxa"/>
          </w:tcPr>
          <w:p w:rsidR="001C21E8" w:rsidRPr="001C21E8" w:rsidRDefault="001C21E8" w:rsidP="001C21E8">
            <w:pPr>
              <w:jc w:val="center"/>
              <w:rPr>
                <w:sz w:val="16"/>
                <w:szCs w:val="16"/>
                <w:lang w:val="ru-RU"/>
              </w:rPr>
            </w:pPr>
            <w:r>
              <w:rPr>
                <w:sz w:val="16"/>
                <w:szCs w:val="16"/>
                <w:lang w:val="ru-RU"/>
              </w:rPr>
              <w:t>10</w:t>
            </w:r>
          </w:p>
        </w:tc>
      </w:tr>
      <w:tr w:rsidR="001C21E8" w:rsidTr="001C21E8">
        <w:tc>
          <w:tcPr>
            <w:tcW w:w="9322" w:type="dxa"/>
            <w:gridSpan w:val="2"/>
          </w:tcPr>
          <w:p w:rsidR="001C21E8" w:rsidRPr="001C21E8" w:rsidRDefault="001C21E8" w:rsidP="00512685">
            <w:pPr>
              <w:rPr>
                <w:sz w:val="16"/>
                <w:szCs w:val="16"/>
                <w:lang w:val="ru-RU"/>
              </w:rPr>
            </w:pPr>
            <w:r>
              <w:rPr>
                <w:sz w:val="16"/>
                <w:szCs w:val="16"/>
                <w:lang w:val="ru-RU"/>
              </w:rPr>
              <w:t>Бухгалтерский баланс</w:t>
            </w:r>
          </w:p>
        </w:tc>
        <w:tc>
          <w:tcPr>
            <w:tcW w:w="584" w:type="dxa"/>
          </w:tcPr>
          <w:p w:rsidR="001C21E8" w:rsidRPr="001C21E8" w:rsidRDefault="001C21E8" w:rsidP="001C21E8">
            <w:pPr>
              <w:jc w:val="center"/>
              <w:rPr>
                <w:sz w:val="16"/>
                <w:szCs w:val="16"/>
                <w:lang w:val="ru-RU"/>
              </w:rPr>
            </w:pPr>
            <w:r>
              <w:rPr>
                <w:sz w:val="16"/>
                <w:szCs w:val="16"/>
                <w:lang w:val="ru-RU"/>
              </w:rPr>
              <w:t>11</w:t>
            </w:r>
          </w:p>
        </w:tc>
      </w:tr>
      <w:tr w:rsidR="001C21E8" w:rsidTr="001C21E8">
        <w:tc>
          <w:tcPr>
            <w:tcW w:w="9322" w:type="dxa"/>
            <w:gridSpan w:val="2"/>
          </w:tcPr>
          <w:p w:rsidR="001C21E8" w:rsidRPr="001C21E8" w:rsidRDefault="001C21E8" w:rsidP="00512685">
            <w:pPr>
              <w:rPr>
                <w:sz w:val="16"/>
                <w:szCs w:val="16"/>
                <w:lang w:val="ru-RU"/>
              </w:rPr>
            </w:pPr>
            <w:r w:rsidRPr="001C21E8">
              <w:rPr>
                <w:sz w:val="16"/>
                <w:szCs w:val="16"/>
                <w:lang w:val="ru-RU"/>
              </w:rPr>
              <w:t>Отчет об изменении капитала</w:t>
            </w:r>
          </w:p>
        </w:tc>
        <w:tc>
          <w:tcPr>
            <w:tcW w:w="584" w:type="dxa"/>
          </w:tcPr>
          <w:p w:rsidR="001C21E8" w:rsidRPr="001C21E8" w:rsidRDefault="001C21E8" w:rsidP="001C21E8">
            <w:pPr>
              <w:jc w:val="center"/>
              <w:rPr>
                <w:sz w:val="16"/>
                <w:szCs w:val="16"/>
                <w:lang w:val="ru-RU"/>
              </w:rPr>
            </w:pPr>
            <w:r>
              <w:rPr>
                <w:sz w:val="16"/>
                <w:szCs w:val="16"/>
                <w:lang w:val="ru-RU"/>
              </w:rPr>
              <w:t>12</w:t>
            </w:r>
          </w:p>
        </w:tc>
      </w:tr>
      <w:tr w:rsidR="001C21E8" w:rsidTr="001C21E8">
        <w:tc>
          <w:tcPr>
            <w:tcW w:w="9322" w:type="dxa"/>
            <w:gridSpan w:val="2"/>
          </w:tcPr>
          <w:p w:rsidR="001C21E8" w:rsidRPr="001C21E8" w:rsidRDefault="001C21E8" w:rsidP="00512685">
            <w:pPr>
              <w:rPr>
                <w:sz w:val="16"/>
                <w:szCs w:val="16"/>
                <w:lang w:val="ru-RU"/>
              </w:rPr>
            </w:pPr>
            <w:r w:rsidRPr="001C21E8">
              <w:rPr>
                <w:sz w:val="16"/>
                <w:szCs w:val="16"/>
                <w:lang w:val="ru-RU"/>
              </w:rPr>
              <w:t>Отчет о движении денежных средств</w:t>
            </w:r>
          </w:p>
        </w:tc>
        <w:tc>
          <w:tcPr>
            <w:tcW w:w="584" w:type="dxa"/>
          </w:tcPr>
          <w:p w:rsidR="001C21E8" w:rsidRPr="001C21E8" w:rsidRDefault="001C21E8" w:rsidP="001C21E8">
            <w:pPr>
              <w:jc w:val="center"/>
              <w:rPr>
                <w:sz w:val="16"/>
                <w:szCs w:val="16"/>
                <w:lang w:val="ru-RU"/>
              </w:rPr>
            </w:pPr>
            <w:r>
              <w:rPr>
                <w:sz w:val="16"/>
                <w:szCs w:val="16"/>
                <w:lang w:val="ru-RU"/>
              </w:rPr>
              <w:t>13</w:t>
            </w:r>
          </w:p>
        </w:tc>
      </w:tr>
      <w:tr w:rsidR="001C21E8" w:rsidTr="001C21E8">
        <w:tc>
          <w:tcPr>
            <w:tcW w:w="9322" w:type="dxa"/>
            <w:gridSpan w:val="2"/>
          </w:tcPr>
          <w:p w:rsidR="001C21E8" w:rsidRPr="001C21E8" w:rsidRDefault="001C21E8" w:rsidP="00512685">
            <w:pPr>
              <w:rPr>
                <w:sz w:val="16"/>
                <w:szCs w:val="16"/>
                <w:lang w:val="ru-RU"/>
              </w:rPr>
            </w:pPr>
            <w:r w:rsidRPr="001C21E8">
              <w:rPr>
                <w:sz w:val="16"/>
                <w:szCs w:val="16"/>
                <w:lang w:val="ru-RU"/>
              </w:rPr>
              <w:t>Примечания к финансовой отчетности</w:t>
            </w:r>
          </w:p>
        </w:tc>
        <w:tc>
          <w:tcPr>
            <w:tcW w:w="584" w:type="dxa"/>
          </w:tcPr>
          <w:p w:rsidR="001C21E8" w:rsidRPr="001C21E8" w:rsidRDefault="001C21E8" w:rsidP="001C21E8">
            <w:pPr>
              <w:jc w:val="center"/>
              <w:rPr>
                <w:sz w:val="16"/>
                <w:szCs w:val="16"/>
                <w:lang w:val="ru-RU"/>
              </w:rPr>
            </w:pPr>
            <w:r>
              <w:rPr>
                <w:sz w:val="16"/>
                <w:szCs w:val="16"/>
                <w:lang w:val="ru-RU"/>
              </w:rPr>
              <w:t>14</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1. Общая информация</w:t>
            </w:r>
          </w:p>
        </w:tc>
        <w:tc>
          <w:tcPr>
            <w:tcW w:w="584" w:type="dxa"/>
          </w:tcPr>
          <w:p w:rsidR="001C21E8" w:rsidRPr="001C21E8" w:rsidRDefault="001C21E8" w:rsidP="001C21E8">
            <w:pPr>
              <w:jc w:val="center"/>
              <w:rPr>
                <w:sz w:val="16"/>
                <w:szCs w:val="16"/>
                <w:lang w:val="ru-RU"/>
              </w:rPr>
            </w:pPr>
            <w:r>
              <w:rPr>
                <w:sz w:val="16"/>
                <w:szCs w:val="16"/>
                <w:lang w:val="ru-RU"/>
              </w:rPr>
              <w:t>14</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2. Краткий обзор основных положений учетной политики</w:t>
            </w:r>
          </w:p>
        </w:tc>
        <w:tc>
          <w:tcPr>
            <w:tcW w:w="584" w:type="dxa"/>
          </w:tcPr>
          <w:p w:rsidR="001C21E8" w:rsidRPr="001C21E8" w:rsidRDefault="001C21E8" w:rsidP="001C21E8">
            <w:pPr>
              <w:jc w:val="center"/>
              <w:rPr>
                <w:sz w:val="16"/>
                <w:szCs w:val="16"/>
                <w:lang w:val="ru-RU"/>
              </w:rPr>
            </w:pPr>
            <w:r>
              <w:rPr>
                <w:sz w:val="16"/>
                <w:szCs w:val="16"/>
                <w:lang w:val="ru-RU"/>
              </w:rPr>
              <w:t>14</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3. Управление финансовым риском</w:t>
            </w:r>
          </w:p>
        </w:tc>
        <w:tc>
          <w:tcPr>
            <w:tcW w:w="584" w:type="dxa"/>
          </w:tcPr>
          <w:p w:rsidR="001C21E8" w:rsidRPr="001C21E8" w:rsidRDefault="001C21E8" w:rsidP="001C21E8">
            <w:pPr>
              <w:jc w:val="center"/>
              <w:rPr>
                <w:sz w:val="16"/>
                <w:szCs w:val="16"/>
                <w:lang w:val="ru-RU"/>
              </w:rPr>
            </w:pPr>
            <w:r>
              <w:rPr>
                <w:sz w:val="16"/>
                <w:szCs w:val="16"/>
                <w:lang w:val="ru-RU"/>
              </w:rPr>
              <w:t>21</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4. Основные бухгалтерские оценки и суждения</w:t>
            </w:r>
          </w:p>
        </w:tc>
        <w:tc>
          <w:tcPr>
            <w:tcW w:w="584" w:type="dxa"/>
          </w:tcPr>
          <w:p w:rsidR="001C21E8" w:rsidRPr="001C21E8" w:rsidRDefault="001C21E8" w:rsidP="001C21E8">
            <w:pPr>
              <w:jc w:val="center"/>
              <w:rPr>
                <w:sz w:val="16"/>
                <w:szCs w:val="16"/>
                <w:lang w:val="ru-RU"/>
              </w:rPr>
            </w:pPr>
            <w:r>
              <w:rPr>
                <w:sz w:val="16"/>
                <w:szCs w:val="16"/>
                <w:lang w:val="ru-RU"/>
              </w:rPr>
              <w:t>23</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5. Выручка от продаж</w:t>
            </w:r>
          </w:p>
        </w:tc>
        <w:tc>
          <w:tcPr>
            <w:tcW w:w="584" w:type="dxa"/>
          </w:tcPr>
          <w:p w:rsidR="001C21E8" w:rsidRPr="001C21E8" w:rsidRDefault="001C21E8" w:rsidP="001C21E8">
            <w:pPr>
              <w:jc w:val="center"/>
              <w:rPr>
                <w:sz w:val="16"/>
                <w:szCs w:val="16"/>
                <w:lang w:val="ru-RU"/>
              </w:rPr>
            </w:pPr>
            <w:r>
              <w:rPr>
                <w:sz w:val="16"/>
                <w:szCs w:val="16"/>
                <w:lang w:val="ru-RU"/>
              </w:rPr>
              <w:t>23</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6. Прочие прибыли / (убытки) – чистые</w:t>
            </w:r>
          </w:p>
        </w:tc>
        <w:tc>
          <w:tcPr>
            <w:tcW w:w="584" w:type="dxa"/>
          </w:tcPr>
          <w:p w:rsidR="001C21E8" w:rsidRPr="001C21E8" w:rsidRDefault="001C21E8" w:rsidP="001C21E8">
            <w:pPr>
              <w:jc w:val="center"/>
              <w:rPr>
                <w:sz w:val="16"/>
                <w:szCs w:val="16"/>
                <w:lang w:val="ru-RU"/>
              </w:rPr>
            </w:pPr>
            <w:r>
              <w:rPr>
                <w:sz w:val="16"/>
                <w:szCs w:val="16"/>
                <w:lang w:val="ru-RU"/>
              </w:rPr>
              <w:t>23</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7. Расходы по статьям затрат</w:t>
            </w:r>
          </w:p>
        </w:tc>
        <w:tc>
          <w:tcPr>
            <w:tcW w:w="584" w:type="dxa"/>
          </w:tcPr>
          <w:p w:rsidR="001C21E8" w:rsidRPr="001C21E8" w:rsidRDefault="001C21E8" w:rsidP="001C21E8">
            <w:pPr>
              <w:jc w:val="center"/>
              <w:rPr>
                <w:sz w:val="16"/>
                <w:szCs w:val="16"/>
                <w:lang w:val="ru-RU"/>
              </w:rPr>
            </w:pPr>
            <w:r>
              <w:rPr>
                <w:sz w:val="16"/>
                <w:szCs w:val="16"/>
                <w:lang w:val="ru-RU"/>
              </w:rPr>
              <w:t>23</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8. Расходы на оплату труда персонала</w:t>
            </w:r>
          </w:p>
        </w:tc>
        <w:tc>
          <w:tcPr>
            <w:tcW w:w="584" w:type="dxa"/>
          </w:tcPr>
          <w:p w:rsidR="001C21E8" w:rsidRPr="001C21E8" w:rsidRDefault="001C21E8" w:rsidP="001C21E8">
            <w:pPr>
              <w:jc w:val="center"/>
              <w:rPr>
                <w:sz w:val="16"/>
                <w:szCs w:val="16"/>
                <w:lang w:val="ru-RU"/>
              </w:rPr>
            </w:pPr>
            <w:r>
              <w:rPr>
                <w:sz w:val="16"/>
                <w:szCs w:val="16"/>
                <w:lang w:val="ru-RU"/>
              </w:rPr>
              <w:t>24</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 xml:space="preserve">9. </w:t>
            </w:r>
            <w:proofErr w:type="gramStart"/>
            <w:r w:rsidRPr="001C21E8">
              <w:rPr>
                <w:sz w:val="16"/>
                <w:szCs w:val="16"/>
                <w:lang w:val="ru-RU"/>
              </w:rPr>
              <w:t>Финансовые доходы / (расходы</w:t>
            </w:r>
            <w:proofErr w:type="gramEnd"/>
          </w:p>
        </w:tc>
        <w:tc>
          <w:tcPr>
            <w:tcW w:w="584" w:type="dxa"/>
          </w:tcPr>
          <w:p w:rsidR="001C21E8" w:rsidRPr="001C21E8" w:rsidRDefault="001C21E8" w:rsidP="001C21E8">
            <w:pPr>
              <w:jc w:val="center"/>
              <w:rPr>
                <w:sz w:val="16"/>
                <w:szCs w:val="16"/>
                <w:lang w:val="ru-RU"/>
              </w:rPr>
            </w:pPr>
            <w:r>
              <w:rPr>
                <w:sz w:val="16"/>
                <w:szCs w:val="16"/>
                <w:lang w:val="ru-RU"/>
              </w:rPr>
              <w:t>24</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10. Расходы по налогу на прибыль</w:t>
            </w:r>
          </w:p>
        </w:tc>
        <w:tc>
          <w:tcPr>
            <w:tcW w:w="584" w:type="dxa"/>
          </w:tcPr>
          <w:p w:rsidR="001C21E8" w:rsidRPr="001C21E8" w:rsidRDefault="001C21E8" w:rsidP="001C21E8">
            <w:pPr>
              <w:jc w:val="center"/>
              <w:rPr>
                <w:sz w:val="16"/>
                <w:szCs w:val="16"/>
                <w:lang w:val="ru-RU"/>
              </w:rPr>
            </w:pPr>
            <w:r>
              <w:rPr>
                <w:sz w:val="16"/>
                <w:szCs w:val="16"/>
                <w:lang w:val="ru-RU"/>
              </w:rPr>
              <w:t>24</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11. Чистая прибыль/(убытки) по валютным операциям</w:t>
            </w:r>
          </w:p>
        </w:tc>
        <w:tc>
          <w:tcPr>
            <w:tcW w:w="584" w:type="dxa"/>
          </w:tcPr>
          <w:p w:rsidR="001C21E8" w:rsidRPr="001C21E8" w:rsidRDefault="001C21E8" w:rsidP="001C21E8">
            <w:pPr>
              <w:jc w:val="center"/>
              <w:rPr>
                <w:sz w:val="16"/>
                <w:szCs w:val="16"/>
                <w:lang w:val="ru-RU"/>
              </w:rPr>
            </w:pPr>
            <w:r>
              <w:rPr>
                <w:sz w:val="16"/>
                <w:szCs w:val="16"/>
                <w:lang w:val="ru-RU"/>
              </w:rPr>
              <w:t>24</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12. Дивиденды</w:t>
            </w:r>
          </w:p>
        </w:tc>
        <w:tc>
          <w:tcPr>
            <w:tcW w:w="584" w:type="dxa"/>
          </w:tcPr>
          <w:p w:rsidR="001C21E8" w:rsidRPr="001C21E8" w:rsidRDefault="001C21E8" w:rsidP="001C21E8">
            <w:pPr>
              <w:jc w:val="center"/>
              <w:rPr>
                <w:sz w:val="16"/>
                <w:szCs w:val="16"/>
                <w:lang w:val="ru-RU"/>
              </w:rPr>
            </w:pPr>
            <w:r>
              <w:rPr>
                <w:sz w:val="16"/>
                <w:szCs w:val="16"/>
                <w:lang w:val="ru-RU"/>
              </w:rPr>
              <w:t>24</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13. Основные средства</w:t>
            </w:r>
          </w:p>
        </w:tc>
        <w:tc>
          <w:tcPr>
            <w:tcW w:w="584" w:type="dxa"/>
          </w:tcPr>
          <w:p w:rsidR="001C21E8" w:rsidRPr="001C21E8" w:rsidRDefault="001C21E8" w:rsidP="001C21E8">
            <w:pPr>
              <w:jc w:val="center"/>
              <w:rPr>
                <w:sz w:val="16"/>
                <w:szCs w:val="16"/>
                <w:lang w:val="ru-RU"/>
              </w:rPr>
            </w:pPr>
            <w:r>
              <w:rPr>
                <w:sz w:val="16"/>
                <w:szCs w:val="16"/>
                <w:lang w:val="ru-RU"/>
              </w:rPr>
              <w:t>25</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14. Инвестиции в дочерние предприятия</w:t>
            </w:r>
          </w:p>
        </w:tc>
        <w:tc>
          <w:tcPr>
            <w:tcW w:w="584" w:type="dxa"/>
          </w:tcPr>
          <w:p w:rsidR="001C21E8" w:rsidRPr="001C21E8" w:rsidRDefault="001C21E8" w:rsidP="001C21E8">
            <w:pPr>
              <w:jc w:val="center"/>
              <w:rPr>
                <w:sz w:val="16"/>
                <w:szCs w:val="16"/>
                <w:lang w:val="ru-RU"/>
              </w:rPr>
            </w:pPr>
            <w:r>
              <w:rPr>
                <w:sz w:val="16"/>
                <w:szCs w:val="16"/>
                <w:lang w:val="ru-RU"/>
              </w:rPr>
              <w:t>25</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15. Финансовые инструменты по категориям</w:t>
            </w:r>
          </w:p>
        </w:tc>
        <w:tc>
          <w:tcPr>
            <w:tcW w:w="584" w:type="dxa"/>
          </w:tcPr>
          <w:p w:rsidR="001C21E8" w:rsidRPr="001C21E8" w:rsidRDefault="001C21E8" w:rsidP="001C21E8">
            <w:pPr>
              <w:jc w:val="center"/>
              <w:rPr>
                <w:sz w:val="16"/>
                <w:szCs w:val="16"/>
                <w:lang w:val="ru-RU"/>
              </w:rPr>
            </w:pPr>
            <w:r>
              <w:rPr>
                <w:sz w:val="16"/>
                <w:szCs w:val="16"/>
                <w:lang w:val="ru-RU"/>
              </w:rPr>
              <w:t>25</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16. Кредитное качество финансовых активов</w:t>
            </w:r>
          </w:p>
        </w:tc>
        <w:tc>
          <w:tcPr>
            <w:tcW w:w="584" w:type="dxa"/>
          </w:tcPr>
          <w:p w:rsidR="001C21E8" w:rsidRPr="001C21E8" w:rsidRDefault="001C21E8" w:rsidP="001C21E8">
            <w:pPr>
              <w:jc w:val="center"/>
              <w:rPr>
                <w:sz w:val="16"/>
                <w:szCs w:val="16"/>
                <w:lang w:val="ru-RU"/>
              </w:rPr>
            </w:pPr>
            <w:r>
              <w:rPr>
                <w:sz w:val="16"/>
                <w:szCs w:val="16"/>
                <w:lang w:val="ru-RU"/>
              </w:rPr>
              <w:t>26</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17. Торговая и прочая дебиторская задолженность</w:t>
            </w:r>
          </w:p>
        </w:tc>
        <w:tc>
          <w:tcPr>
            <w:tcW w:w="584" w:type="dxa"/>
          </w:tcPr>
          <w:p w:rsidR="001C21E8" w:rsidRPr="001C21E8" w:rsidRDefault="001C21E8" w:rsidP="001C21E8">
            <w:pPr>
              <w:jc w:val="center"/>
              <w:rPr>
                <w:sz w:val="16"/>
                <w:szCs w:val="16"/>
                <w:lang w:val="ru-RU"/>
              </w:rPr>
            </w:pPr>
            <w:r>
              <w:rPr>
                <w:sz w:val="16"/>
                <w:szCs w:val="16"/>
                <w:lang w:val="ru-RU"/>
              </w:rPr>
              <w:t>26</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18. Денежные средства и их эквиваленты</w:t>
            </w:r>
          </w:p>
        </w:tc>
        <w:tc>
          <w:tcPr>
            <w:tcW w:w="584" w:type="dxa"/>
          </w:tcPr>
          <w:p w:rsidR="001C21E8" w:rsidRPr="001C21E8" w:rsidRDefault="001C21E8" w:rsidP="001C21E8">
            <w:pPr>
              <w:jc w:val="center"/>
              <w:rPr>
                <w:sz w:val="16"/>
                <w:szCs w:val="16"/>
                <w:lang w:val="ru-RU"/>
              </w:rPr>
            </w:pPr>
            <w:r>
              <w:rPr>
                <w:sz w:val="16"/>
                <w:szCs w:val="16"/>
                <w:lang w:val="ru-RU"/>
              </w:rPr>
              <w:t>27</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19. Акционерный капитал и эмиссионный доход</w:t>
            </w:r>
          </w:p>
        </w:tc>
        <w:tc>
          <w:tcPr>
            <w:tcW w:w="584" w:type="dxa"/>
          </w:tcPr>
          <w:p w:rsidR="001C21E8" w:rsidRPr="001C21E8" w:rsidRDefault="001C21E8" w:rsidP="001C21E8">
            <w:pPr>
              <w:jc w:val="center"/>
              <w:rPr>
                <w:sz w:val="16"/>
                <w:szCs w:val="16"/>
                <w:lang w:val="ru-RU"/>
              </w:rPr>
            </w:pPr>
            <w:r>
              <w:rPr>
                <w:sz w:val="16"/>
                <w:szCs w:val="16"/>
                <w:lang w:val="ru-RU"/>
              </w:rPr>
              <w:t>27</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20. Торговая и прочая кредиторская задолженность</w:t>
            </w:r>
          </w:p>
        </w:tc>
        <w:tc>
          <w:tcPr>
            <w:tcW w:w="584" w:type="dxa"/>
          </w:tcPr>
          <w:p w:rsidR="001C21E8" w:rsidRPr="001C21E8" w:rsidRDefault="001C21E8" w:rsidP="001C21E8">
            <w:pPr>
              <w:jc w:val="center"/>
              <w:rPr>
                <w:sz w:val="16"/>
                <w:szCs w:val="16"/>
                <w:lang w:val="ru-RU"/>
              </w:rPr>
            </w:pPr>
            <w:r>
              <w:rPr>
                <w:sz w:val="16"/>
                <w:szCs w:val="16"/>
                <w:lang w:val="ru-RU"/>
              </w:rPr>
              <w:t>28</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21. Операции со связанными сторонами</w:t>
            </w:r>
          </w:p>
        </w:tc>
        <w:tc>
          <w:tcPr>
            <w:tcW w:w="584" w:type="dxa"/>
          </w:tcPr>
          <w:p w:rsidR="001C21E8" w:rsidRPr="001C21E8" w:rsidRDefault="001C21E8" w:rsidP="001C21E8">
            <w:pPr>
              <w:jc w:val="center"/>
              <w:rPr>
                <w:sz w:val="16"/>
                <w:szCs w:val="16"/>
                <w:lang w:val="ru-RU"/>
              </w:rPr>
            </w:pPr>
            <w:r>
              <w:rPr>
                <w:sz w:val="16"/>
                <w:szCs w:val="16"/>
                <w:lang w:val="ru-RU"/>
              </w:rPr>
              <w:t>28</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22. Условные обязательства</w:t>
            </w:r>
          </w:p>
        </w:tc>
        <w:tc>
          <w:tcPr>
            <w:tcW w:w="584" w:type="dxa"/>
          </w:tcPr>
          <w:p w:rsidR="001C21E8" w:rsidRPr="001C21E8" w:rsidRDefault="001C21E8" w:rsidP="001C21E8">
            <w:pPr>
              <w:jc w:val="center"/>
              <w:rPr>
                <w:sz w:val="16"/>
                <w:szCs w:val="16"/>
                <w:lang w:val="ru-RU"/>
              </w:rPr>
            </w:pPr>
            <w:r>
              <w:rPr>
                <w:sz w:val="16"/>
                <w:szCs w:val="16"/>
                <w:lang w:val="ru-RU"/>
              </w:rPr>
              <w:t>30</w:t>
            </w:r>
          </w:p>
        </w:tc>
      </w:tr>
      <w:tr w:rsidR="001C21E8" w:rsidTr="001C21E8">
        <w:tc>
          <w:tcPr>
            <w:tcW w:w="392" w:type="dxa"/>
          </w:tcPr>
          <w:p w:rsidR="001C21E8" w:rsidRPr="001C21E8" w:rsidRDefault="001C21E8" w:rsidP="00512685">
            <w:pPr>
              <w:rPr>
                <w:sz w:val="16"/>
                <w:szCs w:val="16"/>
                <w:lang w:val="ru-RU"/>
              </w:rPr>
            </w:pPr>
          </w:p>
        </w:tc>
        <w:tc>
          <w:tcPr>
            <w:tcW w:w="8930" w:type="dxa"/>
          </w:tcPr>
          <w:p w:rsidR="001C21E8" w:rsidRPr="001C21E8" w:rsidRDefault="001C21E8" w:rsidP="00512685">
            <w:pPr>
              <w:rPr>
                <w:sz w:val="16"/>
                <w:szCs w:val="16"/>
                <w:lang w:val="ru-RU"/>
              </w:rPr>
            </w:pPr>
            <w:r w:rsidRPr="001C21E8">
              <w:rPr>
                <w:sz w:val="16"/>
                <w:szCs w:val="16"/>
                <w:lang w:val="ru-RU"/>
              </w:rPr>
              <w:t>23. События после даты балансового отчета</w:t>
            </w:r>
          </w:p>
        </w:tc>
        <w:tc>
          <w:tcPr>
            <w:tcW w:w="584" w:type="dxa"/>
          </w:tcPr>
          <w:p w:rsidR="001C21E8" w:rsidRPr="001C21E8" w:rsidRDefault="001C21E8" w:rsidP="001C21E8">
            <w:pPr>
              <w:jc w:val="center"/>
              <w:rPr>
                <w:sz w:val="16"/>
                <w:szCs w:val="16"/>
                <w:lang w:val="ru-RU"/>
              </w:rPr>
            </w:pPr>
            <w:r>
              <w:rPr>
                <w:sz w:val="16"/>
                <w:szCs w:val="16"/>
                <w:lang w:val="ru-RU"/>
              </w:rPr>
              <w:t>31</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sectPr w:rsidR="00512685" w:rsidRPr="00512685" w:rsidSect="002912C8">
          <w:footerReference w:type="even" r:id="rId20"/>
          <w:footerReference w:type="default" r:id="rId21"/>
          <w:headerReference w:type="first" r:id="rId22"/>
          <w:pgSz w:w="12242" w:h="15842" w:code="1"/>
          <w:pgMar w:top="1134" w:right="851" w:bottom="1134" w:left="1701" w:header="284" w:footer="791" w:gutter="0"/>
          <w:paperSrc w:other="2"/>
          <w:cols w:space="720"/>
          <w:noEndnote/>
        </w:sectPr>
      </w:pPr>
    </w:p>
    <w:p w:rsidR="00512685" w:rsidRPr="00871B52" w:rsidRDefault="00512685" w:rsidP="00512685">
      <w:pPr>
        <w:pStyle w:val="Heading1"/>
        <w:pageBreakBefore w:val="0"/>
        <w:numPr>
          <w:ilvl w:val="0"/>
          <w:numId w:val="0"/>
        </w:numPr>
        <w:spacing w:after="0" w:line="240" w:lineRule="auto"/>
        <w:rPr>
          <w:b w:val="0"/>
          <w:sz w:val="16"/>
          <w:szCs w:val="16"/>
          <w:lang w:val="ru-RU"/>
        </w:rPr>
      </w:pPr>
      <w:r w:rsidRPr="00871B52">
        <w:rPr>
          <w:sz w:val="16"/>
          <w:szCs w:val="16"/>
          <w:lang w:val="ru-RU"/>
        </w:rPr>
        <w:lastRenderedPageBreak/>
        <w:t>Отчет независимого аудитора</w:t>
      </w:r>
      <w:r w:rsidRPr="00871B52">
        <w:rPr>
          <w:b w:val="0"/>
          <w:sz w:val="16"/>
          <w:szCs w:val="16"/>
          <w:lang w:val="ru-RU"/>
        </w:rPr>
        <w:t xml:space="preserve"> </w:t>
      </w:r>
    </w:p>
    <w:p w:rsidR="00512685" w:rsidRPr="00871B52" w:rsidRDefault="001C21E8" w:rsidP="00512685">
      <w:pPr>
        <w:spacing w:after="0" w:line="240" w:lineRule="auto"/>
        <w:rPr>
          <w:rFonts w:ascii="Times New Roman" w:hAnsi="Times New Roman" w:cs="Times New Roman"/>
          <w:sz w:val="16"/>
          <w:szCs w:val="16"/>
        </w:rPr>
      </w:pPr>
      <w:r>
        <w:rPr>
          <w:rFonts w:ascii="Times New Roman" w:hAnsi="Times New Roman" w:cs="Times New Roman"/>
          <w:b/>
          <w:sz w:val="16"/>
          <w:szCs w:val="16"/>
        </w:rPr>
        <w:t>акционерам</w:t>
      </w:r>
      <w:r w:rsidR="00512685" w:rsidRPr="00871B52">
        <w:rPr>
          <w:rFonts w:ascii="Times New Roman" w:hAnsi="Times New Roman" w:cs="Times New Roman"/>
          <w:b/>
          <w:sz w:val="16"/>
          <w:szCs w:val="16"/>
        </w:rPr>
        <w:t xml:space="preserve"> компании "ГЛОБАЛТРАНС ИНВЕСТМЕНТ ПЛС" </w:t>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b/>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b/>
          <w:sz w:val="16"/>
          <w:szCs w:val="16"/>
        </w:rPr>
      </w:pPr>
      <w:r>
        <w:rPr>
          <w:rFonts w:ascii="Times New Roman" w:hAnsi="Times New Roman" w:cs="Times New Roman"/>
          <w:b/>
          <w:sz w:val="16"/>
          <w:szCs w:val="16"/>
        </w:rPr>
        <w:t>Отчет</w:t>
      </w:r>
      <w:r w:rsidRPr="00871B52">
        <w:rPr>
          <w:rFonts w:ascii="Times New Roman" w:hAnsi="Times New Roman" w:cs="Times New Roman"/>
          <w:b/>
          <w:sz w:val="16"/>
          <w:szCs w:val="16"/>
        </w:rPr>
        <w:t xml:space="preserve"> по финансовой отчетности</w:t>
      </w:r>
    </w:p>
    <w:p w:rsidR="00512685" w:rsidRP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roofErr w:type="gramStart"/>
      <w:r w:rsidRPr="00871B52">
        <w:rPr>
          <w:rFonts w:ascii="Times New Roman" w:hAnsi="Times New Roman" w:cs="Times New Roman"/>
          <w:sz w:val="16"/>
          <w:szCs w:val="16"/>
        </w:rPr>
        <w:t>Нами был проведен аудит финансовой отчетности материнской компании "</w:t>
      </w:r>
      <w:proofErr w:type="spellStart"/>
      <w:r w:rsidRPr="00871B52">
        <w:rPr>
          <w:rFonts w:ascii="Times New Roman" w:hAnsi="Times New Roman" w:cs="Times New Roman"/>
          <w:sz w:val="16"/>
          <w:szCs w:val="16"/>
        </w:rPr>
        <w:t>Глобалтранс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Инвестмент</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Плс</w:t>
      </w:r>
      <w:proofErr w:type="spellEnd"/>
      <w:r w:rsidRPr="00871B52">
        <w:rPr>
          <w:rFonts w:ascii="Times New Roman" w:hAnsi="Times New Roman" w:cs="Times New Roman"/>
          <w:sz w:val="16"/>
          <w:szCs w:val="16"/>
        </w:rPr>
        <w:t xml:space="preserve">" ("Компания"), приведенной на станицах </w:t>
      </w:r>
      <w:r>
        <w:rPr>
          <w:rFonts w:ascii="Times New Roman" w:hAnsi="Times New Roman" w:cs="Times New Roman"/>
          <w:sz w:val="16"/>
          <w:szCs w:val="16"/>
        </w:rPr>
        <w:t>9</w:t>
      </w:r>
      <w:r w:rsidRPr="00871B52">
        <w:rPr>
          <w:rFonts w:ascii="Times New Roman" w:hAnsi="Times New Roman" w:cs="Times New Roman"/>
          <w:sz w:val="16"/>
          <w:szCs w:val="16"/>
        </w:rPr>
        <w:t>-</w:t>
      </w:r>
      <w:r>
        <w:rPr>
          <w:rFonts w:ascii="Times New Roman" w:hAnsi="Times New Roman" w:cs="Times New Roman"/>
          <w:sz w:val="16"/>
          <w:szCs w:val="16"/>
        </w:rPr>
        <w:t>31</w:t>
      </w:r>
      <w:r w:rsidRPr="00871B52">
        <w:rPr>
          <w:rFonts w:ascii="Times New Roman" w:hAnsi="Times New Roman" w:cs="Times New Roman"/>
          <w:sz w:val="16"/>
          <w:szCs w:val="16"/>
        </w:rPr>
        <w:t>, включающей в себя балансовый отчет по состоянию на 31 декабря 200</w:t>
      </w:r>
      <w:r>
        <w:rPr>
          <w:rFonts w:ascii="Times New Roman" w:hAnsi="Times New Roman" w:cs="Times New Roman"/>
          <w:sz w:val="16"/>
          <w:szCs w:val="16"/>
        </w:rPr>
        <w:t>9</w:t>
      </w:r>
      <w:r w:rsidRPr="00871B52">
        <w:rPr>
          <w:rFonts w:ascii="Times New Roman" w:hAnsi="Times New Roman" w:cs="Times New Roman"/>
          <w:sz w:val="16"/>
          <w:szCs w:val="16"/>
        </w:rPr>
        <w:t xml:space="preserve"> г., отчет о прибылях и убытках, отчет об изменениях акционерного капитала и отчет о движении денежных средств за закончившийся в указанную дату год, а также краткое описание основных принципов учетной политики и прочие</w:t>
      </w:r>
      <w:proofErr w:type="gramEnd"/>
      <w:r w:rsidRPr="00871B52">
        <w:rPr>
          <w:rFonts w:ascii="Times New Roman" w:hAnsi="Times New Roman" w:cs="Times New Roman"/>
          <w:sz w:val="16"/>
          <w:szCs w:val="16"/>
        </w:rPr>
        <w:t xml:space="preserve"> пояснительные примечания. </w:t>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Мы предоставляем отдельное заключение по консолидированной финансовой отчетности Компан</w:t>
      </w:r>
      <w:proofErr w:type="gramStart"/>
      <w:r w:rsidRPr="00871B52">
        <w:rPr>
          <w:rFonts w:ascii="Times New Roman" w:hAnsi="Times New Roman" w:cs="Times New Roman"/>
          <w:sz w:val="16"/>
          <w:szCs w:val="16"/>
        </w:rPr>
        <w:t>ии и ее</w:t>
      </w:r>
      <w:proofErr w:type="gramEnd"/>
      <w:r w:rsidRPr="00871B52">
        <w:rPr>
          <w:rFonts w:ascii="Times New Roman" w:hAnsi="Times New Roman" w:cs="Times New Roman"/>
          <w:sz w:val="16"/>
          <w:szCs w:val="16"/>
        </w:rPr>
        <w:t xml:space="preserve"> дочерних компаний за год, закончившийся 31 декабря 200</w:t>
      </w:r>
      <w:r>
        <w:rPr>
          <w:rFonts w:ascii="Times New Roman" w:hAnsi="Times New Roman" w:cs="Times New Roman"/>
          <w:sz w:val="16"/>
          <w:szCs w:val="16"/>
        </w:rPr>
        <w:t>9</w:t>
      </w:r>
      <w:r w:rsidRPr="00871B52">
        <w:rPr>
          <w:rFonts w:ascii="Times New Roman" w:hAnsi="Times New Roman" w:cs="Times New Roman"/>
          <w:sz w:val="16"/>
          <w:szCs w:val="16"/>
        </w:rPr>
        <w:t xml:space="preserve"> г.</w:t>
      </w:r>
    </w:p>
    <w:p w:rsidR="00512685" w:rsidRDefault="00512685" w:rsidP="00512685">
      <w:pPr>
        <w:tabs>
          <w:tab w:val="left" w:pos="720"/>
          <w:tab w:val="left" w:pos="1440"/>
          <w:tab w:val="left" w:pos="2302"/>
        </w:tabs>
        <w:spacing w:after="0" w:line="240" w:lineRule="auto"/>
        <w:rPr>
          <w:rFonts w:ascii="Times New Roman" w:hAnsi="Times New Roman" w:cs="Times New Roman"/>
          <w:i/>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i/>
          <w:sz w:val="16"/>
          <w:szCs w:val="16"/>
        </w:rPr>
      </w:pPr>
      <w:r w:rsidRPr="00871B52">
        <w:rPr>
          <w:rFonts w:ascii="Times New Roman" w:hAnsi="Times New Roman" w:cs="Times New Roman"/>
          <w:i/>
          <w:sz w:val="16"/>
          <w:szCs w:val="16"/>
        </w:rPr>
        <w:t>Ответственность Совета директоров за финансовую отчетность</w:t>
      </w: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Совет директоров Компании отвечает за подготовку и объективное представление настоящей финансовой отчетности в соответствии с Международными стандартами финансовой отчетности, принятыми Европейским Союзом (ЕС), а также требованиями Закона Республики Кипр "О компаниях", Гл. 113. Эта ответственность предполагает: планирование, внедрение и осуществление внутреннего контроля, требуемого для подготовки и добросовестного представления финансовой отчетности, не содержащей существенных искажений, вызванных фальсификацией или ошибками; выбор и применение соответствующих принципов бухгалтерского учета; и выполнение бухгалтерских оценок, обоснованных при данных обстоятельствах. </w:t>
      </w:r>
    </w:p>
    <w:p w:rsidR="00512685" w:rsidRDefault="00512685" w:rsidP="00512685">
      <w:pPr>
        <w:tabs>
          <w:tab w:val="left" w:pos="720"/>
          <w:tab w:val="left" w:pos="1440"/>
          <w:tab w:val="left" w:pos="2302"/>
        </w:tabs>
        <w:spacing w:after="0" w:line="240" w:lineRule="auto"/>
        <w:rPr>
          <w:rFonts w:ascii="Times New Roman" w:hAnsi="Times New Roman" w:cs="Times New Roman"/>
          <w:i/>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i/>
          <w:sz w:val="16"/>
          <w:szCs w:val="16"/>
        </w:rPr>
      </w:pPr>
      <w:r w:rsidRPr="00871B52">
        <w:rPr>
          <w:rFonts w:ascii="Times New Roman" w:hAnsi="Times New Roman" w:cs="Times New Roman"/>
          <w:i/>
          <w:sz w:val="16"/>
          <w:szCs w:val="16"/>
        </w:rPr>
        <w:t>Ответственность аудиторов</w:t>
      </w: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В наши обязанности входит составление заключения по данной финансовой отчетности по результатам проведенного нами аудита. Мы провели аудит в соответствии с Международными стандартами аудита. Эти Стандарты требуют, чтобы мы соблюдали этические нормы, планировали и проводили аудит таким образом, чтобы получить разумные гарантии того, что в финансовой отчетности отсутствуют существенные искажения.</w:t>
      </w: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Аудит состоит в выполнении определенных процедур с целью получения аудиторского подтверждения сумм и фактов, приведенных в финансовой отчетности. Выбор процедур зависит от решения аудитора, включая оценку риска существенных искажений в финансовой отчетности, будь то в результате фальсификации или по ошибке. При выполнении такой оценки риска аудитор принимает во внимание механизмы внутреннего контроля, относящиеся к подготовке и объективному представлению организацией ее финансовой отчетности с тем, чтобы разработать процедуры аудита, которые являются соответствующими данным обстоятельствам, но не с целью выражения мнения об эффективности средств внутреннего контроля организации. Аудит также включает в себя оценку соответствия применяемых принципов бухгалтерского учета и обоснованности бухгалтерских прогнозов, сделанных Советом директоров, а также общую оценку представленной финансовой отчетности. </w:t>
      </w: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 xml:space="preserve">Мы считаем, что полученные нами данные аудиторского анализа достаточны и позволяют нам сформировать разумные основания для предоставления аудиторского заключения. </w:t>
      </w:r>
    </w:p>
    <w:p w:rsidR="00512685" w:rsidRDefault="00512685" w:rsidP="00512685">
      <w:pPr>
        <w:tabs>
          <w:tab w:val="left" w:pos="720"/>
          <w:tab w:val="left" w:pos="1440"/>
          <w:tab w:val="left" w:pos="2302"/>
        </w:tabs>
        <w:spacing w:after="0" w:line="240" w:lineRule="auto"/>
        <w:rPr>
          <w:rFonts w:ascii="Times New Roman" w:hAnsi="Times New Roman" w:cs="Times New Roman"/>
          <w:i/>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i/>
          <w:sz w:val="16"/>
          <w:szCs w:val="16"/>
        </w:rPr>
      </w:pPr>
      <w:r w:rsidRPr="00871B52">
        <w:rPr>
          <w:rFonts w:ascii="Times New Roman" w:hAnsi="Times New Roman" w:cs="Times New Roman"/>
          <w:i/>
          <w:sz w:val="16"/>
          <w:szCs w:val="16"/>
        </w:rPr>
        <w:t>Заключение</w:t>
      </w:r>
    </w:p>
    <w:p w:rsid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proofErr w:type="gramStart"/>
      <w:r w:rsidRPr="00871B52">
        <w:rPr>
          <w:rFonts w:ascii="Times New Roman" w:hAnsi="Times New Roman" w:cs="Times New Roman"/>
          <w:sz w:val="16"/>
          <w:szCs w:val="16"/>
        </w:rPr>
        <w:t>По нашему мнению, рассматриваемая финансовая отчетность дает достоверное и объективное представление о финансовом положении "</w:t>
      </w:r>
      <w:proofErr w:type="spellStart"/>
      <w:r w:rsidRPr="00871B52">
        <w:rPr>
          <w:rFonts w:ascii="Times New Roman" w:hAnsi="Times New Roman" w:cs="Times New Roman"/>
          <w:sz w:val="16"/>
          <w:szCs w:val="16"/>
        </w:rPr>
        <w:t>Глобалтранс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Инвестмент</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Плс</w:t>
      </w:r>
      <w:proofErr w:type="spellEnd"/>
      <w:r w:rsidRPr="00871B52">
        <w:rPr>
          <w:rFonts w:ascii="Times New Roman" w:hAnsi="Times New Roman" w:cs="Times New Roman"/>
          <w:sz w:val="16"/>
          <w:szCs w:val="16"/>
        </w:rPr>
        <w:t>" (ранее "</w:t>
      </w:r>
      <w:proofErr w:type="spellStart"/>
      <w:r w:rsidRPr="00871B52">
        <w:rPr>
          <w:rFonts w:ascii="Times New Roman" w:hAnsi="Times New Roman" w:cs="Times New Roman"/>
          <w:sz w:val="16"/>
          <w:szCs w:val="16"/>
        </w:rPr>
        <w:t>Глобалтранс</w:t>
      </w:r>
      <w:proofErr w:type="spellEnd"/>
      <w:r w:rsidRPr="00871B52">
        <w:rPr>
          <w:rFonts w:ascii="Times New Roman" w:hAnsi="Times New Roman" w:cs="Times New Roman"/>
          <w:sz w:val="16"/>
          <w:szCs w:val="16"/>
        </w:rPr>
        <w:t xml:space="preserve"> </w:t>
      </w:r>
      <w:proofErr w:type="spellStart"/>
      <w:r w:rsidRPr="00871B52">
        <w:rPr>
          <w:rFonts w:ascii="Times New Roman" w:hAnsi="Times New Roman" w:cs="Times New Roman"/>
          <w:sz w:val="16"/>
          <w:szCs w:val="16"/>
        </w:rPr>
        <w:t>Инвестмент</w:t>
      </w:r>
      <w:proofErr w:type="spellEnd"/>
      <w:r w:rsidRPr="00871B52">
        <w:rPr>
          <w:rFonts w:ascii="Times New Roman" w:hAnsi="Times New Roman" w:cs="Times New Roman"/>
          <w:sz w:val="16"/>
          <w:szCs w:val="16"/>
        </w:rPr>
        <w:t xml:space="preserve"> Лимитед") по состоянию на 31 декабря 200</w:t>
      </w:r>
      <w:r>
        <w:rPr>
          <w:rFonts w:ascii="Times New Roman" w:hAnsi="Times New Roman" w:cs="Times New Roman"/>
          <w:sz w:val="16"/>
          <w:szCs w:val="16"/>
        </w:rPr>
        <w:t>9</w:t>
      </w:r>
      <w:r w:rsidRPr="00871B52">
        <w:rPr>
          <w:rFonts w:ascii="Times New Roman" w:hAnsi="Times New Roman" w:cs="Times New Roman"/>
          <w:sz w:val="16"/>
          <w:szCs w:val="16"/>
        </w:rPr>
        <w:t xml:space="preserve"> г., а также о ее финансовых показателях, движении денежных средств за год, закончившийся в указанную дату, в соответствии с Международными стандартами финансовой отчетности, принятыми ЕС, и требованиями Закона Кипра "О компаниях", глава 113.</w:t>
      </w:r>
      <w:proofErr w:type="gramEnd"/>
    </w:p>
    <w:p w:rsidR="00512685" w:rsidRDefault="00512685" w:rsidP="00512685">
      <w:pPr>
        <w:tabs>
          <w:tab w:val="left" w:pos="720"/>
          <w:tab w:val="left" w:pos="1440"/>
          <w:tab w:val="left" w:pos="2302"/>
        </w:tabs>
        <w:spacing w:after="0" w:line="240" w:lineRule="auto"/>
        <w:rPr>
          <w:rFonts w:ascii="Times New Roman" w:hAnsi="Times New Roman" w:cs="Times New Roman"/>
          <w:b/>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Оценка соответствия другим законодательным требованиям</w:t>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Согласно требованиям Закона "О компаниях" гл. 113, мы даем следующее заключение:</w:t>
      </w:r>
    </w:p>
    <w:p w:rsidR="00512685" w:rsidRPr="00871B52" w:rsidRDefault="00512685" w:rsidP="00046B5C">
      <w:pPr>
        <w:numPr>
          <w:ilvl w:val="0"/>
          <w:numId w:val="11"/>
        </w:numPr>
        <w:spacing w:after="0" w:line="240" w:lineRule="auto"/>
        <w:ind w:hanging="720"/>
        <w:rPr>
          <w:rFonts w:ascii="Times New Roman" w:hAnsi="Times New Roman" w:cs="Times New Roman"/>
          <w:sz w:val="16"/>
          <w:szCs w:val="16"/>
        </w:rPr>
      </w:pPr>
      <w:r w:rsidRPr="00871B52">
        <w:rPr>
          <w:rFonts w:ascii="Times New Roman" w:hAnsi="Times New Roman" w:cs="Times New Roman"/>
          <w:sz w:val="16"/>
          <w:szCs w:val="16"/>
        </w:rPr>
        <w:t>Мы получили всю необходимую информацию и пояснения, которые мы сочли необходимыми в целях проводимого нами аудита.</w:t>
      </w:r>
    </w:p>
    <w:p w:rsidR="00512685" w:rsidRPr="00871B52" w:rsidRDefault="00512685" w:rsidP="00046B5C">
      <w:pPr>
        <w:numPr>
          <w:ilvl w:val="0"/>
          <w:numId w:val="11"/>
        </w:numPr>
        <w:spacing w:after="0" w:line="240" w:lineRule="auto"/>
        <w:ind w:hanging="720"/>
        <w:rPr>
          <w:rFonts w:ascii="Times New Roman" w:hAnsi="Times New Roman" w:cs="Times New Roman"/>
          <w:sz w:val="16"/>
          <w:szCs w:val="16"/>
        </w:rPr>
      </w:pPr>
      <w:r w:rsidRPr="00871B52">
        <w:rPr>
          <w:rFonts w:ascii="Times New Roman" w:hAnsi="Times New Roman" w:cs="Times New Roman"/>
          <w:sz w:val="16"/>
          <w:szCs w:val="16"/>
        </w:rPr>
        <w:t>По нашему мнению книги бухгалтерского учета ведутся Компанией надлежащим образом.</w:t>
      </w:r>
    </w:p>
    <w:p w:rsidR="00512685" w:rsidRPr="00871B52" w:rsidRDefault="00512685" w:rsidP="00046B5C">
      <w:pPr>
        <w:numPr>
          <w:ilvl w:val="0"/>
          <w:numId w:val="11"/>
        </w:numPr>
        <w:spacing w:after="0" w:line="240" w:lineRule="auto"/>
        <w:ind w:hanging="720"/>
        <w:rPr>
          <w:rFonts w:ascii="Times New Roman" w:hAnsi="Times New Roman" w:cs="Times New Roman"/>
          <w:sz w:val="16"/>
          <w:szCs w:val="16"/>
        </w:rPr>
      </w:pPr>
      <w:r w:rsidRPr="00871B52">
        <w:rPr>
          <w:rFonts w:ascii="Times New Roman" w:hAnsi="Times New Roman" w:cs="Times New Roman"/>
          <w:sz w:val="16"/>
          <w:szCs w:val="16"/>
        </w:rPr>
        <w:t>Финансовая отчетность Компании соответствует бухгалтерским книгам.</w:t>
      </w:r>
    </w:p>
    <w:p w:rsidR="00512685" w:rsidRPr="00871B52" w:rsidRDefault="00512685" w:rsidP="00046B5C">
      <w:pPr>
        <w:numPr>
          <w:ilvl w:val="0"/>
          <w:numId w:val="11"/>
        </w:numPr>
        <w:spacing w:after="0" w:line="240" w:lineRule="auto"/>
        <w:ind w:hanging="720"/>
        <w:rPr>
          <w:rFonts w:ascii="Times New Roman" w:hAnsi="Times New Roman" w:cs="Times New Roman"/>
          <w:sz w:val="16"/>
          <w:szCs w:val="16"/>
        </w:rPr>
      </w:pPr>
      <w:r w:rsidRPr="00871B52">
        <w:rPr>
          <w:rFonts w:ascii="Times New Roman" w:hAnsi="Times New Roman" w:cs="Times New Roman"/>
          <w:sz w:val="16"/>
          <w:szCs w:val="16"/>
        </w:rPr>
        <w:t>По нашему мнению и согласно имеющейся в нашем распоряжении информации, а также в соответствии с предоставленными нам пояснениями, финансовая отчетность содержит информацию, предусмотренную требованиями Закона Кипра "О компаниях", гл. 113, и в предусмотренном им порядке.</w:t>
      </w:r>
    </w:p>
    <w:p w:rsidR="00512685" w:rsidRPr="00871B52" w:rsidRDefault="00512685" w:rsidP="00046B5C">
      <w:pPr>
        <w:numPr>
          <w:ilvl w:val="0"/>
          <w:numId w:val="11"/>
        </w:numPr>
        <w:spacing w:after="0" w:line="240" w:lineRule="auto"/>
        <w:ind w:hanging="720"/>
        <w:rPr>
          <w:rFonts w:ascii="Times New Roman" w:hAnsi="Times New Roman" w:cs="Times New Roman"/>
          <w:sz w:val="16"/>
          <w:szCs w:val="16"/>
        </w:rPr>
      </w:pPr>
      <w:r w:rsidRPr="00871B52">
        <w:rPr>
          <w:rFonts w:ascii="Times New Roman" w:hAnsi="Times New Roman" w:cs="Times New Roman"/>
          <w:sz w:val="16"/>
          <w:szCs w:val="16"/>
        </w:rPr>
        <w:t>По нашему мнению, информация, представленная в отчете Совета директоров на страницах 2-</w:t>
      </w:r>
      <w:r>
        <w:rPr>
          <w:rFonts w:ascii="Times New Roman" w:hAnsi="Times New Roman" w:cs="Times New Roman"/>
          <w:sz w:val="16"/>
          <w:szCs w:val="16"/>
        </w:rPr>
        <w:t>5</w:t>
      </w:r>
      <w:r w:rsidRPr="00871B52">
        <w:rPr>
          <w:rFonts w:ascii="Times New Roman" w:hAnsi="Times New Roman" w:cs="Times New Roman"/>
          <w:sz w:val="16"/>
          <w:szCs w:val="16"/>
        </w:rPr>
        <w:t>, соответствует финансовой отчетности.</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b/>
          <w:sz w:val="16"/>
          <w:szCs w:val="16"/>
        </w:rPr>
      </w:pPr>
      <w:r w:rsidRPr="00871B52">
        <w:rPr>
          <w:rFonts w:ascii="Times New Roman" w:hAnsi="Times New Roman" w:cs="Times New Roman"/>
          <w:b/>
          <w:sz w:val="16"/>
          <w:szCs w:val="16"/>
        </w:rPr>
        <w:t>Прочие вопросы</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Данный отчет, включая заключение, подготовлен исключительно для участников Компании, выступающих в качестве единого органа, согласно Разделу 156 Закона "О компаниях", глава 113, и ни для каких других целей.</w:t>
      </w:r>
      <w:r w:rsidRPr="00871B52">
        <w:rPr>
          <w:rFonts w:ascii="Times New Roman" w:hAnsi="Times New Roman" w:cs="Times New Roman"/>
          <w:noProof/>
          <w:sz w:val="16"/>
          <w:szCs w:val="16"/>
        </w:rPr>
        <w:t xml:space="preserve"> </w:t>
      </w:r>
      <w:proofErr w:type="gramStart"/>
      <w:r w:rsidRPr="00871B52">
        <w:rPr>
          <w:rFonts w:ascii="Times New Roman" w:hAnsi="Times New Roman" w:cs="Times New Roman"/>
          <w:sz w:val="16"/>
          <w:szCs w:val="16"/>
        </w:rPr>
        <w:t>Предоставляя данное заключение</w:t>
      </w:r>
      <w:proofErr w:type="gramEnd"/>
      <w:r w:rsidRPr="00871B52">
        <w:rPr>
          <w:rFonts w:ascii="Times New Roman" w:hAnsi="Times New Roman" w:cs="Times New Roman"/>
          <w:sz w:val="16"/>
          <w:szCs w:val="16"/>
        </w:rPr>
        <w:t>, мы не принимаем на себя ответственность за любые другие цели или любое другое лицо, которому станет известно о данном отчете.</w:t>
      </w:r>
    </w:p>
    <w:p w:rsidR="00512685" w:rsidRPr="00871B52" w:rsidRDefault="00512685" w:rsidP="00512685">
      <w:pPr>
        <w:spacing w:after="0" w:line="240" w:lineRule="auto"/>
        <w:rPr>
          <w:rFonts w:ascii="Times New Roman" w:hAnsi="Times New Roman" w:cs="Times New Roman"/>
          <w:sz w:val="16"/>
          <w:szCs w:val="16"/>
        </w:rPr>
      </w:pP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lang w:val="en-US"/>
        </w:rPr>
        <w:t>PricewaterhouseCoopers</w:t>
      </w:r>
      <w:r w:rsidRPr="00871B52">
        <w:rPr>
          <w:rFonts w:ascii="Times New Roman" w:hAnsi="Times New Roman" w:cs="Times New Roman"/>
          <w:sz w:val="16"/>
          <w:szCs w:val="16"/>
        </w:rPr>
        <w:t xml:space="preserve"> </w:t>
      </w:r>
      <w:r w:rsidRPr="00871B52">
        <w:rPr>
          <w:rFonts w:ascii="Times New Roman" w:hAnsi="Times New Roman" w:cs="Times New Roman"/>
          <w:sz w:val="16"/>
          <w:szCs w:val="16"/>
          <w:lang w:val="en-US"/>
        </w:rPr>
        <w:t>Limited</w:t>
      </w:r>
    </w:p>
    <w:p w:rsidR="00512685" w:rsidRPr="00871B52" w:rsidRDefault="00512685" w:rsidP="00512685">
      <w:pPr>
        <w:tabs>
          <w:tab w:val="left" w:pos="720"/>
          <w:tab w:val="left" w:pos="1440"/>
          <w:tab w:val="left" w:pos="2302"/>
        </w:tabs>
        <w:spacing w:after="0" w:line="240" w:lineRule="auto"/>
        <w:rPr>
          <w:rFonts w:ascii="Times New Roman" w:hAnsi="Times New Roman" w:cs="Times New Roman"/>
          <w:sz w:val="16"/>
          <w:szCs w:val="16"/>
        </w:rPr>
      </w:pPr>
      <w:r w:rsidRPr="00871B52">
        <w:rPr>
          <w:rFonts w:ascii="Times New Roman" w:hAnsi="Times New Roman" w:cs="Times New Roman"/>
          <w:sz w:val="16"/>
          <w:szCs w:val="16"/>
        </w:rPr>
        <w:t>Дипломированные бухгалтеры-ревизоры</w:t>
      </w:r>
    </w:p>
    <w:p w:rsidR="00512685" w:rsidRPr="00871B52" w:rsidRDefault="00512685" w:rsidP="00512685">
      <w:pPr>
        <w:spacing w:after="0" w:line="240" w:lineRule="auto"/>
        <w:rPr>
          <w:rStyle w:val="tw4winMark"/>
          <w:rFonts w:ascii="Times New Roman" w:hAnsi="Times New Roman" w:cs="Times New Roman"/>
          <w:vanish w:val="0"/>
          <w:sz w:val="16"/>
          <w:szCs w:val="16"/>
        </w:rPr>
      </w:pPr>
      <w:proofErr w:type="spellStart"/>
      <w:r w:rsidRPr="00871B52">
        <w:rPr>
          <w:rFonts w:ascii="Times New Roman" w:hAnsi="Times New Roman" w:cs="Times New Roman"/>
          <w:sz w:val="16"/>
          <w:szCs w:val="16"/>
        </w:rPr>
        <w:t>Лимассол</w:t>
      </w:r>
      <w:proofErr w:type="spellEnd"/>
      <w:r w:rsidRPr="00871B52">
        <w:rPr>
          <w:rFonts w:ascii="Times New Roman" w:hAnsi="Times New Roman" w:cs="Times New Roman"/>
          <w:sz w:val="16"/>
          <w:szCs w:val="16"/>
        </w:rPr>
        <w:t xml:space="preserve">, </w:t>
      </w:r>
      <w:r>
        <w:rPr>
          <w:rFonts w:ascii="Times New Roman" w:hAnsi="Times New Roman" w:cs="Times New Roman"/>
          <w:sz w:val="16"/>
          <w:szCs w:val="16"/>
        </w:rPr>
        <w:t>9</w:t>
      </w:r>
      <w:r w:rsidRPr="00871B52">
        <w:rPr>
          <w:rFonts w:ascii="Times New Roman" w:hAnsi="Times New Roman" w:cs="Times New Roman"/>
          <w:sz w:val="16"/>
          <w:szCs w:val="16"/>
        </w:rPr>
        <w:t xml:space="preserve"> апреля 20</w:t>
      </w:r>
      <w:r>
        <w:rPr>
          <w:rFonts w:ascii="Times New Roman" w:hAnsi="Times New Roman" w:cs="Times New Roman"/>
          <w:sz w:val="16"/>
          <w:szCs w:val="16"/>
        </w:rPr>
        <w:t>10</w:t>
      </w:r>
      <w:r w:rsidRPr="00871B52">
        <w:rPr>
          <w:rFonts w:ascii="Times New Roman" w:hAnsi="Times New Roman" w:cs="Times New Roman"/>
          <w:sz w:val="16"/>
          <w:szCs w:val="16"/>
        </w:rPr>
        <w:t xml:space="preserve"> г.</w:t>
      </w:r>
    </w:p>
    <w:p w:rsidR="00512685" w:rsidRPr="00512685" w:rsidRDefault="00512685" w:rsidP="00512685">
      <w:pPr>
        <w:tabs>
          <w:tab w:val="left" w:pos="720"/>
          <w:tab w:val="left" w:pos="1440"/>
          <w:tab w:val="left" w:pos="2302"/>
        </w:tabs>
        <w:spacing w:after="0" w:line="240" w:lineRule="auto"/>
        <w:rPr>
          <w:rFonts w:ascii="Times New Roman" w:hAnsi="Times New Roman" w:cs="Times New Roman"/>
          <w:sz w:val="16"/>
          <w:szCs w:val="16"/>
        </w:rPr>
      </w:pPr>
    </w:p>
    <w:p w:rsidR="00512685" w:rsidRPr="00512685" w:rsidRDefault="00512685" w:rsidP="00512685">
      <w:pPr>
        <w:pStyle w:val="Heading1"/>
        <w:numPr>
          <w:ilvl w:val="0"/>
          <w:numId w:val="0"/>
        </w:numPr>
        <w:spacing w:after="0" w:line="240" w:lineRule="auto"/>
        <w:rPr>
          <w:sz w:val="16"/>
          <w:szCs w:val="16"/>
          <w:lang w:val="ru-RU"/>
        </w:rPr>
      </w:pPr>
      <w:bookmarkStart w:id="51" w:name="_Toc259043351"/>
      <w:r w:rsidRPr="00512685">
        <w:rPr>
          <w:sz w:val="16"/>
          <w:szCs w:val="16"/>
          <w:lang w:val="ru-RU"/>
        </w:rPr>
        <w:lastRenderedPageBreak/>
        <w:t>Отчет о прибылях и убытках</w:t>
      </w:r>
      <w:bookmarkEnd w:id="51"/>
      <w:r w:rsidRPr="00512685">
        <w:rPr>
          <w:sz w:val="16"/>
          <w:szCs w:val="16"/>
          <w:lang w:val="ru-RU"/>
        </w:rPr>
        <w:t xml:space="preserve"> </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за год, закончившийся 31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w:t>
      </w:r>
    </w:p>
    <w:p w:rsidR="00512685" w:rsidRPr="00512685" w:rsidRDefault="00512685" w:rsidP="00512685">
      <w:pPr>
        <w:spacing w:after="0" w:line="240" w:lineRule="auto"/>
        <w:rPr>
          <w:rFonts w:ascii="Times New Roman" w:hAnsi="Times New Roman" w:cs="Times New Roman"/>
          <w:sz w:val="16"/>
          <w:szCs w:val="16"/>
        </w:rPr>
      </w:pPr>
    </w:p>
    <w:tbl>
      <w:tblPr>
        <w:tblW w:w="8478" w:type="dxa"/>
        <w:tblLayout w:type="fixed"/>
        <w:tblLook w:val="0000"/>
      </w:tblPr>
      <w:tblGrid>
        <w:gridCol w:w="4428"/>
        <w:gridCol w:w="1209"/>
        <w:gridCol w:w="1491"/>
        <w:gridCol w:w="1350"/>
      </w:tblGrid>
      <w:tr w:rsidR="00512685" w:rsidRPr="00512685" w:rsidTr="00512685">
        <w:trPr>
          <w:trHeight w:val="20"/>
        </w:trPr>
        <w:tc>
          <w:tcPr>
            <w:tcW w:w="4428" w:type="dxa"/>
            <w:tcBorders>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1209"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p>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b/>
                <w:sz w:val="16"/>
                <w:szCs w:val="16"/>
              </w:rPr>
              <w:t>Примечание</w:t>
            </w:r>
          </w:p>
        </w:tc>
        <w:tc>
          <w:tcPr>
            <w:tcW w:w="149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35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442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209"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91"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35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r>
      <w:tr w:rsidR="00512685" w:rsidRPr="00512685" w:rsidTr="00512685">
        <w:trPr>
          <w:trHeight w:val="20"/>
        </w:trPr>
        <w:tc>
          <w:tcPr>
            <w:tcW w:w="442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Выручка от продаж</w:t>
            </w:r>
          </w:p>
        </w:tc>
        <w:tc>
          <w:tcPr>
            <w:tcW w:w="1209"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5</w:t>
            </w:r>
          </w:p>
        </w:tc>
        <w:tc>
          <w:tcPr>
            <w:tcW w:w="1491"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4.283</w:t>
            </w:r>
          </w:p>
        </w:tc>
        <w:tc>
          <w:tcPr>
            <w:tcW w:w="1350"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15,633</w:t>
            </w:r>
          </w:p>
        </w:tc>
      </w:tr>
      <w:tr w:rsidR="00512685" w:rsidRPr="00512685" w:rsidTr="00512685">
        <w:trPr>
          <w:trHeight w:val="20"/>
        </w:trPr>
        <w:tc>
          <w:tcPr>
            <w:tcW w:w="442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Расходы на реализацию и маркетинг</w:t>
            </w:r>
          </w:p>
        </w:tc>
        <w:tc>
          <w:tcPr>
            <w:tcW w:w="1209"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9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(94)</w:t>
            </w:r>
          </w:p>
        </w:tc>
        <w:tc>
          <w:tcPr>
            <w:tcW w:w="1350" w:type="dxa"/>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lang w:val="en-US"/>
              </w:rPr>
              <w:t>(120)</w:t>
            </w:r>
          </w:p>
        </w:tc>
      </w:tr>
      <w:tr w:rsidR="00512685" w:rsidRPr="00512685" w:rsidTr="00512685">
        <w:trPr>
          <w:trHeight w:val="20"/>
        </w:trPr>
        <w:tc>
          <w:tcPr>
            <w:tcW w:w="442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Административные расходы</w:t>
            </w:r>
          </w:p>
        </w:tc>
        <w:tc>
          <w:tcPr>
            <w:tcW w:w="1209"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9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(5.724)</w:t>
            </w:r>
          </w:p>
        </w:tc>
        <w:tc>
          <w:tcPr>
            <w:tcW w:w="135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(10,399)</w:t>
            </w:r>
          </w:p>
        </w:tc>
      </w:tr>
      <w:tr w:rsidR="00512685" w:rsidRPr="00512685" w:rsidTr="00512685">
        <w:trPr>
          <w:trHeight w:val="20"/>
        </w:trPr>
        <w:tc>
          <w:tcPr>
            <w:tcW w:w="442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Прочие прибыли / (убытки) – чистые </w:t>
            </w:r>
          </w:p>
        </w:tc>
        <w:tc>
          <w:tcPr>
            <w:tcW w:w="1209"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6</w:t>
            </w:r>
          </w:p>
        </w:tc>
        <w:tc>
          <w:tcPr>
            <w:tcW w:w="1491" w:type="dxa"/>
          </w:tcPr>
          <w:p w:rsidR="00512685" w:rsidRPr="00512685" w:rsidRDefault="00A21563" w:rsidP="00512685">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2</w:t>
            </w:r>
          </w:p>
        </w:tc>
        <w:tc>
          <w:tcPr>
            <w:tcW w:w="135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(49)</w:t>
            </w:r>
          </w:p>
        </w:tc>
      </w:tr>
      <w:tr w:rsidR="00512685" w:rsidRPr="00512685" w:rsidTr="00512685">
        <w:trPr>
          <w:trHeight w:val="20"/>
        </w:trPr>
        <w:tc>
          <w:tcPr>
            <w:tcW w:w="442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Операционный (убыток)/операционная прибыль</w:t>
            </w:r>
          </w:p>
        </w:tc>
        <w:tc>
          <w:tcPr>
            <w:tcW w:w="1209"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1491" w:type="dxa"/>
            <w:tcBorders>
              <w:top w:val="single" w:sz="4" w:space="0" w:color="auto"/>
            </w:tcBorders>
          </w:tcPr>
          <w:p w:rsidR="00512685" w:rsidRPr="00512685" w:rsidRDefault="00512685" w:rsidP="00A21563">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w:t>
            </w:r>
            <w:r w:rsidR="00A21563">
              <w:rPr>
                <w:rFonts w:ascii="Times New Roman" w:hAnsi="Times New Roman" w:cs="Times New Roman"/>
                <w:b/>
                <w:sz w:val="16"/>
                <w:szCs w:val="16"/>
              </w:rPr>
              <w:t>533</w:t>
            </w:r>
            <w:r w:rsidRPr="00512685">
              <w:rPr>
                <w:rFonts w:ascii="Times New Roman" w:hAnsi="Times New Roman" w:cs="Times New Roman"/>
                <w:b/>
                <w:sz w:val="16"/>
                <w:szCs w:val="16"/>
              </w:rPr>
              <w:t>)</w:t>
            </w:r>
          </w:p>
        </w:tc>
        <w:tc>
          <w:tcPr>
            <w:tcW w:w="135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5,065</w:t>
            </w:r>
          </w:p>
        </w:tc>
      </w:tr>
      <w:tr w:rsidR="00512685" w:rsidRPr="00512685" w:rsidTr="00512685">
        <w:trPr>
          <w:trHeight w:val="20"/>
        </w:trPr>
        <w:tc>
          <w:tcPr>
            <w:tcW w:w="442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Финансовые расходы</w:t>
            </w:r>
          </w:p>
        </w:tc>
        <w:tc>
          <w:tcPr>
            <w:tcW w:w="1209"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9</w:t>
            </w:r>
          </w:p>
        </w:tc>
        <w:tc>
          <w:tcPr>
            <w:tcW w:w="1491" w:type="dxa"/>
          </w:tcPr>
          <w:p w:rsidR="00512685" w:rsidRPr="00512685" w:rsidRDefault="00512685" w:rsidP="00A21563">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(3.4</w:t>
            </w:r>
            <w:r w:rsidR="00A21563">
              <w:rPr>
                <w:rFonts w:ascii="Times New Roman" w:hAnsi="Times New Roman" w:cs="Times New Roman"/>
                <w:sz w:val="16"/>
                <w:szCs w:val="16"/>
              </w:rPr>
              <w:t>00</w:t>
            </w:r>
            <w:r w:rsidRPr="00512685">
              <w:rPr>
                <w:rFonts w:ascii="Times New Roman" w:hAnsi="Times New Roman" w:cs="Times New Roman"/>
                <w:sz w:val="16"/>
                <w:szCs w:val="16"/>
              </w:rPr>
              <w:t>)</w:t>
            </w:r>
          </w:p>
        </w:tc>
        <w:tc>
          <w:tcPr>
            <w:tcW w:w="135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32,042</w:t>
            </w:r>
          </w:p>
        </w:tc>
      </w:tr>
      <w:tr w:rsidR="00512685" w:rsidRPr="00512685" w:rsidTr="00512685">
        <w:trPr>
          <w:trHeight w:val="20"/>
        </w:trPr>
        <w:tc>
          <w:tcPr>
            <w:tcW w:w="442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Финансовые доходы</w:t>
            </w:r>
          </w:p>
        </w:tc>
        <w:tc>
          <w:tcPr>
            <w:tcW w:w="1209"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9</w:t>
            </w:r>
          </w:p>
        </w:tc>
        <w:tc>
          <w:tcPr>
            <w:tcW w:w="149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31</w:t>
            </w:r>
          </w:p>
        </w:tc>
        <w:tc>
          <w:tcPr>
            <w:tcW w:w="135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1,472</w:t>
            </w:r>
          </w:p>
        </w:tc>
      </w:tr>
      <w:tr w:rsidR="00512685" w:rsidRPr="00512685" w:rsidTr="00512685">
        <w:trPr>
          <w:trHeight w:val="20"/>
        </w:trPr>
        <w:tc>
          <w:tcPr>
            <w:tcW w:w="442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Финансовые (расходы)/ доходы – чистые </w:t>
            </w:r>
          </w:p>
        </w:tc>
        <w:tc>
          <w:tcPr>
            <w:tcW w:w="1209"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9</w:t>
            </w:r>
          </w:p>
        </w:tc>
        <w:tc>
          <w:tcPr>
            <w:tcW w:w="1491" w:type="dxa"/>
            <w:tcBorders>
              <w:top w:val="single" w:sz="4" w:space="0" w:color="auto"/>
              <w:bottom w:val="single" w:sz="4" w:space="0" w:color="auto"/>
            </w:tcBorders>
          </w:tcPr>
          <w:p w:rsidR="00512685" w:rsidRPr="00512685" w:rsidRDefault="00512685" w:rsidP="00A21563">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(3.3</w:t>
            </w:r>
            <w:r w:rsidR="00A21563">
              <w:rPr>
                <w:rFonts w:ascii="Times New Roman" w:hAnsi="Times New Roman" w:cs="Times New Roman"/>
                <w:sz w:val="16"/>
                <w:szCs w:val="16"/>
              </w:rPr>
              <w:t>69</w:t>
            </w:r>
            <w:r w:rsidRPr="00512685">
              <w:rPr>
                <w:rFonts w:ascii="Times New Roman" w:hAnsi="Times New Roman" w:cs="Times New Roman"/>
                <w:sz w:val="16"/>
                <w:szCs w:val="16"/>
              </w:rPr>
              <w:t>)</w:t>
            </w:r>
          </w:p>
        </w:tc>
        <w:tc>
          <w:tcPr>
            <w:tcW w:w="135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33.514</w:t>
            </w:r>
          </w:p>
        </w:tc>
      </w:tr>
      <w:tr w:rsidR="00512685" w:rsidRPr="00512685" w:rsidTr="00512685">
        <w:trPr>
          <w:trHeight w:val="20"/>
        </w:trPr>
        <w:tc>
          <w:tcPr>
            <w:tcW w:w="442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(Убыток)/прибыль до налогообложения</w:t>
            </w:r>
          </w:p>
        </w:tc>
        <w:tc>
          <w:tcPr>
            <w:tcW w:w="1209"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p>
        </w:tc>
        <w:tc>
          <w:tcPr>
            <w:tcW w:w="1491" w:type="dxa"/>
            <w:tcBorders>
              <w:top w:val="single" w:sz="4" w:space="0" w:color="auto"/>
            </w:tcBorders>
          </w:tcPr>
          <w:p w:rsidR="00512685" w:rsidRPr="00512685" w:rsidRDefault="00512685" w:rsidP="00A21563">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(4.</w:t>
            </w:r>
            <w:r w:rsidR="00A21563">
              <w:rPr>
                <w:rFonts w:ascii="Times New Roman" w:hAnsi="Times New Roman" w:cs="Times New Roman"/>
                <w:b/>
                <w:sz w:val="16"/>
                <w:szCs w:val="16"/>
              </w:rPr>
              <w:t>902</w:t>
            </w:r>
            <w:r w:rsidRPr="00512685">
              <w:rPr>
                <w:rFonts w:ascii="Times New Roman" w:hAnsi="Times New Roman" w:cs="Times New Roman"/>
                <w:b/>
                <w:sz w:val="16"/>
                <w:szCs w:val="16"/>
              </w:rPr>
              <w:t>)</w:t>
            </w:r>
          </w:p>
        </w:tc>
        <w:tc>
          <w:tcPr>
            <w:tcW w:w="135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38,579</w:t>
            </w:r>
          </w:p>
        </w:tc>
      </w:tr>
      <w:tr w:rsidR="00512685" w:rsidRPr="00512685" w:rsidTr="00512685">
        <w:trPr>
          <w:trHeight w:val="20"/>
        </w:trPr>
        <w:tc>
          <w:tcPr>
            <w:tcW w:w="442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Налог </w:t>
            </w:r>
          </w:p>
        </w:tc>
        <w:tc>
          <w:tcPr>
            <w:tcW w:w="1209"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10</w:t>
            </w:r>
          </w:p>
        </w:tc>
        <w:tc>
          <w:tcPr>
            <w:tcW w:w="149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35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(693)</w:t>
            </w:r>
          </w:p>
        </w:tc>
      </w:tr>
      <w:tr w:rsidR="00512685" w:rsidRPr="00512685" w:rsidTr="00512685">
        <w:trPr>
          <w:trHeight w:val="20"/>
        </w:trPr>
        <w:tc>
          <w:tcPr>
            <w:tcW w:w="442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(Убыток)/прибыль</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за</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год</w:t>
            </w:r>
          </w:p>
        </w:tc>
        <w:tc>
          <w:tcPr>
            <w:tcW w:w="1209"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91" w:type="dxa"/>
            <w:tcBorders>
              <w:top w:val="single" w:sz="4" w:space="0" w:color="auto"/>
              <w:bottom w:val="single" w:sz="4" w:space="0" w:color="auto"/>
            </w:tcBorders>
          </w:tcPr>
          <w:p w:rsidR="00512685" w:rsidRPr="00512685" w:rsidRDefault="00512685" w:rsidP="00A21563">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(4.</w:t>
            </w:r>
            <w:r w:rsidR="00A21563">
              <w:rPr>
                <w:rFonts w:ascii="Times New Roman" w:hAnsi="Times New Roman" w:cs="Times New Roman"/>
                <w:b/>
                <w:sz w:val="16"/>
                <w:szCs w:val="16"/>
              </w:rPr>
              <w:t>902</w:t>
            </w:r>
            <w:r w:rsidRPr="00512685">
              <w:rPr>
                <w:rFonts w:ascii="Times New Roman" w:hAnsi="Times New Roman" w:cs="Times New Roman"/>
                <w:b/>
                <w:sz w:val="16"/>
                <w:szCs w:val="16"/>
              </w:rPr>
              <w:t>)</w:t>
            </w:r>
          </w:p>
        </w:tc>
        <w:tc>
          <w:tcPr>
            <w:tcW w:w="135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37,886</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Примечания на страницах </w:t>
      </w:r>
      <w:r>
        <w:rPr>
          <w:rFonts w:ascii="Times New Roman" w:hAnsi="Times New Roman" w:cs="Times New Roman"/>
          <w:sz w:val="16"/>
          <w:szCs w:val="16"/>
        </w:rPr>
        <w:t>14</w:t>
      </w:r>
      <w:r w:rsidRPr="00512685">
        <w:rPr>
          <w:rFonts w:ascii="Times New Roman" w:hAnsi="Times New Roman" w:cs="Times New Roman"/>
          <w:sz w:val="16"/>
          <w:szCs w:val="16"/>
        </w:rPr>
        <w:t>-</w:t>
      </w:r>
      <w:r>
        <w:rPr>
          <w:rFonts w:ascii="Times New Roman" w:hAnsi="Times New Roman" w:cs="Times New Roman"/>
          <w:sz w:val="16"/>
          <w:szCs w:val="16"/>
        </w:rPr>
        <w:t>31</w:t>
      </w:r>
      <w:r w:rsidRPr="00512685">
        <w:rPr>
          <w:rFonts w:ascii="Times New Roman" w:hAnsi="Times New Roman" w:cs="Times New Roman"/>
          <w:sz w:val="16"/>
          <w:szCs w:val="16"/>
        </w:rPr>
        <w:t xml:space="preserve"> являются неотъемлемой частью данной финансовой отчетности.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1"/>
        <w:numPr>
          <w:ilvl w:val="0"/>
          <w:numId w:val="0"/>
        </w:numPr>
        <w:spacing w:after="0" w:line="240" w:lineRule="auto"/>
        <w:rPr>
          <w:sz w:val="16"/>
          <w:szCs w:val="16"/>
          <w:lang w:val="ru-RU"/>
        </w:rPr>
      </w:pPr>
      <w:bookmarkStart w:id="52" w:name="_Toc259043352"/>
      <w:r w:rsidRPr="00512685">
        <w:rPr>
          <w:sz w:val="16"/>
          <w:szCs w:val="16"/>
          <w:lang w:val="ru-RU"/>
        </w:rPr>
        <w:lastRenderedPageBreak/>
        <w:t>Отчет о совокупном доходе</w:t>
      </w:r>
      <w:bookmarkEnd w:id="52"/>
    </w:p>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 xml:space="preserve">за год, закончившийся 31 декабря </w:t>
      </w: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 xml:space="preserve">. </w:t>
      </w:r>
    </w:p>
    <w:p w:rsidR="00512685" w:rsidRPr="00512685" w:rsidRDefault="00512685" w:rsidP="00512685">
      <w:pPr>
        <w:spacing w:after="0" w:line="240" w:lineRule="auto"/>
        <w:rPr>
          <w:rFonts w:ascii="Times New Roman" w:hAnsi="Times New Roman" w:cs="Times New Roman"/>
          <w:sz w:val="16"/>
          <w:szCs w:val="16"/>
        </w:rPr>
      </w:pPr>
    </w:p>
    <w:tbl>
      <w:tblPr>
        <w:tblW w:w="8478" w:type="dxa"/>
        <w:tblLayout w:type="fixed"/>
        <w:tblLook w:val="0000"/>
      </w:tblPr>
      <w:tblGrid>
        <w:gridCol w:w="4428"/>
        <w:gridCol w:w="1209"/>
        <w:gridCol w:w="1491"/>
        <w:gridCol w:w="1350"/>
      </w:tblGrid>
      <w:tr w:rsidR="00512685" w:rsidRPr="00512685" w:rsidTr="00512685">
        <w:trPr>
          <w:trHeight w:val="20"/>
        </w:trPr>
        <w:tc>
          <w:tcPr>
            <w:tcW w:w="4428" w:type="dxa"/>
            <w:tcBorders>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1209"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9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35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442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(Убыток) / прибыль за год</w:t>
            </w:r>
          </w:p>
        </w:tc>
        <w:tc>
          <w:tcPr>
            <w:tcW w:w="1209"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91" w:type="dxa"/>
            <w:tcBorders>
              <w:top w:val="single" w:sz="4" w:space="0" w:color="auto"/>
            </w:tcBorders>
          </w:tcPr>
          <w:p w:rsidR="00512685" w:rsidRPr="00512685" w:rsidRDefault="00512685" w:rsidP="00A21563">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(4.</w:t>
            </w:r>
            <w:r w:rsidR="00A21563">
              <w:rPr>
                <w:rFonts w:ascii="Times New Roman" w:hAnsi="Times New Roman" w:cs="Times New Roman"/>
                <w:b/>
                <w:sz w:val="16"/>
                <w:szCs w:val="16"/>
              </w:rPr>
              <w:t>902</w:t>
            </w:r>
            <w:r w:rsidRPr="00512685">
              <w:rPr>
                <w:rFonts w:ascii="Times New Roman" w:hAnsi="Times New Roman" w:cs="Times New Roman"/>
                <w:b/>
                <w:sz w:val="16"/>
                <w:szCs w:val="16"/>
              </w:rPr>
              <w:t>)</w:t>
            </w:r>
          </w:p>
        </w:tc>
        <w:tc>
          <w:tcPr>
            <w:tcW w:w="135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37,886</w:t>
            </w:r>
          </w:p>
        </w:tc>
      </w:tr>
      <w:tr w:rsidR="00512685" w:rsidRPr="00512685" w:rsidTr="00512685">
        <w:trPr>
          <w:trHeight w:val="20"/>
        </w:trPr>
        <w:tc>
          <w:tcPr>
            <w:tcW w:w="442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Прочие убытки:</w:t>
            </w:r>
          </w:p>
        </w:tc>
        <w:tc>
          <w:tcPr>
            <w:tcW w:w="1209"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9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35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42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roofErr w:type="gramStart"/>
            <w:r w:rsidRPr="00512685">
              <w:rPr>
                <w:rFonts w:ascii="Times New Roman" w:hAnsi="Times New Roman" w:cs="Times New Roman"/>
                <w:sz w:val="16"/>
                <w:szCs w:val="16"/>
              </w:rPr>
              <w:t>Курсовые</w:t>
            </w:r>
            <w:proofErr w:type="gramEnd"/>
            <w:r w:rsidRPr="00512685">
              <w:rPr>
                <w:rFonts w:ascii="Times New Roman" w:hAnsi="Times New Roman" w:cs="Times New Roman"/>
                <w:sz w:val="16"/>
                <w:szCs w:val="16"/>
              </w:rPr>
              <w:t xml:space="preserve"> разницы</w:t>
            </w:r>
          </w:p>
        </w:tc>
        <w:tc>
          <w:tcPr>
            <w:tcW w:w="1209"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91" w:type="dxa"/>
            <w:tcBorders>
              <w:bottom w:val="single" w:sz="4" w:space="0" w:color="auto"/>
            </w:tcBorders>
          </w:tcPr>
          <w:p w:rsidR="00512685" w:rsidRPr="00512685" w:rsidRDefault="00512685" w:rsidP="00A21563">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(10.59</w:t>
            </w:r>
            <w:r w:rsidR="00A21563">
              <w:rPr>
                <w:rFonts w:ascii="Times New Roman" w:hAnsi="Times New Roman" w:cs="Times New Roman"/>
                <w:sz w:val="16"/>
                <w:szCs w:val="16"/>
              </w:rPr>
              <w:t>7</w:t>
            </w:r>
            <w:r w:rsidRPr="00512685">
              <w:rPr>
                <w:rFonts w:ascii="Times New Roman" w:hAnsi="Times New Roman" w:cs="Times New Roman"/>
                <w:sz w:val="16"/>
                <w:szCs w:val="16"/>
              </w:rPr>
              <w:t>)</w:t>
            </w:r>
          </w:p>
        </w:tc>
        <w:tc>
          <w:tcPr>
            <w:tcW w:w="1350" w:type="dxa"/>
            <w:tcBorders>
              <w:bottom w:val="single" w:sz="4" w:space="0" w:color="auto"/>
            </w:tcBorders>
          </w:tcPr>
          <w:p w:rsidR="00512685" w:rsidRPr="00512685" w:rsidRDefault="00512685" w:rsidP="00A21563">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(63.38</w:t>
            </w:r>
            <w:r w:rsidR="00A21563">
              <w:rPr>
                <w:rFonts w:ascii="Times New Roman" w:hAnsi="Times New Roman" w:cs="Times New Roman"/>
                <w:sz w:val="16"/>
                <w:szCs w:val="16"/>
              </w:rPr>
              <w:t>2</w:t>
            </w:r>
            <w:r w:rsidRPr="00512685">
              <w:rPr>
                <w:rFonts w:ascii="Times New Roman" w:hAnsi="Times New Roman" w:cs="Times New Roman"/>
                <w:sz w:val="16"/>
                <w:szCs w:val="16"/>
              </w:rPr>
              <w:t>)</w:t>
            </w:r>
          </w:p>
        </w:tc>
      </w:tr>
      <w:tr w:rsidR="00512685" w:rsidRPr="00512685" w:rsidTr="00512685">
        <w:trPr>
          <w:trHeight w:val="20"/>
        </w:trPr>
        <w:tc>
          <w:tcPr>
            <w:tcW w:w="442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Прочие убытки за год – без учета налога </w:t>
            </w:r>
          </w:p>
        </w:tc>
        <w:tc>
          <w:tcPr>
            <w:tcW w:w="1209"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9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(10.597)</w:t>
            </w:r>
          </w:p>
        </w:tc>
        <w:tc>
          <w:tcPr>
            <w:tcW w:w="1350" w:type="dxa"/>
            <w:tcBorders>
              <w:top w:val="single" w:sz="4" w:space="0" w:color="auto"/>
            </w:tcBorders>
          </w:tcPr>
          <w:p w:rsidR="00512685" w:rsidRPr="00512685" w:rsidRDefault="00512685" w:rsidP="00A21563">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(63.38</w:t>
            </w:r>
            <w:r w:rsidR="00A21563">
              <w:rPr>
                <w:rFonts w:ascii="Times New Roman" w:hAnsi="Times New Roman" w:cs="Times New Roman"/>
                <w:sz w:val="16"/>
                <w:szCs w:val="16"/>
              </w:rPr>
              <w:t>2</w:t>
            </w:r>
            <w:r w:rsidRPr="00512685">
              <w:rPr>
                <w:rFonts w:ascii="Times New Roman" w:hAnsi="Times New Roman" w:cs="Times New Roman"/>
                <w:sz w:val="16"/>
                <w:szCs w:val="16"/>
              </w:rPr>
              <w:t>)</w:t>
            </w:r>
          </w:p>
        </w:tc>
      </w:tr>
      <w:tr w:rsidR="00512685" w:rsidRPr="00512685" w:rsidTr="00512685">
        <w:trPr>
          <w:trHeight w:val="20"/>
        </w:trPr>
        <w:tc>
          <w:tcPr>
            <w:tcW w:w="442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Общая сумма убытков за период</w:t>
            </w:r>
          </w:p>
        </w:tc>
        <w:tc>
          <w:tcPr>
            <w:tcW w:w="1209"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91" w:type="dxa"/>
            <w:tcBorders>
              <w:top w:val="single" w:sz="4" w:space="0" w:color="auto"/>
            </w:tcBorders>
          </w:tcPr>
          <w:p w:rsidR="00512685" w:rsidRPr="00512685" w:rsidRDefault="00512685" w:rsidP="00A21563">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(15.</w:t>
            </w:r>
            <w:r w:rsidR="00A21563">
              <w:rPr>
                <w:rFonts w:ascii="Times New Roman" w:hAnsi="Times New Roman" w:cs="Times New Roman"/>
                <w:sz w:val="16"/>
                <w:szCs w:val="16"/>
              </w:rPr>
              <w:t>499</w:t>
            </w:r>
            <w:r w:rsidRPr="00512685">
              <w:rPr>
                <w:rFonts w:ascii="Times New Roman" w:hAnsi="Times New Roman" w:cs="Times New Roman"/>
                <w:sz w:val="16"/>
                <w:szCs w:val="16"/>
              </w:rPr>
              <w:t>)</w:t>
            </w:r>
          </w:p>
        </w:tc>
        <w:tc>
          <w:tcPr>
            <w:tcW w:w="1350" w:type="dxa"/>
            <w:tcBorders>
              <w:top w:val="single" w:sz="4" w:space="0" w:color="auto"/>
            </w:tcBorders>
          </w:tcPr>
          <w:p w:rsidR="00512685" w:rsidRPr="00512685" w:rsidRDefault="00512685" w:rsidP="00A21563">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(25.49</w:t>
            </w:r>
            <w:r w:rsidR="00A21563">
              <w:rPr>
                <w:rFonts w:ascii="Times New Roman" w:hAnsi="Times New Roman" w:cs="Times New Roman"/>
                <w:sz w:val="16"/>
                <w:szCs w:val="16"/>
              </w:rPr>
              <w:t>4</w:t>
            </w:r>
            <w:r w:rsidRPr="00512685">
              <w:rPr>
                <w:rFonts w:ascii="Times New Roman" w:hAnsi="Times New Roman" w:cs="Times New Roman"/>
                <w:sz w:val="16"/>
                <w:szCs w:val="16"/>
              </w:rPr>
              <w:t>)</w:t>
            </w:r>
          </w:p>
        </w:tc>
      </w:tr>
      <w:tr w:rsidR="00512685" w:rsidRPr="00512685" w:rsidTr="00512685">
        <w:trPr>
          <w:trHeight w:val="20"/>
        </w:trPr>
        <w:tc>
          <w:tcPr>
            <w:tcW w:w="442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209"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91"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35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Показатели отчета приведены без учета налога на прибыль. Налоги на прибыль, относящиеся к компонентам прочих убытков, указанным выше, отсутствуют.</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Примечания на страницах </w:t>
      </w:r>
      <w:r>
        <w:rPr>
          <w:rFonts w:ascii="Times New Roman" w:hAnsi="Times New Roman" w:cs="Times New Roman"/>
          <w:sz w:val="16"/>
          <w:szCs w:val="16"/>
        </w:rPr>
        <w:t>14</w:t>
      </w:r>
      <w:r w:rsidRPr="00512685">
        <w:rPr>
          <w:rFonts w:ascii="Times New Roman" w:hAnsi="Times New Roman" w:cs="Times New Roman"/>
          <w:sz w:val="16"/>
          <w:szCs w:val="16"/>
        </w:rPr>
        <w:t>-</w:t>
      </w:r>
      <w:r>
        <w:rPr>
          <w:rFonts w:ascii="Times New Roman" w:hAnsi="Times New Roman" w:cs="Times New Roman"/>
          <w:sz w:val="16"/>
          <w:szCs w:val="16"/>
        </w:rPr>
        <w:t>31</w:t>
      </w:r>
      <w:r w:rsidRPr="00512685">
        <w:rPr>
          <w:rFonts w:ascii="Times New Roman" w:hAnsi="Times New Roman" w:cs="Times New Roman"/>
          <w:sz w:val="16"/>
          <w:szCs w:val="16"/>
        </w:rPr>
        <w:t xml:space="preserve"> являются неотъемлемой частью данной финансовой отчетности.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sectPr w:rsidR="00512685" w:rsidRPr="00512685">
          <w:headerReference w:type="even" r:id="rId23"/>
          <w:headerReference w:type="first" r:id="rId24"/>
          <w:pgSz w:w="11907" w:h="16839" w:code="9"/>
          <w:pgMar w:top="851" w:right="1418" w:bottom="-567" w:left="1701" w:header="851" w:footer="547" w:gutter="0"/>
          <w:cols w:space="720"/>
        </w:sectPr>
      </w:pPr>
    </w:p>
    <w:p w:rsidR="00512685" w:rsidRPr="00512685" w:rsidRDefault="00512685" w:rsidP="00512685">
      <w:pPr>
        <w:pStyle w:val="Heading1"/>
        <w:numPr>
          <w:ilvl w:val="0"/>
          <w:numId w:val="0"/>
        </w:numPr>
        <w:spacing w:after="0" w:line="240" w:lineRule="auto"/>
        <w:rPr>
          <w:sz w:val="16"/>
          <w:szCs w:val="16"/>
          <w:lang w:val="ru-RU"/>
        </w:rPr>
      </w:pPr>
      <w:bookmarkStart w:id="53" w:name="_Toc259043353"/>
      <w:r w:rsidRPr="00512685">
        <w:rPr>
          <w:sz w:val="16"/>
          <w:szCs w:val="16"/>
          <w:lang w:val="ru-RU"/>
        </w:rPr>
        <w:lastRenderedPageBreak/>
        <w:t>Балансовый отчет</w:t>
      </w:r>
      <w:bookmarkEnd w:id="53"/>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на 31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w:t>
      </w:r>
    </w:p>
    <w:tbl>
      <w:tblPr>
        <w:tblW w:w="8388" w:type="dxa"/>
        <w:tblLayout w:type="fixed"/>
        <w:tblLook w:val="0000"/>
      </w:tblPr>
      <w:tblGrid>
        <w:gridCol w:w="4786"/>
        <w:gridCol w:w="1082"/>
        <w:gridCol w:w="1200"/>
        <w:gridCol w:w="1320"/>
      </w:tblGrid>
      <w:tr w:rsidR="00512685" w:rsidRPr="00512685" w:rsidTr="00512685">
        <w:trPr>
          <w:trHeight w:val="20"/>
        </w:trPr>
        <w:tc>
          <w:tcPr>
            <w:tcW w:w="4786" w:type="dxa"/>
            <w:tcBorders>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1082"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p>
          <w:p w:rsidR="00512685" w:rsidRPr="00512685" w:rsidRDefault="00512685" w:rsidP="00512685">
            <w:pPr>
              <w:spacing w:after="0" w:line="240" w:lineRule="auto"/>
              <w:jc w:val="center"/>
              <w:rPr>
                <w:rFonts w:ascii="Times New Roman" w:hAnsi="Times New Roman" w:cs="Times New Roman"/>
                <w:sz w:val="16"/>
                <w:szCs w:val="16"/>
              </w:rPr>
            </w:pPr>
            <w:proofErr w:type="spellStart"/>
            <w:proofErr w:type="gramStart"/>
            <w:r w:rsidRPr="00512685">
              <w:rPr>
                <w:rFonts w:ascii="Times New Roman" w:hAnsi="Times New Roman" w:cs="Times New Roman"/>
                <w:b/>
                <w:sz w:val="16"/>
                <w:szCs w:val="16"/>
              </w:rPr>
              <w:t>Примеча-ние</w:t>
            </w:r>
            <w:proofErr w:type="spellEnd"/>
            <w:proofErr w:type="gramEnd"/>
          </w:p>
        </w:tc>
        <w:tc>
          <w:tcPr>
            <w:tcW w:w="120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3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4786"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caps/>
                <w:sz w:val="16"/>
                <w:szCs w:val="16"/>
              </w:rPr>
              <w:t>Активы</w:t>
            </w:r>
          </w:p>
        </w:tc>
        <w:tc>
          <w:tcPr>
            <w:tcW w:w="1082"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b/>
                <w:caps/>
                <w:sz w:val="16"/>
                <w:szCs w:val="16"/>
              </w:rPr>
            </w:pPr>
          </w:p>
        </w:tc>
        <w:tc>
          <w:tcPr>
            <w:tcW w:w="1200" w:type="dxa"/>
            <w:tcBorders>
              <w:top w:val="single" w:sz="4" w:space="0" w:color="auto"/>
            </w:tcBorders>
          </w:tcPr>
          <w:p w:rsidR="00512685" w:rsidRPr="00512685" w:rsidRDefault="00512685" w:rsidP="00512685">
            <w:pPr>
              <w:spacing w:after="0" w:line="240" w:lineRule="auto"/>
              <w:rPr>
                <w:rFonts w:ascii="Times New Roman" w:hAnsi="Times New Roman" w:cs="Times New Roman"/>
                <w:b/>
                <w:caps/>
                <w:sz w:val="16"/>
                <w:szCs w:val="16"/>
              </w:rPr>
            </w:pPr>
          </w:p>
        </w:tc>
        <w:tc>
          <w:tcPr>
            <w:tcW w:w="1320" w:type="dxa"/>
            <w:tcBorders>
              <w:top w:val="single" w:sz="4" w:space="0" w:color="auto"/>
            </w:tcBorders>
          </w:tcPr>
          <w:p w:rsidR="00512685" w:rsidRPr="00512685" w:rsidRDefault="00512685" w:rsidP="00512685">
            <w:pPr>
              <w:spacing w:after="0" w:line="240" w:lineRule="auto"/>
              <w:rPr>
                <w:rFonts w:ascii="Times New Roman" w:hAnsi="Times New Roman" w:cs="Times New Roman"/>
                <w:b/>
                <w:caps/>
                <w:sz w:val="16"/>
                <w:szCs w:val="16"/>
              </w:rPr>
            </w:pP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proofErr w:type="spellStart"/>
            <w:r w:rsidRPr="00512685">
              <w:rPr>
                <w:rFonts w:ascii="Times New Roman" w:hAnsi="Times New Roman" w:cs="Times New Roman"/>
                <w:b/>
                <w:sz w:val="16"/>
                <w:szCs w:val="16"/>
              </w:rPr>
              <w:t>Внеоборотные</w:t>
            </w:r>
            <w:proofErr w:type="spellEnd"/>
            <w:r w:rsidRPr="00512685">
              <w:rPr>
                <w:rFonts w:ascii="Times New Roman" w:hAnsi="Times New Roman" w:cs="Times New Roman"/>
                <w:b/>
                <w:sz w:val="16"/>
                <w:szCs w:val="16"/>
              </w:rPr>
              <w:t xml:space="preserve"> активы</w:t>
            </w:r>
          </w:p>
        </w:tc>
        <w:tc>
          <w:tcPr>
            <w:tcW w:w="1082" w:type="dxa"/>
          </w:tcPr>
          <w:p w:rsidR="00512685" w:rsidRPr="00512685" w:rsidRDefault="00512685" w:rsidP="00512685">
            <w:pPr>
              <w:spacing w:after="0" w:line="240" w:lineRule="auto"/>
              <w:jc w:val="center"/>
              <w:rPr>
                <w:rFonts w:ascii="Times New Roman" w:hAnsi="Times New Roman" w:cs="Times New Roman"/>
                <w:b/>
                <w:sz w:val="16"/>
                <w:szCs w:val="16"/>
              </w:rPr>
            </w:pPr>
          </w:p>
        </w:tc>
        <w:tc>
          <w:tcPr>
            <w:tcW w:w="1200" w:type="dxa"/>
          </w:tcPr>
          <w:p w:rsidR="00512685" w:rsidRPr="00512685" w:rsidRDefault="00512685" w:rsidP="00512685">
            <w:pPr>
              <w:spacing w:after="0" w:line="240" w:lineRule="auto"/>
              <w:jc w:val="right"/>
              <w:rPr>
                <w:rFonts w:ascii="Times New Roman" w:hAnsi="Times New Roman" w:cs="Times New Roman"/>
                <w:b/>
                <w:sz w:val="16"/>
                <w:szCs w:val="16"/>
              </w:rPr>
            </w:pPr>
          </w:p>
        </w:tc>
        <w:tc>
          <w:tcPr>
            <w:tcW w:w="1320" w:type="dxa"/>
          </w:tcPr>
          <w:p w:rsidR="00512685" w:rsidRPr="00512685" w:rsidRDefault="00512685" w:rsidP="00512685">
            <w:pPr>
              <w:spacing w:after="0" w:line="240" w:lineRule="auto"/>
              <w:rPr>
                <w:rFonts w:ascii="Times New Roman" w:hAnsi="Times New Roman" w:cs="Times New Roman"/>
                <w:b/>
                <w:sz w:val="16"/>
                <w:szCs w:val="16"/>
              </w:rPr>
            </w:pP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Инвестиции в дочерние предприятия</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14</w:t>
            </w: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540.294</w:t>
            </w: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299,114</w:t>
            </w: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Основные</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средства</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13</w:t>
            </w: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49</w:t>
            </w: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11</w:t>
            </w:r>
          </w:p>
        </w:tc>
      </w:tr>
      <w:tr w:rsidR="00512685" w:rsidRPr="00512685" w:rsidTr="00512685">
        <w:trPr>
          <w:trHeight w:val="20"/>
        </w:trPr>
        <w:tc>
          <w:tcPr>
            <w:tcW w:w="4786" w:type="dxa"/>
          </w:tcPr>
          <w:p w:rsidR="00512685" w:rsidRPr="00512685" w:rsidRDefault="00FF1E95" w:rsidP="00512685">
            <w:pPr>
              <w:spacing w:after="0" w:line="240" w:lineRule="auto"/>
              <w:rPr>
                <w:rFonts w:ascii="Times New Roman" w:hAnsi="Times New Roman" w:cs="Times New Roman"/>
                <w:sz w:val="16"/>
                <w:szCs w:val="16"/>
              </w:rPr>
            </w:pPr>
            <w:r>
              <w:rPr>
                <w:rFonts w:ascii="Times New Roman" w:hAnsi="Times New Roman" w:cs="Times New Roman"/>
                <w:sz w:val="16"/>
                <w:szCs w:val="16"/>
              </w:rPr>
              <w:t>Выданные займы и прочая дебиторская задолженность</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17</w:t>
            </w: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58.015</w:t>
            </w: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53,700</w:t>
            </w:r>
          </w:p>
        </w:tc>
      </w:tr>
      <w:tr w:rsidR="00512685" w:rsidRPr="00512685" w:rsidTr="00512685">
        <w:trPr>
          <w:trHeight w:val="20"/>
        </w:trPr>
        <w:tc>
          <w:tcPr>
            <w:tcW w:w="4786"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 xml:space="preserve">Итого </w:t>
            </w:r>
            <w:proofErr w:type="spellStart"/>
            <w:r w:rsidRPr="00512685">
              <w:rPr>
                <w:rFonts w:ascii="Times New Roman" w:hAnsi="Times New Roman" w:cs="Times New Roman"/>
                <w:b/>
                <w:sz w:val="16"/>
                <w:szCs w:val="16"/>
              </w:rPr>
              <w:t>внеоборотные</w:t>
            </w:r>
            <w:proofErr w:type="spellEnd"/>
            <w:r w:rsidRPr="00512685">
              <w:rPr>
                <w:rFonts w:ascii="Times New Roman" w:hAnsi="Times New Roman" w:cs="Times New Roman"/>
                <w:b/>
                <w:sz w:val="16"/>
                <w:szCs w:val="16"/>
              </w:rPr>
              <w:t xml:space="preserve"> активы</w:t>
            </w:r>
          </w:p>
        </w:tc>
        <w:tc>
          <w:tcPr>
            <w:tcW w:w="1082"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p>
        </w:tc>
        <w:tc>
          <w:tcPr>
            <w:tcW w:w="120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598.358</w:t>
            </w:r>
          </w:p>
        </w:tc>
        <w:tc>
          <w:tcPr>
            <w:tcW w:w="132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352,825</w:t>
            </w: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Оборотные активы</w:t>
            </w:r>
          </w:p>
        </w:tc>
        <w:tc>
          <w:tcPr>
            <w:tcW w:w="1082" w:type="dxa"/>
          </w:tcPr>
          <w:p w:rsidR="00512685" w:rsidRPr="00512685" w:rsidRDefault="00512685" w:rsidP="00512685">
            <w:pPr>
              <w:spacing w:after="0" w:line="240" w:lineRule="auto"/>
              <w:jc w:val="center"/>
              <w:rPr>
                <w:rFonts w:ascii="Times New Roman" w:hAnsi="Times New Roman" w:cs="Times New Roman"/>
                <w:b/>
                <w:sz w:val="16"/>
                <w:szCs w:val="16"/>
              </w:rPr>
            </w:pPr>
          </w:p>
        </w:tc>
        <w:tc>
          <w:tcPr>
            <w:tcW w:w="1200" w:type="dxa"/>
          </w:tcPr>
          <w:p w:rsidR="00512685" w:rsidRPr="00512685" w:rsidRDefault="00512685" w:rsidP="00512685">
            <w:pPr>
              <w:spacing w:after="0" w:line="240" w:lineRule="auto"/>
              <w:jc w:val="right"/>
              <w:rPr>
                <w:rFonts w:ascii="Times New Roman" w:hAnsi="Times New Roman" w:cs="Times New Roman"/>
                <w:b/>
                <w:sz w:val="16"/>
                <w:szCs w:val="16"/>
              </w:rPr>
            </w:pPr>
          </w:p>
        </w:tc>
        <w:tc>
          <w:tcPr>
            <w:tcW w:w="1320" w:type="dxa"/>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4786" w:type="dxa"/>
          </w:tcPr>
          <w:p w:rsidR="00512685" w:rsidRPr="00512685" w:rsidRDefault="00FF1E95" w:rsidP="00512685">
            <w:pPr>
              <w:spacing w:after="0" w:line="240" w:lineRule="auto"/>
              <w:rPr>
                <w:rFonts w:ascii="Times New Roman" w:hAnsi="Times New Roman" w:cs="Times New Roman"/>
                <w:sz w:val="16"/>
                <w:szCs w:val="16"/>
              </w:rPr>
            </w:pPr>
            <w:r>
              <w:rPr>
                <w:rFonts w:ascii="Times New Roman" w:hAnsi="Times New Roman" w:cs="Times New Roman"/>
                <w:sz w:val="16"/>
                <w:szCs w:val="16"/>
              </w:rPr>
              <w:t>Выданные займы и прочая дебиторская задолженность</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17</w:t>
            </w: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2.169</w:t>
            </w: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954</w:t>
            </w: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Денежные средства и их эквиваленты </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18</w:t>
            </w: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104.887</w:t>
            </w: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87,573</w:t>
            </w:r>
          </w:p>
        </w:tc>
      </w:tr>
      <w:tr w:rsidR="00512685" w:rsidRPr="00512685" w:rsidTr="00512685">
        <w:trPr>
          <w:trHeight w:val="20"/>
        </w:trPr>
        <w:tc>
          <w:tcPr>
            <w:tcW w:w="4786"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082"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20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3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786"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оборотные активы</w:t>
            </w:r>
          </w:p>
        </w:tc>
        <w:tc>
          <w:tcPr>
            <w:tcW w:w="1082"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p>
        </w:tc>
        <w:tc>
          <w:tcPr>
            <w:tcW w:w="120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107.056</w:t>
            </w:r>
          </w:p>
        </w:tc>
        <w:tc>
          <w:tcPr>
            <w:tcW w:w="132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88,527</w:t>
            </w:r>
          </w:p>
        </w:tc>
      </w:tr>
      <w:tr w:rsidR="00512685" w:rsidRPr="00512685" w:rsidTr="00512685">
        <w:trPr>
          <w:trHeight w:val="20"/>
        </w:trPr>
        <w:tc>
          <w:tcPr>
            <w:tcW w:w="4786"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082"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20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3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786"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caps/>
                <w:sz w:val="16"/>
                <w:szCs w:val="16"/>
              </w:rPr>
              <w:t>Итого активЫ</w:t>
            </w:r>
          </w:p>
        </w:tc>
        <w:tc>
          <w:tcPr>
            <w:tcW w:w="1082"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b/>
                <w:caps/>
                <w:sz w:val="16"/>
                <w:szCs w:val="16"/>
              </w:rPr>
            </w:pPr>
          </w:p>
        </w:tc>
        <w:tc>
          <w:tcPr>
            <w:tcW w:w="120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caps/>
                <w:sz w:val="16"/>
                <w:szCs w:val="16"/>
              </w:rPr>
            </w:pPr>
            <w:r w:rsidRPr="00512685">
              <w:rPr>
                <w:rFonts w:ascii="Times New Roman" w:hAnsi="Times New Roman" w:cs="Times New Roman"/>
                <w:b/>
                <w:caps/>
                <w:sz w:val="16"/>
                <w:szCs w:val="16"/>
              </w:rPr>
              <w:t>705.414</w:t>
            </w:r>
          </w:p>
        </w:tc>
        <w:tc>
          <w:tcPr>
            <w:tcW w:w="132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caps/>
                <w:sz w:val="16"/>
                <w:szCs w:val="16"/>
              </w:rPr>
            </w:pPr>
            <w:r w:rsidRPr="00512685">
              <w:rPr>
                <w:rFonts w:ascii="Times New Roman" w:hAnsi="Times New Roman" w:cs="Times New Roman"/>
                <w:b/>
                <w:caps/>
                <w:sz w:val="16"/>
                <w:szCs w:val="16"/>
              </w:rPr>
              <w:t>441,352</w:t>
            </w:r>
          </w:p>
        </w:tc>
      </w:tr>
      <w:tr w:rsidR="00512685" w:rsidRPr="00512685" w:rsidTr="00512685">
        <w:trPr>
          <w:trHeight w:val="20"/>
        </w:trPr>
        <w:tc>
          <w:tcPr>
            <w:tcW w:w="4786" w:type="dxa"/>
            <w:tcBorders>
              <w:top w:val="single" w:sz="4" w:space="0" w:color="auto"/>
            </w:tcBorders>
          </w:tcPr>
          <w:p w:rsidR="00512685" w:rsidRPr="00512685" w:rsidRDefault="00512685" w:rsidP="00512685">
            <w:pPr>
              <w:spacing w:after="0" w:line="240" w:lineRule="auto"/>
              <w:rPr>
                <w:rFonts w:ascii="Times New Roman" w:hAnsi="Times New Roman" w:cs="Times New Roman"/>
                <w:b/>
                <w:caps/>
                <w:sz w:val="16"/>
                <w:szCs w:val="16"/>
              </w:rPr>
            </w:pPr>
          </w:p>
        </w:tc>
        <w:tc>
          <w:tcPr>
            <w:tcW w:w="1082"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b/>
                <w:caps/>
                <w:sz w:val="16"/>
                <w:szCs w:val="16"/>
              </w:rPr>
            </w:pPr>
          </w:p>
        </w:tc>
        <w:tc>
          <w:tcPr>
            <w:tcW w:w="120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caps/>
                <w:sz w:val="16"/>
                <w:szCs w:val="16"/>
              </w:rPr>
            </w:pPr>
          </w:p>
        </w:tc>
        <w:tc>
          <w:tcPr>
            <w:tcW w:w="132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caps/>
                <w:sz w:val="16"/>
                <w:szCs w:val="16"/>
              </w:rPr>
            </w:pP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caps/>
                <w:sz w:val="16"/>
                <w:szCs w:val="16"/>
              </w:rPr>
              <w:t>капитал и обязательства</w:t>
            </w:r>
          </w:p>
        </w:tc>
        <w:tc>
          <w:tcPr>
            <w:tcW w:w="1082" w:type="dxa"/>
          </w:tcPr>
          <w:p w:rsidR="00512685" w:rsidRPr="00512685" w:rsidRDefault="00512685" w:rsidP="00512685">
            <w:pPr>
              <w:spacing w:after="0" w:line="240" w:lineRule="auto"/>
              <w:jc w:val="center"/>
              <w:rPr>
                <w:rFonts w:ascii="Times New Roman" w:hAnsi="Times New Roman" w:cs="Times New Roman"/>
                <w:b/>
                <w:caps/>
                <w:sz w:val="16"/>
                <w:szCs w:val="16"/>
              </w:rPr>
            </w:pPr>
          </w:p>
        </w:tc>
        <w:tc>
          <w:tcPr>
            <w:tcW w:w="1200" w:type="dxa"/>
          </w:tcPr>
          <w:p w:rsidR="00512685" w:rsidRPr="00512685" w:rsidRDefault="00512685" w:rsidP="00512685">
            <w:pPr>
              <w:spacing w:after="0" w:line="240" w:lineRule="auto"/>
              <w:jc w:val="right"/>
              <w:rPr>
                <w:rFonts w:ascii="Times New Roman" w:hAnsi="Times New Roman" w:cs="Times New Roman"/>
                <w:b/>
                <w:caps/>
                <w:sz w:val="16"/>
                <w:szCs w:val="16"/>
              </w:rPr>
            </w:pPr>
          </w:p>
        </w:tc>
        <w:tc>
          <w:tcPr>
            <w:tcW w:w="1320" w:type="dxa"/>
          </w:tcPr>
          <w:p w:rsidR="00512685" w:rsidRPr="00512685" w:rsidRDefault="00512685" w:rsidP="00512685">
            <w:pPr>
              <w:spacing w:after="0" w:line="240" w:lineRule="auto"/>
              <w:jc w:val="right"/>
              <w:rPr>
                <w:rFonts w:ascii="Times New Roman" w:hAnsi="Times New Roman" w:cs="Times New Roman"/>
                <w:b/>
                <w:caps/>
                <w:sz w:val="16"/>
                <w:szCs w:val="16"/>
              </w:rPr>
            </w:pP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b/>
                <w:sz w:val="16"/>
                <w:szCs w:val="16"/>
              </w:rPr>
              <w:t>Капитал</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и</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резервы</w:t>
            </w:r>
          </w:p>
        </w:tc>
        <w:tc>
          <w:tcPr>
            <w:tcW w:w="1082" w:type="dxa"/>
          </w:tcPr>
          <w:p w:rsidR="00512685" w:rsidRPr="00512685" w:rsidRDefault="00512685" w:rsidP="00512685">
            <w:pPr>
              <w:spacing w:after="0" w:line="240" w:lineRule="auto"/>
              <w:jc w:val="center"/>
              <w:rPr>
                <w:rFonts w:ascii="Times New Roman" w:hAnsi="Times New Roman" w:cs="Times New Roman"/>
                <w:b/>
                <w:sz w:val="16"/>
                <w:szCs w:val="16"/>
              </w:rPr>
            </w:pPr>
          </w:p>
        </w:tc>
        <w:tc>
          <w:tcPr>
            <w:tcW w:w="1200" w:type="dxa"/>
          </w:tcPr>
          <w:p w:rsidR="00512685" w:rsidRPr="00512685" w:rsidRDefault="00512685" w:rsidP="00512685">
            <w:pPr>
              <w:spacing w:after="0" w:line="240" w:lineRule="auto"/>
              <w:jc w:val="right"/>
              <w:rPr>
                <w:rFonts w:ascii="Times New Roman" w:hAnsi="Times New Roman" w:cs="Times New Roman"/>
                <w:b/>
                <w:sz w:val="16"/>
                <w:szCs w:val="16"/>
              </w:rPr>
            </w:pPr>
          </w:p>
        </w:tc>
        <w:tc>
          <w:tcPr>
            <w:tcW w:w="1320" w:type="dxa"/>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Акционерный капитал</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19</w:t>
            </w: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15.814</w:t>
            </w: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11,696</w:t>
            </w: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Pr>
                <w:rFonts w:ascii="Times New Roman" w:hAnsi="Times New Roman" w:cs="Times New Roman"/>
                <w:sz w:val="16"/>
                <w:szCs w:val="16"/>
              </w:rPr>
              <w:t>Добавочный капитал</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19</w:t>
            </w: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621.227</w:t>
            </w: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279,145</w:t>
            </w: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Взнос</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в</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капитал</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90.000</w:t>
            </w: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90,000</w:t>
            </w: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Резерв переоценки</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(56.023)</w:t>
            </w: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(45,426)</w:t>
            </w: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Нераспределенная прибыль</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512685" w:rsidRDefault="00512685" w:rsidP="00FF1E9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24.</w:t>
            </w:r>
            <w:r w:rsidR="00FF1E95">
              <w:rPr>
                <w:rFonts w:ascii="Times New Roman" w:hAnsi="Times New Roman" w:cs="Times New Roman"/>
                <w:sz w:val="16"/>
                <w:szCs w:val="16"/>
              </w:rPr>
              <w:t>299</w:t>
            </w: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29,201</w:t>
            </w:r>
          </w:p>
        </w:tc>
      </w:tr>
      <w:tr w:rsidR="00512685" w:rsidRPr="00512685" w:rsidTr="00512685">
        <w:trPr>
          <w:trHeight w:val="20"/>
        </w:trPr>
        <w:tc>
          <w:tcPr>
            <w:tcW w:w="4786"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капитал</w:t>
            </w:r>
          </w:p>
        </w:tc>
        <w:tc>
          <w:tcPr>
            <w:tcW w:w="1082"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p>
        </w:tc>
        <w:tc>
          <w:tcPr>
            <w:tcW w:w="1200" w:type="dxa"/>
            <w:tcBorders>
              <w:top w:val="single" w:sz="4" w:space="0" w:color="auto"/>
            </w:tcBorders>
          </w:tcPr>
          <w:p w:rsidR="00512685" w:rsidRPr="00512685" w:rsidRDefault="00512685" w:rsidP="00FF1E9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695.</w:t>
            </w:r>
            <w:r w:rsidR="00FF1E95">
              <w:rPr>
                <w:rFonts w:ascii="Times New Roman" w:hAnsi="Times New Roman" w:cs="Times New Roman"/>
                <w:b/>
                <w:sz w:val="16"/>
                <w:szCs w:val="16"/>
              </w:rPr>
              <w:t>317</w:t>
            </w:r>
          </w:p>
        </w:tc>
        <w:tc>
          <w:tcPr>
            <w:tcW w:w="132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364,616</w:t>
            </w: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Долгосрочные обязательства</w:t>
            </w:r>
          </w:p>
        </w:tc>
        <w:tc>
          <w:tcPr>
            <w:tcW w:w="1082" w:type="dxa"/>
          </w:tcPr>
          <w:p w:rsidR="00512685" w:rsidRPr="00512685" w:rsidRDefault="00512685" w:rsidP="00512685">
            <w:pPr>
              <w:spacing w:after="0" w:line="240" w:lineRule="auto"/>
              <w:jc w:val="center"/>
              <w:rPr>
                <w:rFonts w:ascii="Times New Roman" w:hAnsi="Times New Roman" w:cs="Times New Roman"/>
                <w:b/>
                <w:sz w:val="16"/>
                <w:szCs w:val="16"/>
              </w:rPr>
            </w:pPr>
          </w:p>
        </w:tc>
        <w:tc>
          <w:tcPr>
            <w:tcW w:w="1200" w:type="dxa"/>
          </w:tcPr>
          <w:p w:rsidR="00512685" w:rsidRPr="00512685" w:rsidRDefault="00512685" w:rsidP="00512685">
            <w:pPr>
              <w:spacing w:after="0" w:line="240" w:lineRule="auto"/>
              <w:jc w:val="right"/>
              <w:rPr>
                <w:rFonts w:ascii="Times New Roman" w:hAnsi="Times New Roman" w:cs="Times New Roman"/>
                <w:b/>
                <w:sz w:val="16"/>
                <w:szCs w:val="16"/>
              </w:rPr>
            </w:pPr>
          </w:p>
        </w:tc>
        <w:tc>
          <w:tcPr>
            <w:tcW w:w="1320" w:type="dxa"/>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Торговая и прочая кредиторская задолженность </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20</w:t>
            </w: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138</w:t>
            </w: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24,129</w:t>
            </w: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Краткосрочные обязательства</w:t>
            </w:r>
          </w:p>
        </w:tc>
        <w:tc>
          <w:tcPr>
            <w:tcW w:w="1082" w:type="dxa"/>
          </w:tcPr>
          <w:p w:rsidR="00512685" w:rsidRPr="00512685" w:rsidRDefault="00512685" w:rsidP="00512685">
            <w:pPr>
              <w:spacing w:after="0" w:line="240" w:lineRule="auto"/>
              <w:jc w:val="center"/>
              <w:rPr>
                <w:rFonts w:ascii="Times New Roman" w:hAnsi="Times New Roman" w:cs="Times New Roman"/>
                <w:b/>
                <w:sz w:val="16"/>
                <w:szCs w:val="16"/>
              </w:rPr>
            </w:pPr>
          </w:p>
        </w:tc>
        <w:tc>
          <w:tcPr>
            <w:tcW w:w="1200" w:type="dxa"/>
          </w:tcPr>
          <w:p w:rsidR="00512685" w:rsidRPr="00512685" w:rsidRDefault="00512685" w:rsidP="00512685">
            <w:pPr>
              <w:spacing w:after="0" w:line="240" w:lineRule="auto"/>
              <w:jc w:val="right"/>
              <w:rPr>
                <w:rFonts w:ascii="Times New Roman" w:hAnsi="Times New Roman" w:cs="Times New Roman"/>
                <w:b/>
                <w:sz w:val="16"/>
                <w:szCs w:val="16"/>
              </w:rPr>
            </w:pPr>
          </w:p>
        </w:tc>
        <w:tc>
          <w:tcPr>
            <w:tcW w:w="1320" w:type="dxa"/>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4786"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Краткосрочные обязательства по налогу на прибыль</w:t>
            </w:r>
          </w:p>
        </w:tc>
        <w:tc>
          <w:tcPr>
            <w:tcW w:w="1082"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200" w:type="dxa"/>
          </w:tcPr>
          <w:p w:rsidR="00512685" w:rsidRPr="00AF1259" w:rsidRDefault="00512685" w:rsidP="00AF1259">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rPr>
              <w:t>3</w:t>
            </w:r>
            <w:proofErr w:type="spellStart"/>
            <w:r w:rsidR="00AF1259">
              <w:rPr>
                <w:rFonts w:ascii="Times New Roman" w:hAnsi="Times New Roman" w:cs="Times New Roman"/>
                <w:sz w:val="16"/>
                <w:szCs w:val="16"/>
                <w:lang w:val="en-US"/>
              </w:rPr>
              <w:t>3</w:t>
            </w:r>
            <w:proofErr w:type="spellEnd"/>
          </w:p>
        </w:tc>
        <w:tc>
          <w:tcPr>
            <w:tcW w:w="13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w:t>
            </w:r>
          </w:p>
        </w:tc>
      </w:tr>
      <w:tr w:rsidR="00512685" w:rsidRPr="00512685" w:rsidTr="00512685">
        <w:trPr>
          <w:trHeight w:val="20"/>
        </w:trPr>
        <w:tc>
          <w:tcPr>
            <w:tcW w:w="4786"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Торговая и прочая кредиторская задолженность </w:t>
            </w:r>
          </w:p>
        </w:tc>
        <w:tc>
          <w:tcPr>
            <w:tcW w:w="1082"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20</w:t>
            </w:r>
          </w:p>
        </w:tc>
        <w:tc>
          <w:tcPr>
            <w:tcW w:w="1200" w:type="dxa"/>
            <w:tcBorders>
              <w:bottom w:val="single" w:sz="4" w:space="0" w:color="auto"/>
            </w:tcBorders>
          </w:tcPr>
          <w:p w:rsidR="00512685" w:rsidRPr="00512685" w:rsidRDefault="00512685" w:rsidP="00FF1E9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w:t>
            </w:r>
            <w:r w:rsidR="00FF1E95">
              <w:rPr>
                <w:rFonts w:ascii="Times New Roman" w:hAnsi="Times New Roman" w:cs="Times New Roman"/>
                <w:sz w:val="16"/>
                <w:szCs w:val="16"/>
              </w:rPr>
              <w:t>926</w:t>
            </w:r>
          </w:p>
        </w:tc>
        <w:tc>
          <w:tcPr>
            <w:tcW w:w="13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52,575</w:t>
            </w:r>
          </w:p>
        </w:tc>
      </w:tr>
      <w:tr w:rsidR="00512685" w:rsidRPr="00512685" w:rsidTr="00512685">
        <w:trPr>
          <w:trHeight w:val="20"/>
        </w:trPr>
        <w:tc>
          <w:tcPr>
            <w:tcW w:w="4786"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краткосрочные обязательства</w:t>
            </w:r>
          </w:p>
        </w:tc>
        <w:tc>
          <w:tcPr>
            <w:tcW w:w="1082"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1200" w:type="dxa"/>
            <w:tcBorders>
              <w:top w:val="single" w:sz="4" w:space="0" w:color="auto"/>
            </w:tcBorders>
          </w:tcPr>
          <w:p w:rsidR="00512685" w:rsidRPr="00512685" w:rsidRDefault="00512685" w:rsidP="00FF1E9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9.</w:t>
            </w:r>
            <w:r w:rsidR="00FF1E95">
              <w:rPr>
                <w:rFonts w:ascii="Times New Roman" w:hAnsi="Times New Roman" w:cs="Times New Roman"/>
                <w:b/>
                <w:sz w:val="16"/>
                <w:szCs w:val="16"/>
              </w:rPr>
              <w:t>959</w:t>
            </w:r>
          </w:p>
        </w:tc>
        <w:tc>
          <w:tcPr>
            <w:tcW w:w="132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52,607</w:t>
            </w:r>
          </w:p>
        </w:tc>
      </w:tr>
      <w:tr w:rsidR="00512685" w:rsidRPr="00512685" w:rsidTr="00512685">
        <w:trPr>
          <w:trHeight w:val="20"/>
        </w:trPr>
        <w:tc>
          <w:tcPr>
            <w:tcW w:w="4786"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082"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20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3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786"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caps/>
                <w:sz w:val="16"/>
                <w:szCs w:val="16"/>
              </w:rPr>
              <w:t>Итого обязательства</w:t>
            </w:r>
          </w:p>
        </w:tc>
        <w:tc>
          <w:tcPr>
            <w:tcW w:w="1082"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b/>
                <w:caps/>
                <w:sz w:val="16"/>
                <w:szCs w:val="16"/>
              </w:rPr>
            </w:pPr>
          </w:p>
        </w:tc>
        <w:tc>
          <w:tcPr>
            <w:tcW w:w="1200" w:type="dxa"/>
            <w:tcBorders>
              <w:top w:val="single" w:sz="4" w:space="0" w:color="auto"/>
              <w:bottom w:val="single" w:sz="4" w:space="0" w:color="auto"/>
            </w:tcBorders>
          </w:tcPr>
          <w:p w:rsidR="00512685" w:rsidRPr="00512685" w:rsidRDefault="00FF1E95" w:rsidP="00FF1E95">
            <w:pPr>
              <w:spacing w:after="0" w:line="240" w:lineRule="auto"/>
              <w:jc w:val="right"/>
              <w:rPr>
                <w:rFonts w:ascii="Times New Roman" w:hAnsi="Times New Roman" w:cs="Times New Roman"/>
                <w:b/>
                <w:caps/>
                <w:sz w:val="16"/>
                <w:szCs w:val="16"/>
              </w:rPr>
            </w:pPr>
            <w:r>
              <w:rPr>
                <w:rFonts w:ascii="Times New Roman" w:hAnsi="Times New Roman" w:cs="Times New Roman"/>
                <w:b/>
                <w:caps/>
                <w:sz w:val="16"/>
                <w:szCs w:val="16"/>
              </w:rPr>
              <w:t>10</w:t>
            </w:r>
            <w:r w:rsidR="00512685" w:rsidRPr="00512685">
              <w:rPr>
                <w:rFonts w:ascii="Times New Roman" w:hAnsi="Times New Roman" w:cs="Times New Roman"/>
                <w:b/>
                <w:caps/>
                <w:sz w:val="16"/>
                <w:szCs w:val="16"/>
              </w:rPr>
              <w:t>.</w:t>
            </w:r>
            <w:r>
              <w:rPr>
                <w:rFonts w:ascii="Times New Roman" w:hAnsi="Times New Roman" w:cs="Times New Roman"/>
                <w:b/>
                <w:caps/>
                <w:sz w:val="16"/>
                <w:szCs w:val="16"/>
              </w:rPr>
              <w:t>097</w:t>
            </w:r>
          </w:p>
        </w:tc>
        <w:tc>
          <w:tcPr>
            <w:tcW w:w="132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caps/>
                <w:sz w:val="16"/>
                <w:szCs w:val="16"/>
              </w:rPr>
            </w:pPr>
            <w:r w:rsidRPr="00512685">
              <w:rPr>
                <w:rFonts w:ascii="Times New Roman" w:hAnsi="Times New Roman" w:cs="Times New Roman"/>
                <w:b/>
                <w:caps/>
                <w:sz w:val="16"/>
                <w:szCs w:val="16"/>
              </w:rPr>
              <w:t>76,736</w:t>
            </w:r>
          </w:p>
        </w:tc>
      </w:tr>
      <w:tr w:rsidR="00512685" w:rsidRPr="00512685" w:rsidTr="00512685">
        <w:trPr>
          <w:trHeight w:val="20"/>
        </w:trPr>
        <w:tc>
          <w:tcPr>
            <w:tcW w:w="4786"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082"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20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32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786"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caps/>
                <w:sz w:val="16"/>
                <w:szCs w:val="16"/>
              </w:rPr>
              <w:t>Итого капитал и обязательства</w:t>
            </w:r>
          </w:p>
        </w:tc>
        <w:tc>
          <w:tcPr>
            <w:tcW w:w="1082"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b/>
                <w:caps/>
                <w:sz w:val="16"/>
                <w:szCs w:val="16"/>
              </w:rPr>
            </w:pPr>
          </w:p>
        </w:tc>
        <w:tc>
          <w:tcPr>
            <w:tcW w:w="120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caps/>
                <w:sz w:val="16"/>
                <w:szCs w:val="16"/>
              </w:rPr>
            </w:pPr>
            <w:r w:rsidRPr="00512685">
              <w:rPr>
                <w:rFonts w:ascii="Times New Roman" w:hAnsi="Times New Roman" w:cs="Times New Roman"/>
                <w:b/>
                <w:caps/>
                <w:sz w:val="16"/>
                <w:szCs w:val="16"/>
              </w:rPr>
              <w:t>705.414</w:t>
            </w:r>
          </w:p>
        </w:tc>
        <w:tc>
          <w:tcPr>
            <w:tcW w:w="132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caps/>
                <w:sz w:val="16"/>
                <w:szCs w:val="16"/>
              </w:rPr>
            </w:pPr>
            <w:r w:rsidRPr="00512685">
              <w:rPr>
                <w:rFonts w:ascii="Times New Roman" w:hAnsi="Times New Roman" w:cs="Times New Roman"/>
                <w:b/>
                <w:caps/>
                <w:sz w:val="16"/>
                <w:szCs w:val="16"/>
              </w:rPr>
              <w:t>441,352</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9 апреля </w:t>
      </w:r>
      <w:smartTag w:uri="urn:schemas-microsoft-com:office:smarttags" w:element="metricconverter">
        <w:r w:rsidRPr="00512685">
          <w:rPr>
            <w:rFonts w:ascii="Times New Roman" w:hAnsi="Times New Roman" w:cs="Times New Roman"/>
            <w:sz w:val="16"/>
            <w:szCs w:val="16"/>
          </w:rPr>
          <w:t>2010 г</w:t>
        </w:r>
      </w:smartTag>
      <w:r w:rsidRPr="00512685">
        <w:rPr>
          <w:rFonts w:ascii="Times New Roman" w:hAnsi="Times New Roman" w:cs="Times New Roman"/>
          <w:sz w:val="16"/>
          <w:szCs w:val="16"/>
        </w:rPr>
        <w:t xml:space="preserve">. Совет директоров "ГЛОБАЛТРАНС ИНВЕСТМЕНТС </w:t>
      </w:r>
      <w:r>
        <w:rPr>
          <w:rFonts w:ascii="Times New Roman" w:hAnsi="Times New Roman" w:cs="Times New Roman"/>
          <w:sz w:val="16"/>
          <w:szCs w:val="16"/>
        </w:rPr>
        <w:t>ПЛС</w:t>
      </w:r>
      <w:r w:rsidRPr="00512685">
        <w:rPr>
          <w:rFonts w:ascii="Times New Roman" w:hAnsi="Times New Roman" w:cs="Times New Roman"/>
          <w:sz w:val="16"/>
          <w:szCs w:val="16"/>
        </w:rPr>
        <w:t>" утвердил выпуск настоящей финансовой отчетности.</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____________________</w:t>
      </w:r>
      <w:r w:rsidRPr="00512685">
        <w:rPr>
          <w:rFonts w:ascii="Times New Roman" w:hAnsi="Times New Roman" w:cs="Times New Roman"/>
          <w:sz w:val="16"/>
          <w:szCs w:val="16"/>
        </w:rPr>
        <w:tab/>
      </w:r>
      <w:r w:rsidRPr="00512685">
        <w:rPr>
          <w:rFonts w:ascii="Times New Roman" w:hAnsi="Times New Roman" w:cs="Times New Roman"/>
          <w:sz w:val="16"/>
          <w:szCs w:val="16"/>
        </w:rPr>
        <w:tab/>
      </w:r>
      <w:r w:rsidRPr="00512685">
        <w:rPr>
          <w:rFonts w:ascii="Times New Roman" w:hAnsi="Times New Roman" w:cs="Times New Roman"/>
          <w:sz w:val="16"/>
          <w:szCs w:val="16"/>
        </w:rPr>
        <w:tab/>
      </w:r>
      <w:r w:rsidRPr="00512685">
        <w:rPr>
          <w:rFonts w:ascii="Times New Roman" w:hAnsi="Times New Roman" w:cs="Times New Roman"/>
          <w:sz w:val="16"/>
          <w:szCs w:val="16"/>
        </w:rPr>
        <w:tab/>
      </w:r>
      <w:r w:rsidRPr="00512685">
        <w:rPr>
          <w:rFonts w:ascii="Times New Roman" w:hAnsi="Times New Roman" w:cs="Times New Roman"/>
          <w:sz w:val="16"/>
          <w:szCs w:val="16"/>
        </w:rPr>
        <w:tab/>
      </w:r>
      <w:r w:rsidRPr="00512685">
        <w:rPr>
          <w:rFonts w:ascii="Times New Roman" w:hAnsi="Times New Roman" w:cs="Times New Roman"/>
          <w:sz w:val="16"/>
          <w:szCs w:val="16"/>
        </w:rPr>
        <w:tab/>
        <w:t>_____________________</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Сергей Мальцев, Директор </w:t>
      </w:r>
      <w:r w:rsidRPr="00512685">
        <w:rPr>
          <w:rFonts w:ascii="Times New Roman" w:hAnsi="Times New Roman" w:cs="Times New Roman"/>
          <w:sz w:val="16"/>
          <w:szCs w:val="16"/>
        </w:rPr>
        <w:tab/>
      </w:r>
      <w:r w:rsidRPr="00512685">
        <w:rPr>
          <w:rFonts w:ascii="Times New Roman" w:hAnsi="Times New Roman" w:cs="Times New Roman"/>
          <w:sz w:val="16"/>
          <w:szCs w:val="16"/>
        </w:rPr>
        <w:tab/>
      </w:r>
      <w:r w:rsidRPr="00512685">
        <w:rPr>
          <w:rFonts w:ascii="Times New Roman" w:hAnsi="Times New Roman" w:cs="Times New Roman"/>
          <w:sz w:val="16"/>
          <w:szCs w:val="16"/>
        </w:rPr>
        <w:tab/>
      </w:r>
      <w:r w:rsidRPr="00512685">
        <w:rPr>
          <w:rFonts w:ascii="Times New Roman" w:hAnsi="Times New Roman" w:cs="Times New Roman"/>
          <w:sz w:val="16"/>
          <w:szCs w:val="16"/>
        </w:rPr>
        <w:tab/>
      </w:r>
      <w:r w:rsidRPr="00512685">
        <w:rPr>
          <w:rFonts w:ascii="Times New Roman" w:hAnsi="Times New Roman" w:cs="Times New Roman"/>
          <w:sz w:val="16"/>
          <w:szCs w:val="16"/>
        </w:rPr>
        <w:tab/>
      </w:r>
      <w:r w:rsidRPr="00512685">
        <w:rPr>
          <w:rFonts w:ascii="Times New Roman" w:hAnsi="Times New Roman" w:cs="Times New Roman"/>
          <w:sz w:val="16"/>
          <w:szCs w:val="16"/>
        </w:rPr>
        <w:tab/>
        <w:t xml:space="preserve">Михаил Логанов, Директор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Примечания на страницах </w:t>
      </w:r>
      <w:r>
        <w:rPr>
          <w:rFonts w:ascii="Times New Roman" w:hAnsi="Times New Roman" w:cs="Times New Roman"/>
          <w:sz w:val="16"/>
          <w:szCs w:val="16"/>
        </w:rPr>
        <w:t>14</w:t>
      </w:r>
      <w:r w:rsidRPr="00512685">
        <w:rPr>
          <w:rFonts w:ascii="Times New Roman" w:hAnsi="Times New Roman" w:cs="Times New Roman"/>
          <w:sz w:val="16"/>
          <w:szCs w:val="16"/>
        </w:rPr>
        <w:t>-</w:t>
      </w:r>
      <w:r>
        <w:rPr>
          <w:rFonts w:ascii="Times New Roman" w:hAnsi="Times New Roman" w:cs="Times New Roman"/>
          <w:sz w:val="16"/>
          <w:szCs w:val="16"/>
        </w:rPr>
        <w:t>31</w:t>
      </w:r>
      <w:r w:rsidRPr="00512685">
        <w:rPr>
          <w:rFonts w:ascii="Times New Roman" w:hAnsi="Times New Roman" w:cs="Times New Roman"/>
          <w:sz w:val="16"/>
          <w:szCs w:val="16"/>
        </w:rPr>
        <w:t xml:space="preserve"> являются неотъемлемой частью данной финансовой отчетности.</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sectPr w:rsidR="00512685" w:rsidRPr="00512685">
          <w:pgSz w:w="11907" w:h="16839" w:code="9"/>
          <w:pgMar w:top="851" w:right="1418" w:bottom="-567" w:left="1701" w:header="851" w:footer="547" w:gutter="0"/>
          <w:cols w:space="720"/>
        </w:sectPr>
      </w:pPr>
    </w:p>
    <w:p w:rsidR="00512685" w:rsidRPr="00512685" w:rsidRDefault="00512685" w:rsidP="00512685">
      <w:pPr>
        <w:pStyle w:val="Heading1"/>
        <w:numPr>
          <w:ilvl w:val="0"/>
          <w:numId w:val="0"/>
        </w:numPr>
        <w:spacing w:after="0" w:line="240" w:lineRule="auto"/>
        <w:rPr>
          <w:sz w:val="16"/>
          <w:szCs w:val="16"/>
          <w:lang w:val="ru-RU"/>
        </w:rPr>
      </w:pPr>
      <w:bookmarkStart w:id="54" w:name="_Toc259043354"/>
      <w:r w:rsidRPr="00512685">
        <w:rPr>
          <w:sz w:val="16"/>
          <w:szCs w:val="16"/>
          <w:lang w:val="ru-RU"/>
        </w:rPr>
        <w:lastRenderedPageBreak/>
        <w:t>Отчет об изменении капитала</w:t>
      </w:r>
      <w:bookmarkEnd w:id="54"/>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за год, закончившийся 31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xml:space="preserve">. </w:t>
      </w:r>
    </w:p>
    <w:p w:rsidR="00512685" w:rsidRPr="00512685" w:rsidRDefault="00512685" w:rsidP="00512685">
      <w:pPr>
        <w:spacing w:after="0" w:line="240" w:lineRule="auto"/>
        <w:rPr>
          <w:rFonts w:ascii="Times New Roman" w:hAnsi="Times New Roman" w:cs="Times New Roman"/>
          <w:sz w:val="16"/>
          <w:szCs w:val="16"/>
        </w:rPr>
      </w:pPr>
    </w:p>
    <w:tbl>
      <w:tblPr>
        <w:tblW w:w="15472" w:type="dxa"/>
        <w:tblInd w:w="198" w:type="dxa"/>
        <w:tblLayout w:type="fixed"/>
        <w:tblLook w:val="0000"/>
      </w:tblPr>
      <w:tblGrid>
        <w:gridCol w:w="3990"/>
        <w:gridCol w:w="831"/>
        <w:gridCol w:w="1437"/>
        <w:gridCol w:w="1701"/>
        <w:gridCol w:w="1985"/>
        <w:gridCol w:w="2268"/>
        <w:gridCol w:w="1984"/>
        <w:gridCol w:w="1276"/>
      </w:tblGrid>
      <w:tr w:rsidR="00512685" w:rsidRPr="00512685" w:rsidTr="00512685">
        <w:tc>
          <w:tcPr>
            <w:tcW w:w="3990" w:type="dxa"/>
          </w:tcPr>
          <w:p w:rsidR="00512685" w:rsidRPr="00512685" w:rsidRDefault="00512685" w:rsidP="00512685">
            <w:pPr>
              <w:spacing w:after="0" w:line="240" w:lineRule="auto"/>
              <w:rPr>
                <w:rFonts w:ascii="Times New Roman" w:hAnsi="Times New Roman" w:cs="Times New Roman"/>
                <w:b/>
                <w:sz w:val="16"/>
                <w:szCs w:val="16"/>
              </w:rPr>
            </w:pPr>
          </w:p>
        </w:tc>
        <w:tc>
          <w:tcPr>
            <w:tcW w:w="831" w:type="dxa"/>
          </w:tcPr>
          <w:p w:rsidR="00512685" w:rsidRPr="00512685" w:rsidRDefault="00512685" w:rsidP="00512685">
            <w:pPr>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Примечание</w:t>
            </w:r>
          </w:p>
        </w:tc>
        <w:tc>
          <w:tcPr>
            <w:tcW w:w="1437"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b/>
                <w:sz w:val="16"/>
                <w:szCs w:val="16"/>
              </w:rPr>
              <w:t>Акционерный капитал</w:t>
            </w:r>
            <w:r w:rsidRPr="00512685">
              <w:rPr>
                <w:rFonts w:ascii="Times New Roman" w:hAnsi="Times New Roman" w:cs="Times New Roman"/>
                <w:b/>
                <w:sz w:val="16"/>
                <w:szCs w:val="16"/>
                <w:vertAlign w:val="superscript"/>
              </w:rPr>
              <w:t>(1)</w:t>
            </w:r>
          </w:p>
        </w:tc>
        <w:tc>
          <w:tcPr>
            <w:tcW w:w="1701"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b/>
                <w:sz w:val="16"/>
                <w:szCs w:val="16"/>
              </w:rPr>
              <w:t>Эмиссионный доход</w:t>
            </w:r>
            <w:r w:rsidRPr="00512685">
              <w:rPr>
                <w:rFonts w:ascii="Times New Roman" w:hAnsi="Times New Roman" w:cs="Times New Roman"/>
                <w:b/>
                <w:sz w:val="16"/>
                <w:szCs w:val="16"/>
                <w:vertAlign w:val="superscript"/>
              </w:rPr>
              <w:t>(1)</w:t>
            </w:r>
          </w:p>
        </w:tc>
        <w:tc>
          <w:tcPr>
            <w:tcW w:w="1985"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b/>
                <w:sz w:val="16"/>
                <w:szCs w:val="16"/>
              </w:rPr>
              <w:t>Резерв переоценки</w:t>
            </w:r>
          </w:p>
        </w:tc>
        <w:tc>
          <w:tcPr>
            <w:tcW w:w="2268"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b/>
                <w:sz w:val="16"/>
                <w:szCs w:val="16"/>
              </w:rPr>
              <w:t>Взнос</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в</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капитал</w:t>
            </w:r>
            <w:r w:rsidRPr="00512685">
              <w:rPr>
                <w:rFonts w:ascii="Times New Roman" w:hAnsi="Times New Roman" w:cs="Times New Roman"/>
                <w:b/>
                <w:sz w:val="16"/>
                <w:szCs w:val="16"/>
                <w:vertAlign w:val="superscript"/>
                <w:lang w:val="en-US"/>
              </w:rPr>
              <w:t>(2)</w:t>
            </w:r>
          </w:p>
        </w:tc>
        <w:tc>
          <w:tcPr>
            <w:tcW w:w="1984"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b/>
                <w:sz w:val="16"/>
                <w:szCs w:val="16"/>
              </w:rPr>
              <w:t>Нераспределенная прибыль</w:t>
            </w:r>
            <w:r w:rsidRPr="00512685">
              <w:rPr>
                <w:rFonts w:ascii="Times New Roman" w:hAnsi="Times New Roman" w:cs="Times New Roman"/>
                <w:b/>
                <w:sz w:val="16"/>
                <w:szCs w:val="16"/>
                <w:vertAlign w:val="superscript"/>
              </w:rPr>
              <w:t>(3)</w:t>
            </w:r>
          </w:p>
        </w:tc>
        <w:tc>
          <w:tcPr>
            <w:tcW w:w="1276"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b/>
                <w:sz w:val="16"/>
                <w:szCs w:val="16"/>
              </w:rPr>
              <w:t>Итого</w:t>
            </w:r>
          </w:p>
        </w:tc>
      </w:tr>
      <w:tr w:rsidR="00512685" w:rsidRPr="00512685" w:rsidTr="00512685">
        <w:tc>
          <w:tcPr>
            <w:tcW w:w="3990" w:type="dxa"/>
            <w:tcBorders>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831"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p>
        </w:tc>
        <w:tc>
          <w:tcPr>
            <w:tcW w:w="1437"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701"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985"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2268"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984"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276"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cantSplit/>
        </w:trPr>
        <w:tc>
          <w:tcPr>
            <w:tcW w:w="399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831"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37"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70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985"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2268"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984"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27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cantSplit/>
        </w:trPr>
        <w:tc>
          <w:tcPr>
            <w:tcW w:w="3990" w:type="dxa"/>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 xml:space="preserve">Баланс на 1 января </w:t>
            </w: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tc>
        <w:tc>
          <w:tcPr>
            <w:tcW w:w="831" w:type="dxa"/>
          </w:tcPr>
          <w:p w:rsidR="00512685" w:rsidRPr="00512685" w:rsidRDefault="00512685" w:rsidP="00512685">
            <w:pPr>
              <w:spacing w:after="0" w:line="240" w:lineRule="auto"/>
              <w:jc w:val="center"/>
              <w:rPr>
                <w:rFonts w:ascii="Times New Roman" w:hAnsi="Times New Roman" w:cs="Times New Roman"/>
                <w:b/>
                <w:sz w:val="16"/>
                <w:szCs w:val="16"/>
              </w:rPr>
            </w:pPr>
          </w:p>
        </w:tc>
        <w:tc>
          <w:tcPr>
            <w:tcW w:w="1437"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10,000</w:t>
            </w:r>
          </w:p>
        </w:tc>
        <w:tc>
          <w:tcPr>
            <w:tcW w:w="1701"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61,560</w:t>
            </w:r>
          </w:p>
        </w:tc>
        <w:tc>
          <w:tcPr>
            <w:tcW w:w="1985"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17,956</w:t>
            </w:r>
          </w:p>
        </w:tc>
        <w:tc>
          <w:tcPr>
            <w:tcW w:w="2268"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90.000</w:t>
            </w:r>
          </w:p>
        </w:tc>
        <w:tc>
          <w:tcPr>
            <w:tcW w:w="1984"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214.977</w:t>
            </w:r>
          </w:p>
        </w:tc>
        <w:tc>
          <w:tcPr>
            <w:tcW w:w="1276"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179.731</w:t>
            </w:r>
          </w:p>
        </w:tc>
      </w:tr>
      <w:tr w:rsidR="00512685" w:rsidRPr="00512685" w:rsidTr="00512685">
        <w:trPr>
          <w:cantSplit/>
        </w:trPr>
        <w:tc>
          <w:tcPr>
            <w:tcW w:w="3990" w:type="dxa"/>
          </w:tcPr>
          <w:p w:rsidR="00512685" w:rsidRPr="00512685" w:rsidRDefault="00512685" w:rsidP="00512685">
            <w:pPr>
              <w:spacing w:after="0" w:line="240" w:lineRule="auto"/>
              <w:ind w:left="162"/>
              <w:rPr>
                <w:rFonts w:ascii="Times New Roman" w:hAnsi="Times New Roman" w:cs="Times New Roman"/>
                <w:sz w:val="16"/>
                <w:szCs w:val="16"/>
              </w:rPr>
            </w:pPr>
            <w:r w:rsidRPr="00512685">
              <w:rPr>
                <w:rFonts w:ascii="Times New Roman" w:hAnsi="Times New Roman" w:cs="Times New Roman"/>
                <w:sz w:val="16"/>
                <w:szCs w:val="16"/>
              </w:rPr>
              <w:t>Совокупный доход</w:t>
            </w:r>
          </w:p>
        </w:tc>
        <w:tc>
          <w:tcPr>
            <w:tcW w:w="831"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37"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985"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2268"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984"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276"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cantSplit/>
        </w:trPr>
        <w:tc>
          <w:tcPr>
            <w:tcW w:w="3990"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Прибыль за год </w:t>
            </w:r>
          </w:p>
        </w:tc>
        <w:tc>
          <w:tcPr>
            <w:tcW w:w="831" w:type="dxa"/>
          </w:tcPr>
          <w:p w:rsidR="00512685" w:rsidRPr="00512685" w:rsidRDefault="00512685" w:rsidP="00512685">
            <w:pPr>
              <w:spacing w:after="0" w:line="240" w:lineRule="auto"/>
              <w:jc w:val="center"/>
              <w:rPr>
                <w:rFonts w:ascii="Times New Roman" w:hAnsi="Times New Roman" w:cs="Times New Roman"/>
                <w:b/>
                <w:sz w:val="16"/>
                <w:szCs w:val="16"/>
              </w:rPr>
            </w:pPr>
          </w:p>
        </w:tc>
        <w:tc>
          <w:tcPr>
            <w:tcW w:w="1437"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701"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985" w:type="dxa"/>
          </w:tcPr>
          <w:p w:rsidR="00512685" w:rsidRPr="00512685" w:rsidRDefault="00512685" w:rsidP="00512685">
            <w:pPr>
              <w:spacing w:after="0" w:line="240" w:lineRule="auto"/>
              <w:jc w:val="right"/>
              <w:rPr>
                <w:rFonts w:ascii="Times New Roman" w:hAnsi="Times New Roman" w:cs="Times New Roman"/>
                <w:b/>
                <w:sz w:val="16"/>
                <w:szCs w:val="16"/>
              </w:rPr>
            </w:pPr>
          </w:p>
        </w:tc>
        <w:tc>
          <w:tcPr>
            <w:tcW w:w="2268"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984"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37.886</w:t>
            </w:r>
          </w:p>
        </w:tc>
        <w:tc>
          <w:tcPr>
            <w:tcW w:w="1276"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37.886</w:t>
            </w:r>
          </w:p>
        </w:tc>
      </w:tr>
      <w:tr w:rsidR="00512685" w:rsidRPr="00512685" w:rsidTr="00512685">
        <w:trPr>
          <w:cantSplit/>
        </w:trPr>
        <w:tc>
          <w:tcPr>
            <w:tcW w:w="3990"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Прочий признанный убыток</w:t>
            </w:r>
          </w:p>
        </w:tc>
        <w:tc>
          <w:tcPr>
            <w:tcW w:w="831"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37"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985"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2268"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984"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27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cantSplit/>
        </w:trPr>
        <w:tc>
          <w:tcPr>
            <w:tcW w:w="399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w:t>
            </w:r>
            <w:proofErr w:type="gramStart"/>
            <w:r w:rsidRPr="00512685">
              <w:rPr>
                <w:rFonts w:ascii="Times New Roman" w:hAnsi="Times New Roman" w:cs="Times New Roman"/>
                <w:sz w:val="16"/>
                <w:szCs w:val="16"/>
              </w:rPr>
              <w:t>Курсовые</w:t>
            </w:r>
            <w:proofErr w:type="gramEnd"/>
            <w:r w:rsidRPr="00512685">
              <w:rPr>
                <w:rFonts w:ascii="Times New Roman" w:hAnsi="Times New Roman" w:cs="Times New Roman"/>
                <w:sz w:val="16"/>
                <w:szCs w:val="16"/>
              </w:rPr>
              <w:t xml:space="preserve"> разницы </w:t>
            </w:r>
          </w:p>
        </w:tc>
        <w:tc>
          <w:tcPr>
            <w:tcW w:w="831"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p>
        </w:tc>
        <w:tc>
          <w:tcPr>
            <w:tcW w:w="1437"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70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985"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(63.382)</w:t>
            </w:r>
          </w:p>
        </w:tc>
        <w:tc>
          <w:tcPr>
            <w:tcW w:w="2268"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984"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27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(63.382)</w:t>
            </w:r>
          </w:p>
        </w:tc>
      </w:tr>
      <w:tr w:rsidR="00512685" w:rsidRPr="00512685" w:rsidTr="00512685">
        <w:trPr>
          <w:cantSplit/>
        </w:trPr>
        <w:tc>
          <w:tcPr>
            <w:tcW w:w="3990" w:type="dxa"/>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 xml:space="preserve">Общий совокупный доход за </w:t>
            </w: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 xml:space="preserve">. </w:t>
            </w:r>
          </w:p>
          <w:p w:rsidR="00512685" w:rsidRPr="00512685" w:rsidRDefault="00512685" w:rsidP="00512685">
            <w:pPr>
              <w:spacing w:after="0" w:line="240" w:lineRule="auto"/>
              <w:rPr>
                <w:rFonts w:ascii="Times New Roman" w:hAnsi="Times New Roman" w:cs="Times New Roman"/>
                <w:b/>
                <w:sz w:val="16"/>
                <w:szCs w:val="16"/>
              </w:rPr>
            </w:pPr>
          </w:p>
        </w:tc>
        <w:tc>
          <w:tcPr>
            <w:tcW w:w="831" w:type="dxa"/>
          </w:tcPr>
          <w:p w:rsidR="00512685" w:rsidRPr="00512685" w:rsidRDefault="00512685" w:rsidP="00512685">
            <w:pPr>
              <w:spacing w:after="0" w:line="240" w:lineRule="auto"/>
              <w:ind w:left="162"/>
              <w:rPr>
                <w:rFonts w:ascii="Times New Roman" w:hAnsi="Times New Roman" w:cs="Times New Roman"/>
                <w:b/>
                <w:sz w:val="16"/>
                <w:szCs w:val="16"/>
              </w:rPr>
            </w:pPr>
          </w:p>
        </w:tc>
        <w:tc>
          <w:tcPr>
            <w:tcW w:w="1437"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701"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985"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(63.382)</w:t>
            </w:r>
          </w:p>
          <w:p w:rsidR="00512685" w:rsidRPr="00512685" w:rsidRDefault="00512685" w:rsidP="00512685">
            <w:pPr>
              <w:spacing w:after="0" w:line="240" w:lineRule="auto"/>
              <w:jc w:val="right"/>
              <w:rPr>
                <w:rFonts w:ascii="Times New Roman" w:hAnsi="Times New Roman" w:cs="Times New Roman"/>
                <w:b/>
                <w:sz w:val="16"/>
                <w:szCs w:val="16"/>
              </w:rPr>
            </w:pPr>
          </w:p>
        </w:tc>
        <w:tc>
          <w:tcPr>
            <w:tcW w:w="2268"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984"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37.886</w:t>
            </w:r>
          </w:p>
        </w:tc>
        <w:tc>
          <w:tcPr>
            <w:tcW w:w="1276"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(25.496)</w:t>
            </w:r>
          </w:p>
        </w:tc>
      </w:tr>
      <w:tr w:rsidR="00512685" w:rsidRPr="00512685" w:rsidTr="00512685">
        <w:trPr>
          <w:cantSplit/>
        </w:trPr>
        <w:tc>
          <w:tcPr>
            <w:tcW w:w="3990"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Операции с участниками </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Выпуск акций </w:t>
            </w:r>
          </w:p>
          <w:p w:rsidR="00512685" w:rsidRPr="00512685" w:rsidRDefault="00512685" w:rsidP="00FF1E9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w:t>
            </w:r>
            <w:r w:rsidR="00FF1E95">
              <w:rPr>
                <w:rFonts w:ascii="Times New Roman" w:hAnsi="Times New Roman" w:cs="Times New Roman"/>
                <w:sz w:val="16"/>
                <w:szCs w:val="16"/>
              </w:rPr>
              <w:t>Расходы</w:t>
            </w:r>
            <w:r w:rsidRPr="00512685">
              <w:rPr>
                <w:rFonts w:ascii="Times New Roman" w:hAnsi="Times New Roman" w:cs="Times New Roman"/>
                <w:sz w:val="16"/>
                <w:szCs w:val="16"/>
              </w:rPr>
              <w:t xml:space="preserve">, непосредственно связанные с выпуском новых акций </w:t>
            </w:r>
          </w:p>
        </w:tc>
        <w:tc>
          <w:tcPr>
            <w:tcW w:w="831" w:type="dxa"/>
          </w:tcPr>
          <w:p w:rsidR="00512685" w:rsidRPr="00512685" w:rsidRDefault="00512685" w:rsidP="00512685">
            <w:pPr>
              <w:spacing w:after="0" w:line="240" w:lineRule="auto"/>
              <w:ind w:left="162"/>
              <w:rPr>
                <w:rFonts w:ascii="Times New Roman" w:hAnsi="Times New Roman" w:cs="Times New Roman"/>
                <w:sz w:val="16"/>
                <w:szCs w:val="16"/>
              </w:rPr>
            </w:pPr>
          </w:p>
          <w:p w:rsidR="00512685" w:rsidRPr="00512685" w:rsidRDefault="00FF1E95" w:rsidP="00512685">
            <w:pPr>
              <w:spacing w:after="0" w:line="240" w:lineRule="auto"/>
              <w:ind w:left="162"/>
              <w:rPr>
                <w:rFonts w:ascii="Times New Roman" w:hAnsi="Times New Roman" w:cs="Times New Roman"/>
                <w:sz w:val="16"/>
                <w:szCs w:val="16"/>
              </w:rPr>
            </w:pPr>
            <w:r>
              <w:rPr>
                <w:rFonts w:ascii="Times New Roman" w:hAnsi="Times New Roman" w:cs="Times New Roman"/>
                <w:sz w:val="16"/>
                <w:szCs w:val="16"/>
              </w:rPr>
              <w:t>19</w:t>
            </w:r>
          </w:p>
          <w:p w:rsidR="00512685" w:rsidRPr="00512685" w:rsidRDefault="00512685" w:rsidP="00512685">
            <w:pPr>
              <w:spacing w:after="0" w:line="240" w:lineRule="auto"/>
              <w:ind w:left="162"/>
              <w:rPr>
                <w:rFonts w:ascii="Times New Roman" w:hAnsi="Times New Roman" w:cs="Times New Roman"/>
                <w:sz w:val="16"/>
                <w:szCs w:val="16"/>
              </w:rPr>
            </w:pPr>
          </w:p>
          <w:p w:rsidR="00512685" w:rsidRPr="00512685" w:rsidRDefault="00512685" w:rsidP="00512685">
            <w:pPr>
              <w:spacing w:after="0" w:line="240" w:lineRule="auto"/>
              <w:ind w:left="162"/>
              <w:rPr>
                <w:rFonts w:ascii="Times New Roman" w:hAnsi="Times New Roman" w:cs="Times New Roman"/>
                <w:sz w:val="16"/>
                <w:szCs w:val="16"/>
              </w:rPr>
            </w:pPr>
          </w:p>
          <w:p w:rsidR="00512685" w:rsidRPr="00512685" w:rsidRDefault="00512685" w:rsidP="00512685">
            <w:pPr>
              <w:spacing w:after="0" w:line="240" w:lineRule="auto"/>
              <w:ind w:left="162"/>
              <w:rPr>
                <w:rFonts w:ascii="Times New Roman" w:hAnsi="Times New Roman" w:cs="Times New Roman"/>
                <w:sz w:val="16"/>
                <w:szCs w:val="16"/>
              </w:rPr>
            </w:pPr>
            <w:r w:rsidRPr="00512685">
              <w:rPr>
                <w:rFonts w:ascii="Times New Roman" w:hAnsi="Times New Roman" w:cs="Times New Roman"/>
                <w:sz w:val="16"/>
                <w:szCs w:val="16"/>
              </w:rPr>
              <w:t>19</w:t>
            </w:r>
          </w:p>
        </w:tc>
        <w:tc>
          <w:tcPr>
            <w:tcW w:w="1437"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1.696</w:t>
            </w:r>
          </w:p>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223.012</w:t>
            </w:r>
          </w:p>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(5.427)</w:t>
            </w:r>
          </w:p>
        </w:tc>
        <w:tc>
          <w:tcPr>
            <w:tcW w:w="1985"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2268"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984"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 xml:space="preserve">--- </w:t>
            </w:r>
          </w:p>
          <w:p w:rsidR="00512685" w:rsidRPr="00512685" w:rsidRDefault="00512685" w:rsidP="00512685">
            <w:pPr>
              <w:spacing w:after="0" w:line="240" w:lineRule="auto"/>
              <w:jc w:val="right"/>
              <w:rPr>
                <w:rFonts w:ascii="Times New Roman" w:hAnsi="Times New Roman" w:cs="Times New Roman"/>
                <w:sz w:val="16"/>
                <w:szCs w:val="16"/>
              </w:rPr>
            </w:pPr>
          </w:p>
        </w:tc>
        <w:tc>
          <w:tcPr>
            <w:tcW w:w="1276"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224.708</w:t>
            </w:r>
          </w:p>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(5.427)</w:t>
            </w:r>
          </w:p>
        </w:tc>
      </w:tr>
      <w:tr w:rsidR="00512685" w:rsidRPr="00512685" w:rsidTr="00512685">
        <w:trPr>
          <w:cantSplit/>
        </w:trPr>
        <w:tc>
          <w:tcPr>
            <w:tcW w:w="3990" w:type="dxa"/>
          </w:tcPr>
          <w:p w:rsidR="00512685" w:rsidRPr="00512685" w:rsidRDefault="00512685" w:rsidP="00512685">
            <w:pPr>
              <w:spacing w:after="0" w:line="240" w:lineRule="auto"/>
              <w:ind w:left="162"/>
              <w:rPr>
                <w:rFonts w:ascii="Times New Roman" w:hAnsi="Times New Roman" w:cs="Times New Roman"/>
                <w:sz w:val="16"/>
                <w:szCs w:val="16"/>
              </w:rPr>
            </w:pPr>
            <w:r w:rsidRPr="00512685">
              <w:rPr>
                <w:rFonts w:ascii="Times New Roman" w:hAnsi="Times New Roman" w:cs="Times New Roman"/>
                <w:sz w:val="16"/>
                <w:szCs w:val="16"/>
              </w:rPr>
              <w:t xml:space="preserve">Дивиденды за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w:t>
            </w:r>
          </w:p>
        </w:tc>
        <w:tc>
          <w:tcPr>
            <w:tcW w:w="831" w:type="dxa"/>
          </w:tcPr>
          <w:p w:rsidR="00512685" w:rsidRPr="00512685" w:rsidRDefault="00512685" w:rsidP="00512685">
            <w:pPr>
              <w:spacing w:after="0" w:line="240" w:lineRule="auto"/>
              <w:ind w:left="162"/>
              <w:rPr>
                <w:rFonts w:ascii="Times New Roman" w:hAnsi="Times New Roman" w:cs="Times New Roman"/>
                <w:sz w:val="16"/>
                <w:szCs w:val="16"/>
              </w:rPr>
            </w:pPr>
            <w:r w:rsidRPr="00512685">
              <w:rPr>
                <w:rFonts w:ascii="Times New Roman" w:hAnsi="Times New Roman" w:cs="Times New Roman"/>
                <w:sz w:val="16"/>
                <w:szCs w:val="16"/>
              </w:rPr>
              <w:t>12</w:t>
            </w:r>
          </w:p>
        </w:tc>
        <w:tc>
          <w:tcPr>
            <w:tcW w:w="1437"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985"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2268"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984"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(8.900)</w:t>
            </w:r>
          </w:p>
        </w:tc>
        <w:tc>
          <w:tcPr>
            <w:tcW w:w="127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(8.900)</w:t>
            </w:r>
          </w:p>
        </w:tc>
      </w:tr>
      <w:tr w:rsidR="00512685" w:rsidRPr="00512685" w:rsidTr="00512685">
        <w:trPr>
          <w:cantSplit/>
        </w:trPr>
        <w:tc>
          <w:tcPr>
            <w:tcW w:w="3990"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Общая сумма по операциям с участниками</w:t>
            </w:r>
          </w:p>
        </w:tc>
        <w:tc>
          <w:tcPr>
            <w:tcW w:w="831" w:type="dxa"/>
            <w:tcBorders>
              <w:bottom w:val="single" w:sz="4" w:space="0" w:color="auto"/>
            </w:tcBorders>
          </w:tcPr>
          <w:p w:rsidR="00512685" w:rsidRPr="00512685" w:rsidRDefault="00512685" w:rsidP="00512685">
            <w:pPr>
              <w:spacing w:after="0" w:line="240" w:lineRule="auto"/>
              <w:ind w:left="162"/>
              <w:rPr>
                <w:rFonts w:ascii="Times New Roman" w:hAnsi="Times New Roman" w:cs="Times New Roman"/>
                <w:sz w:val="16"/>
                <w:szCs w:val="16"/>
              </w:rPr>
            </w:pPr>
          </w:p>
        </w:tc>
        <w:tc>
          <w:tcPr>
            <w:tcW w:w="1437"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1.696</w:t>
            </w: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217.585</w:t>
            </w:r>
          </w:p>
        </w:tc>
        <w:tc>
          <w:tcPr>
            <w:tcW w:w="1985"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2268"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984"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(8.900)</w:t>
            </w:r>
          </w:p>
        </w:tc>
        <w:tc>
          <w:tcPr>
            <w:tcW w:w="127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210.381</w:t>
            </w:r>
          </w:p>
        </w:tc>
      </w:tr>
      <w:tr w:rsidR="00512685" w:rsidRPr="00512685" w:rsidTr="00512685">
        <w:trPr>
          <w:cantSplit/>
        </w:trPr>
        <w:tc>
          <w:tcPr>
            <w:tcW w:w="3990"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 xml:space="preserve">Баланс на 31 декабря </w:t>
            </w: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 xml:space="preserve">. / 1 января </w:t>
            </w: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tc>
        <w:tc>
          <w:tcPr>
            <w:tcW w:w="831"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p>
        </w:tc>
        <w:tc>
          <w:tcPr>
            <w:tcW w:w="1437"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11.696</w:t>
            </w:r>
          </w:p>
        </w:tc>
        <w:tc>
          <w:tcPr>
            <w:tcW w:w="1701"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279.145</w:t>
            </w:r>
          </w:p>
        </w:tc>
        <w:tc>
          <w:tcPr>
            <w:tcW w:w="1985"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(45.426)</w:t>
            </w:r>
          </w:p>
        </w:tc>
        <w:tc>
          <w:tcPr>
            <w:tcW w:w="2268"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90.000</w:t>
            </w:r>
          </w:p>
        </w:tc>
        <w:tc>
          <w:tcPr>
            <w:tcW w:w="1984"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29.201</w:t>
            </w:r>
          </w:p>
        </w:tc>
        <w:tc>
          <w:tcPr>
            <w:tcW w:w="1276"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364.616</w:t>
            </w:r>
          </w:p>
        </w:tc>
      </w:tr>
      <w:tr w:rsidR="00512685" w:rsidRPr="00512685" w:rsidTr="00512685">
        <w:trPr>
          <w:cantSplit/>
        </w:trPr>
        <w:tc>
          <w:tcPr>
            <w:tcW w:w="3990" w:type="dxa"/>
          </w:tcPr>
          <w:p w:rsidR="00512685" w:rsidRPr="00512685" w:rsidRDefault="00512685" w:rsidP="00512685">
            <w:pPr>
              <w:spacing w:after="0" w:line="240" w:lineRule="auto"/>
              <w:ind w:left="162"/>
              <w:rPr>
                <w:rFonts w:ascii="Times New Roman" w:hAnsi="Times New Roman" w:cs="Times New Roman"/>
                <w:sz w:val="16"/>
                <w:szCs w:val="16"/>
              </w:rPr>
            </w:pPr>
            <w:r w:rsidRPr="00512685">
              <w:rPr>
                <w:rFonts w:ascii="Times New Roman" w:hAnsi="Times New Roman" w:cs="Times New Roman"/>
                <w:sz w:val="16"/>
                <w:szCs w:val="16"/>
              </w:rPr>
              <w:t>Совокупный доход</w:t>
            </w:r>
          </w:p>
        </w:tc>
        <w:tc>
          <w:tcPr>
            <w:tcW w:w="831"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37"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985"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2268"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984"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276"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cantSplit/>
        </w:trPr>
        <w:tc>
          <w:tcPr>
            <w:tcW w:w="3990"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Прибыль за год </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Прочий признанный убыток</w:t>
            </w:r>
          </w:p>
        </w:tc>
        <w:tc>
          <w:tcPr>
            <w:tcW w:w="831" w:type="dxa"/>
          </w:tcPr>
          <w:p w:rsidR="00512685" w:rsidRPr="00512685" w:rsidRDefault="00512685" w:rsidP="00512685">
            <w:pPr>
              <w:spacing w:after="0" w:line="240" w:lineRule="auto"/>
              <w:jc w:val="center"/>
              <w:rPr>
                <w:rFonts w:ascii="Times New Roman" w:hAnsi="Times New Roman" w:cs="Times New Roman"/>
                <w:b/>
                <w:sz w:val="16"/>
                <w:szCs w:val="16"/>
              </w:rPr>
            </w:pPr>
          </w:p>
        </w:tc>
        <w:tc>
          <w:tcPr>
            <w:tcW w:w="1437"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701"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985" w:type="dxa"/>
          </w:tcPr>
          <w:p w:rsidR="00512685" w:rsidRPr="00512685" w:rsidRDefault="00512685" w:rsidP="00512685">
            <w:pPr>
              <w:spacing w:after="0" w:line="240" w:lineRule="auto"/>
              <w:jc w:val="right"/>
              <w:rPr>
                <w:rFonts w:ascii="Times New Roman" w:hAnsi="Times New Roman" w:cs="Times New Roman"/>
                <w:b/>
                <w:sz w:val="16"/>
                <w:szCs w:val="16"/>
              </w:rPr>
            </w:pPr>
          </w:p>
        </w:tc>
        <w:tc>
          <w:tcPr>
            <w:tcW w:w="2268"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984" w:type="dxa"/>
          </w:tcPr>
          <w:p w:rsidR="00512685" w:rsidRPr="00512685" w:rsidRDefault="00512685" w:rsidP="00FF1E9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(4.</w:t>
            </w:r>
            <w:r w:rsidR="00FF1E95">
              <w:rPr>
                <w:rFonts w:ascii="Times New Roman" w:hAnsi="Times New Roman" w:cs="Times New Roman"/>
                <w:b/>
                <w:sz w:val="16"/>
                <w:szCs w:val="16"/>
              </w:rPr>
              <w:t>902</w:t>
            </w:r>
            <w:r w:rsidRPr="00512685">
              <w:rPr>
                <w:rFonts w:ascii="Times New Roman" w:hAnsi="Times New Roman" w:cs="Times New Roman"/>
                <w:b/>
                <w:sz w:val="16"/>
                <w:szCs w:val="16"/>
              </w:rPr>
              <w:t>)</w:t>
            </w:r>
          </w:p>
        </w:tc>
        <w:tc>
          <w:tcPr>
            <w:tcW w:w="1276"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(4.</w:t>
            </w:r>
            <w:r w:rsidR="00FF1E95">
              <w:rPr>
                <w:rFonts w:ascii="Times New Roman" w:hAnsi="Times New Roman" w:cs="Times New Roman"/>
                <w:b/>
                <w:sz w:val="16"/>
                <w:szCs w:val="16"/>
              </w:rPr>
              <w:t>902</w:t>
            </w:r>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cantSplit/>
        </w:trPr>
        <w:tc>
          <w:tcPr>
            <w:tcW w:w="3990"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w:t>
            </w:r>
            <w:proofErr w:type="gramStart"/>
            <w:r w:rsidRPr="00512685">
              <w:rPr>
                <w:rFonts w:ascii="Times New Roman" w:hAnsi="Times New Roman" w:cs="Times New Roman"/>
                <w:sz w:val="16"/>
                <w:szCs w:val="16"/>
              </w:rPr>
              <w:t>Курсовые</w:t>
            </w:r>
            <w:proofErr w:type="gramEnd"/>
            <w:r w:rsidRPr="00512685">
              <w:rPr>
                <w:rFonts w:ascii="Times New Roman" w:hAnsi="Times New Roman" w:cs="Times New Roman"/>
                <w:sz w:val="16"/>
                <w:szCs w:val="16"/>
              </w:rPr>
              <w:t xml:space="preserve"> разницы</w:t>
            </w:r>
          </w:p>
        </w:tc>
        <w:tc>
          <w:tcPr>
            <w:tcW w:w="831"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37"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985" w:type="dxa"/>
            <w:tcBorders>
              <w:bottom w:val="single" w:sz="4" w:space="0" w:color="auto"/>
            </w:tcBorders>
          </w:tcPr>
          <w:p w:rsidR="00512685" w:rsidRPr="00512685" w:rsidRDefault="00512685" w:rsidP="00FF1E9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(10.59</w:t>
            </w:r>
            <w:r w:rsidR="00FF1E95">
              <w:rPr>
                <w:rFonts w:ascii="Times New Roman" w:hAnsi="Times New Roman" w:cs="Times New Roman"/>
                <w:sz w:val="16"/>
                <w:szCs w:val="16"/>
              </w:rPr>
              <w:t>7</w:t>
            </w:r>
            <w:r w:rsidRPr="00512685">
              <w:rPr>
                <w:rFonts w:ascii="Times New Roman" w:hAnsi="Times New Roman" w:cs="Times New Roman"/>
                <w:sz w:val="16"/>
                <w:szCs w:val="16"/>
              </w:rPr>
              <w:t>)</w:t>
            </w:r>
          </w:p>
        </w:tc>
        <w:tc>
          <w:tcPr>
            <w:tcW w:w="2268"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984"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276" w:type="dxa"/>
            <w:tcBorders>
              <w:bottom w:val="single" w:sz="4" w:space="0" w:color="auto"/>
            </w:tcBorders>
          </w:tcPr>
          <w:p w:rsidR="00512685" w:rsidRPr="00512685" w:rsidRDefault="00512685" w:rsidP="00FF1E9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(10.59</w:t>
            </w:r>
            <w:r w:rsidR="00FF1E95">
              <w:rPr>
                <w:rFonts w:ascii="Times New Roman" w:hAnsi="Times New Roman" w:cs="Times New Roman"/>
                <w:sz w:val="16"/>
                <w:szCs w:val="16"/>
              </w:rPr>
              <w:t>7</w:t>
            </w:r>
            <w:r w:rsidRPr="00512685">
              <w:rPr>
                <w:rFonts w:ascii="Times New Roman" w:hAnsi="Times New Roman" w:cs="Times New Roman"/>
                <w:sz w:val="16"/>
                <w:szCs w:val="16"/>
              </w:rPr>
              <w:t>)</w:t>
            </w:r>
          </w:p>
        </w:tc>
      </w:tr>
      <w:tr w:rsidR="00512685" w:rsidRPr="00512685" w:rsidTr="00512685">
        <w:trPr>
          <w:cantSplit/>
        </w:trPr>
        <w:tc>
          <w:tcPr>
            <w:tcW w:w="3990"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 xml:space="preserve">Общий совокупный доход за </w:t>
            </w: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Операции с участниками</w:t>
            </w:r>
          </w:p>
        </w:tc>
        <w:tc>
          <w:tcPr>
            <w:tcW w:w="831"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p>
        </w:tc>
        <w:tc>
          <w:tcPr>
            <w:tcW w:w="1437"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70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985"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(10.59</w:t>
            </w:r>
            <w:r w:rsidR="00FF1E95">
              <w:rPr>
                <w:rFonts w:ascii="Times New Roman" w:hAnsi="Times New Roman" w:cs="Times New Roman"/>
                <w:b/>
                <w:sz w:val="16"/>
                <w:szCs w:val="16"/>
              </w:rPr>
              <w:t>7</w:t>
            </w:r>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p>
        </w:tc>
        <w:tc>
          <w:tcPr>
            <w:tcW w:w="2268"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984" w:type="dxa"/>
            <w:tcBorders>
              <w:top w:val="single" w:sz="4" w:space="0" w:color="auto"/>
            </w:tcBorders>
          </w:tcPr>
          <w:p w:rsidR="00512685" w:rsidRPr="00512685" w:rsidRDefault="00512685" w:rsidP="00FF1E9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(4.</w:t>
            </w:r>
            <w:r w:rsidR="00FF1E95">
              <w:rPr>
                <w:rFonts w:ascii="Times New Roman" w:hAnsi="Times New Roman" w:cs="Times New Roman"/>
                <w:b/>
                <w:sz w:val="16"/>
                <w:szCs w:val="16"/>
              </w:rPr>
              <w:t>902</w:t>
            </w:r>
            <w:r w:rsidRPr="00512685">
              <w:rPr>
                <w:rFonts w:ascii="Times New Roman" w:hAnsi="Times New Roman" w:cs="Times New Roman"/>
                <w:b/>
                <w:sz w:val="16"/>
                <w:szCs w:val="16"/>
              </w:rPr>
              <w:t>)</w:t>
            </w:r>
          </w:p>
        </w:tc>
        <w:tc>
          <w:tcPr>
            <w:tcW w:w="1276" w:type="dxa"/>
            <w:tcBorders>
              <w:top w:val="single" w:sz="4" w:space="0" w:color="auto"/>
            </w:tcBorders>
          </w:tcPr>
          <w:p w:rsidR="00512685" w:rsidRPr="00512685" w:rsidRDefault="00512685" w:rsidP="00FF1E9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(15.</w:t>
            </w:r>
            <w:r w:rsidR="00FF1E95">
              <w:rPr>
                <w:rFonts w:ascii="Times New Roman" w:hAnsi="Times New Roman" w:cs="Times New Roman"/>
                <w:b/>
                <w:sz w:val="16"/>
                <w:szCs w:val="16"/>
              </w:rPr>
              <w:t>499</w:t>
            </w:r>
            <w:r w:rsidRPr="00512685">
              <w:rPr>
                <w:rFonts w:ascii="Times New Roman" w:hAnsi="Times New Roman" w:cs="Times New Roman"/>
                <w:b/>
                <w:sz w:val="16"/>
                <w:szCs w:val="16"/>
              </w:rPr>
              <w:t>)</w:t>
            </w:r>
          </w:p>
        </w:tc>
      </w:tr>
      <w:tr w:rsidR="00512685" w:rsidRPr="00512685" w:rsidTr="00512685">
        <w:trPr>
          <w:cantSplit/>
        </w:trPr>
        <w:tc>
          <w:tcPr>
            <w:tcW w:w="3990" w:type="dxa"/>
          </w:tcPr>
          <w:p w:rsidR="00512685" w:rsidRPr="00512685" w:rsidRDefault="00512685" w:rsidP="00512685">
            <w:pPr>
              <w:spacing w:after="0" w:line="240" w:lineRule="auto"/>
              <w:ind w:left="162"/>
              <w:rPr>
                <w:rFonts w:ascii="Times New Roman" w:hAnsi="Times New Roman" w:cs="Times New Roman"/>
                <w:sz w:val="16"/>
                <w:szCs w:val="16"/>
                <w:lang w:val="en-US"/>
              </w:rPr>
            </w:pPr>
            <w:r w:rsidRPr="00512685">
              <w:rPr>
                <w:rFonts w:ascii="Times New Roman" w:hAnsi="Times New Roman" w:cs="Times New Roman"/>
                <w:sz w:val="16"/>
                <w:szCs w:val="16"/>
              </w:rPr>
              <w:t>Выпуск</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акций</w:t>
            </w:r>
          </w:p>
        </w:tc>
        <w:tc>
          <w:tcPr>
            <w:tcW w:w="831" w:type="dxa"/>
          </w:tcPr>
          <w:p w:rsidR="00512685" w:rsidRPr="00512685" w:rsidRDefault="00FF1E95" w:rsidP="0051268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437"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4.118</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345.882</w:t>
            </w:r>
          </w:p>
        </w:tc>
        <w:tc>
          <w:tcPr>
            <w:tcW w:w="1985"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2268"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984"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27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350.000</w:t>
            </w:r>
          </w:p>
        </w:tc>
      </w:tr>
      <w:tr w:rsidR="00512685" w:rsidRPr="00512685" w:rsidTr="00512685">
        <w:trPr>
          <w:cantSplit/>
        </w:trPr>
        <w:tc>
          <w:tcPr>
            <w:tcW w:w="3990" w:type="dxa"/>
            <w:vAlign w:val="bottom"/>
          </w:tcPr>
          <w:p w:rsidR="00512685" w:rsidRPr="00512685" w:rsidRDefault="00FF1E95" w:rsidP="00512685">
            <w:pPr>
              <w:spacing w:after="0" w:line="240" w:lineRule="auto"/>
              <w:ind w:left="162"/>
              <w:rPr>
                <w:rFonts w:ascii="Times New Roman" w:hAnsi="Times New Roman" w:cs="Times New Roman"/>
                <w:sz w:val="16"/>
                <w:szCs w:val="16"/>
              </w:rPr>
            </w:pPr>
            <w:r>
              <w:rPr>
                <w:rFonts w:ascii="Times New Roman" w:hAnsi="Times New Roman" w:cs="Times New Roman"/>
                <w:sz w:val="16"/>
                <w:szCs w:val="16"/>
              </w:rPr>
              <w:t>Р</w:t>
            </w:r>
            <w:r w:rsidR="00512685" w:rsidRPr="00512685">
              <w:rPr>
                <w:rFonts w:ascii="Times New Roman" w:hAnsi="Times New Roman" w:cs="Times New Roman"/>
                <w:sz w:val="16"/>
                <w:szCs w:val="16"/>
              </w:rPr>
              <w:t>асходы, непосредственно связанные с выпуском новых акций</w:t>
            </w:r>
          </w:p>
        </w:tc>
        <w:tc>
          <w:tcPr>
            <w:tcW w:w="831" w:type="dxa"/>
            <w:vAlign w:val="bottom"/>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19</w:t>
            </w:r>
          </w:p>
        </w:tc>
        <w:tc>
          <w:tcPr>
            <w:tcW w:w="1437" w:type="dxa"/>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01" w:type="dxa"/>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(3.800)</w:t>
            </w:r>
          </w:p>
        </w:tc>
        <w:tc>
          <w:tcPr>
            <w:tcW w:w="1985" w:type="dxa"/>
            <w:vAlign w:val="bottom"/>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2268" w:type="dxa"/>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984" w:type="dxa"/>
            <w:vAlign w:val="bottom"/>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276" w:type="dxa"/>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(3.800)</w:t>
            </w:r>
          </w:p>
        </w:tc>
      </w:tr>
      <w:tr w:rsidR="00512685" w:rsidRPr="00512685" w:rsidTr="00512685">
        <w:trPr>
          <w:cantSplit/>
        </w:trPr>
        <w:tc>
          <w:tcPr>
            <w:tcW w:w="3990"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Общая сумма по операциям с участниками</w:t>
            </w:r>
          </w:p>
        </w:tc>
        <w:tc>
          <w:tcPr>
            <w:tcW w:w="831"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37"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4.118</w:t>
            </w: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342.082</w:t>
            </w:r>
          </w:p>
        </w:tc>
        <w:tc>
          <w:tcPr>
            <w:tcW w:w="1985"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2268"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984"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27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346.200</w:t>
            </w:r>
          </w:p>
        </w:tc>
      </w:tr>
      <w:tr w:rsidR="00512685" w:rsidRPr="00512685" w:rsidTr="00512685">
        <w:trPr>
          <w:cantSplit/>
        </w:trPr>
        <w:tc>
          <w:tcPr>
            <w:tcW w:w="3990"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lang w:val="en-US"/>
              </w:rPr>
            </w:pPr>
            <w:r w:rsidRPr="00512685">
              <w:rPr>
                <w:rFonts w:ascii="Times New Roman" w:hAnsi="Times New Roman" w:cs="Times New Roman"/>
                <w:b/>
                <w:sz w:val="16"/>
                <w:szCs w:val="16"/>
              </w:rPr>
              <w:t>Баланс</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на</w:t>
            </w:r>
            <w:r w:rsidRPr="00512685">
              <w:rPr>
                <w:rFonts w:ascii="Times New Roman" w:hAnsi="Times New Roman" w:cs="Times New Roman"/>
                <w:b/>
                <w:sz w:val="16"/>
                <w:szCs w:val="16"/>
                <w:lang w:val="en-US"/>
              </w:rPr>
              <w:t xml:space="preserve"> 31 </w:t>
            </w:r>
            <w:r w:rsidRPr="00512685">
              <w:rPr>
                <w:rFonts w:ascii="Times New Roman" w:hAnsi="Times New Roman" w:cs="Times New Roman"/>
                <w:b/>
                <w:sz w:val="16"/>
                <w:szCs w:val="16"/>
              </w:rPr>
              <w:t>декабря</w:t>
            </w:r>
            <w:r w:rsidRPr="00512685">
              <w:rPr>
                <w:rFonts w:ascii="Times New Roman" w:hAnsi="Times New Roman" w:cs="Times New Roman"/>
                <w:b/>
                <w:sz w:val="16"/>
                <w:szCs w:val="16"/>
                <w:lang w:val="en-US"/>
              </w:rPr>
              <w:t xml:space="preserve"> </w:t>
            </w: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г</w:t>
              </w:r>
            </w:smartTag>
            <w:r w:rsidRPr="00512685">
              <w:rPr>
                <w:rFonts w:ascii="Times New Roman" w:hAnsi="Times New Roman" w:cs="Times New Roman"/>
                <w:b/>
                <w:sz w:val="16"/>
                <w:szCs w:val="16"/>
                <w:lang w:val="en-US"/>
              </w:rPr>
              <w:t>.</w:t>
            </w:r>
          </w:p>
        </w:tc>
        <w:tc>
          <w:tcPr>
            <w:tcW w:w="831"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p>
        </w:tc>
        <w:tc>
          <w:tcPr>
            <w:tcW w:w="1437"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15.814</w:t>
            </w:r>
          </w:p>
        </w:tc>
        <w:tc>
          <w:tcPr>
            <w:tcW w:w="1701"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621.227</w:t>
            </w:r>
          </w:p>
        </w:tc>
        <w:tc>
          <w:tcPr>
            <w:tcW w:w="1985" w:type="dxa"/>
            <w:tcBorders>
              <w:top w:val="single" w:sz="4" w:space="0" w:color="auto"/>
              <w:bottom w:val="single" w:sz="4" w:space="0" w:color="auto"/>
            </w:tcBorders>
          </w:tcPr>
          <w:p w:rsidR="00512685" w:rsidRPr="00512685" w:rsidRDefault="00512685" w:rsidP="00FF1E9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(56.02</w:t>
            </w:r>
            <w:r w:rsidR="00FF1E95">
              <w:rPr>
                <w:rFonts w:ascii="Times New Roman" w:hAnsi="Times New Roman" w:cs="Times New Roman"/>
                <w:b/>
                <w:sz w:val="16"/>
                <w:szCs w:val="16"/>
              </w:rPr>
              <w:t>3</w:t>
            </w:r>
            <w:r w:rsidRPr="00512685">
              <w:rPr>
                <w:rFonts w:ascii="Times New Roman" w:hAnsi="Times New Roman" w:cs="Times New Roman"/>
                <w:b/>
                <w:sz w:val="16"/>
                <w:szCs w:val="16"/>
              </w:rPr>
              <w:t>)</w:t>
            </w:r>
          </w:p>
        </w:tc>
        <w:tc>
          <w:tcPr>
            <w:tcW w:w="2268"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90.000</w:t>
            </w:r>
          </w:p>
        </w:tc>
        <w:tc>
          <w:tcPr>
            <w:tcW w:w="1984" w:type="dxa"/>
            <w:tcBorders>
              <w:top w:val="single" w:sz="4" w:space="0" w:color="auto"/>
              <w:bottom w:val="single" w:sz="4" w:space="0" w:color="auto"/>
            </w:tcBorders>
          </w:tcPr>
          <w:p w:rsidR="00512685" w:rsidRPr="00512685" w:rsidRDefault="00512685" w:rsidP="00FF1E9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24.</w:t>
            </w:r>
            <w:r w:rsidR="00FF1E95">
              <w:rPr>
                <w:rFonts w:ascii="Times New Roman" w:hAnsi="Times New Roman" w:cs="Times New Roman"/>
                <w:b/>
                <w:sz w:val="16"/>
                <w:szCs w:val="16"/>
              </w:rPr>
              <w:t>299</w:t>
            </w:r>
          </w:p>
        </w:tc>
        <w:tc>
          <w:tcPr>
            <w:tcW w:w="1276" w:type="dxa"/>
            <w:tcBorders>
              <w:top w:val="single" w:sz="4" w:space="0" w:color="auto"/>
              <w:bottom w:val="single" w:sz="4" w:space="0" w:color="auto"/>
            </w:tcBorders>
          </w:tcPr>
          <w:p w:rsidR="00512685" w:rsidRPr="00512685" w:rsidRDefault="00512685" w:rsidP="00FF1E9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695.</w:t>
            </w:r>
            <w:r w:rsidR="00FF1E95">
              <w:rPr>
                <w:rFonts w:ascii="Times New Roman" w:hAnsi="Times New Roman" w:cs="Times New Roman"/>
                <w:b/>
                <w:sz w:val="16"/>
                <w:szCs w:val="16"/>
              </w:rPr>
              <w:t>317</w:t>
            </w:r>
          </w:p>
        </w:tc>
      </w:tr>
    </w:tbl>
    <w:p w:rsidR="00512685" w:rsidRPr="00512685" w:rsidRDefault="00512685" w:rsidP="00512685">
      <w:pPr>
        <w:spacing w:after="0" w:line="240" w:lineRule="auto"/>
        <w:ind w:left="720"/>
        <w:rPr>
          <w:rFonts w:ascii="Times New Roman" w:hAnsi="Times New Roman" w:cs="Times New Roman"/>
          <w:sz w:val="16"/>
          <w:szCs w:val="16"/>
          <w:lang w:val="en-US"/>
        </w:rPr>
      </w:pPr>
    </w:p>
    <w:p w:rsidR="00512685" w:rsidRPr="00512685" w:rsidRDefault="00512685" w:rsidP="00046B5C">
      <w:pPr>
        <w:numPr>
          <w:ilvl w:val="0"/>
          <w:numId w:val="14"/>
        </w:num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 xml:space="preserve">В </w:t>
      </w:r>
      <w:proofErr w:type="gramStart"/>
      <w:r w:rsidRPr="00512685">
        <w:rPr>
          <w:rFonts w:ascii="Times New Roman" w:hAnsi="Times New Roman" w:cs="Times New Roman"/>
          <w:sz w:val="16"/>
          <w:szCs w:val="16"/>
        </w:rPr>
        <w:t>мае</w:t>
      </w:r>
      <w:proofErr w:type="gramEnd"/>
      <w:r w:rsidRPr="00512685">
        <w:rPr>
          <w:rFonts w:ascii="Times New Roman" w:hAnsi="Times New Roman" w:cs="Times New Roman"/>
          <w:sz w:val="16"/>
          <w:szCs w:val="16"/>
        </w:rPr>
        <w:t xml:space="preserve">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Компания выпустила 16</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959</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064 новых обыкновенных акций номинальной стоимостью 0,10 долл. США в качестве полностью оплаченных акций по цене 13,25 долл. США, включая премию в размере 13,15 долл. США за акцию.</w:t>
      </w:r>
    </w:p>
    <w:p w:rsidR="00512685" w:rsidRPr="00512685" w:rsidRDefault="00512685" w:rsidP="00046B5C">
      <w:pPr>
        <w:numPr>
          <w:ilvl w:val="0"/>
          <w:numId w:val="14"/>
        </w:num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В </w:t>
      </w:r>
      <w:proofErr w:type="gramStart"/>
      <w:r w:rsidRPr="00512685">
        <w:rPr>
          <w:rFonts w:ascii="Times New Roman" w:hAnsi="Times New Roman" w:cs="Times New Roman"/>
          <w:sz w:val="16"/>
          <w:szCs w:val="16"/>
        </w:rPr>
        <w:t>декабре</w:t>
      </w:r>
      <w:proofErr w:type="gramEnd"/>
      <w:r w:rsidRPr="00512685">
        <w:rPr>
          <w:rFonts w:ascii="Times New Roman" w:hAnsi="Times New Roman" w:cs="Times New Roman"/>
          <w:sz w:val="16"/>
          <w:szCs w:val="16"/>
        </w:rPr>
        <w:t xml:space="preserve">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xml:space="preserve">. Компания выпустила 41.176.469 новых обыкновенных акций с номинальной стоимостью 0,10 долл. США в качестве полностью оплаченных по цене 8,50 долл. США, включая премию за каждую акцию в размере 8,40 долл. США. </w:t>
      </w:r>
    </w:p>
    <w:p w:rsidR="00512685" w:rsidRPr="00512685" w:rsidRDefault="00512685" w:rsidP="00046B5C">
      <w:pPr>
        <w:numPr>
          <w:ilvl w:val="0"/>
          <w:numId w:val="14"/>
        </w:num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Компании, которые не распределяют 70% от своей прибыли после налогообложения, как определено в Законе "О специальных отчислениях на нужды обороны республики", в течение двух лет после окончания года начисления, к которому относится прибыль, считаются распределившими указанную сумму в качестве дивидендов.</w:t>
      </w:r>
      <w:r w:rsidRPr="00512685">
        <w:rPr>
          <w:rFonts w:ascii="Times New Roman" w:hAnsi="Times New Roman" w:cs="Times New Roman"/>
          <w:noProof/>
          <w:sz w:val="16"/>
          <w:szCs w:val="16"/>
        </w:rPr>
        <w:t xml:space="preserve"> </w:t>
      </w:r>
      <w:r w:rsidRPr="00512685">
        <w:rPr>
          <w:rFonts w:ascii="Times New Roman" w:hAnsi="Times New Roman" w:cs="Times New Roman"/>
          <w:sz w:val="16"/>
          <w:szCs w:val="16"/>
        </w:rPr>
        <w:t>Специальный взнос на нужды обороны по ставке 15% подлежит выплате с такого подразумеваемого распределения дивидендов при условии, что акционеры (физические лица и компании) по окончании периода в два года с момента окончания года начисления, к которому относится прибыль, являются налоговыми резидентами Кипра.</w:t>
      </w:r>
      <w:r w:rsidRPr="00512685">
        <w:rPr>
          <w:rFonts w:ascii="Times New Roman" w:hAnsi="Times New Roman" w:cs="Times New Roman"/>
          <w:noProof/>
          <w:sz w:val="16"/>
          <w:szCs w:val="16"/>
        </w:rPr>
        <w:t xml:space="preserve"> </w:t>
      </w:r>
      <w:r w:rsidRPr="00512685">
        <w:rPr>
          <w:rFonts w:ascii="Times New Roman" w:hAnsi="Times New Roman" w:cs="Times New Roman"/>
          <w:sz w:val="16"/>
          <w:szCs w:val="16"/>
        </w:rPr>
        <w:t>Сумма такого подразумеваемого распределения дивидендов сокращается на фактические дивиденды, выплаченные из прибыли соответствующего года в любое время.</w:t>
      </w:r>
      <w:r w:rsidRPr="00512685">
        <w:rPr>
          <w:rFonts w:ascii="Times New Roman" w:hAnsi="Times New Roman" w:cs="Times New Roman"/>
          <w:noProof/>
          <w:sz w:val="16"/>
          <w:szCs w:val="16"/>
        </w:rPr>
        <w:t xml:space="preserve"> </w:t>
      </w:r>
      <w:r w:rsidRPr="00512685">
        <w:rPr>
          <w:rFonts w:ascii="Times New Roman" w:hAnsi="Times New Roman" w:cs="Times New Roman"/>
          <w:sz w:val="16"/>
          <w:szCs w:val="16"/>
        </w:rPr>
        <w:t>Специальный взнос на нужды обороны выплачивается Компанией за счет акционеров.</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Примечания на страницах </w:t>
      </w:r>
      <w:r w:rsidR="00294BC8">
        <w:rPr>
          <w:rFonts w:ascii="Times New Roman" w:hAnsi="Times New Roman" w:cs="Times New Roman"/>
          <w:sz w:val="16"/>
          <w:szCs w:val="16"/>
        </w:rPr>
        <w:t>14</w:t>
      </w:r>
      <w:r w:rsidRPr="00512685">
        <w:rPr>
          <w:rFonts w:ascii="Times New Roman" w:hAnsi="Times New Roman" w:cs="Times New Roman"/>
          <w:sz w:val="16"/>
          <w:szCs w:val="16"/>
        </w:rPr>
        <w:t>-</w:t>
      </w:r>
      <w:r w:rsidR="00294BC8">
        <w:rPr>
          <w:rFonts w:ascii="Times New Roman" w:hAnsi="Times New Roman" w:cs="Times New Roman"/>
          <w:sz w:val="16"/>
          <w:szCs w:val="16"/>
        </w:rPr>
        <w:t>31</w:t>
      </w:r>
      <w:r w:rsidRPr="00512685">
        <w:rPr>
          <w:rFonts w:ascii="Times New Roman" w:hAnsi="Times New Roman" w:cs="Times New Roman"/>
          <w:sz w:val="16"/>
          <w:szCs w:val="16"/>
        </w:rPr>
        <w:t xml:space="preserve"> являются неотъемлемой частью данной финансовой отчетности.</w:t>
      </w:r>
    </w:p>
    <w:p w:rsidR="00512685" w:rsidRPr="00512685" w:rsidRDefault="00512685" w:rsidP="00512685">
      <w:pPr>
        <w:spacing w:after="0" w:line="240" w:lineRule="auto"/>
        <w:ind w:left="162"/>
        <w:rPr>
          <w:rFonts w:ascii="Times New Roman" w:hAnsi="Times New Roman" w:cs="Times New Roman"/>
          <w:sz w:val="16"/>
          <w:szCs w:val="16"/>
        </w:rPr>
        <w:sectPr w:rsidR="00512685" w:rsidRPr="00512685">
          <w:footerReference w:type="default" r:id="rId25"/>
          <w:pgSz w:w="16839" w:h="11907" w:orient="landscape" w:code="9"/>
          <w:pgMar w:top="1699" w:right="994" w:bottom="1411" w:left="562" w:header="850" w:footer="547" w:gutter="0"/>
          <w:cols w:space="720"/>
        </w:sectPr>
      </w:pPr>
    </w:p>
    <w:p w:rsidR="00512685" w:rsidRPr="00512685" w:rsidRDefault="00512685" w:rsidP="00512685">
      <w:pPr>
        <w:pStyle w:val="Heading1"/>
        <w:numPr>
          <w:ilvl w:val="0"/>
          <w:numId w:val="0"/>
        </w:numPr>
        <w:spacing w:after="0" w:line="240" w:lineRule="auto"/>
        <w:rPr>
          <w:sz w:val="16"/>
          <w:szCs w:val="16"/>
          <w:lang w:val="ru-RU"/>
        </w:rPr>
      </w:pPr>
      <w:bookmarkStart w:id="55" w:name="_Toc259043355"/>
      <w:r w:rsidRPr="00512685">
        <w:rPr>
          <w:sz w:val="16"/>
          <w:szCs w:val="16"/>
          <w:lang w:val="ru-RU"/>
        </w:rPr>
        <w:lastRenderedPageBreak/>
        <w:t>Отчет о движении денежных средств</w:t>
      </w:r>
      <w:bookmarkEnd w:id="55"/>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за год, закончившийся 31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w:t>
      </w:r>
    </w:p>
    <w:tbl>
      <w:tblPr>
        <w:tblW w:w="9039" w:type="dxa"/>
        <w:tblLayout w:type="fixed"/>
        <w:tblLook w:val="0000"/>
      </w:tblPr>
      <w:tblGrid>
        <w:gridCol w:w="4878"/>
        <w:gridCol w:w="990"/>
        <w:gridCol w:w="1470"/>
        <w:gridCol w:w="1701"/>
      </w:tblGrid>
      <w:tr w:rsidR="00512685" w:rsidRPr="00512685" w:rsidTr="00512685">
        <w:trPr>
          <w:trHeight w:val="20"/>
        </w:trPr>
        <w:tc>
          <w:tcPr>
            <w:tcW w:w="4878" w:type="dxa"/>
            <w:tcBorders>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990"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roofErr w:type="spellStart"/>
            <w:proofErr w:type="gramStart"/>
            <w:r w:rsidRPr="00512685">
              <w:rPr>
                <w:rFonts w:ascii="Times New Roman" w:hAnsi="Times New Roman" w:cs="Times New Roman"/>
                <w:b/>
                <w:sz w:val="16"/>
                <w:szCs w:val="16"/>
              </w:rPr>
              <w:t>Примеча-ние</w:t>
            </w:r>
            <w:proofErr w:type="spellEnd"/>
            <w:proofErr w:type="gramEnd"/>
          </w:p>
        </w:tc>
        <w:tc>
          <w:tcPr>
            <w:tcW w:w="147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487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Денежные потоки от операционной деятельности</w:t>
            </w:r>
          </w:p>
        </w:tc>
        <w:tc>
          <w:tcPr>
            <w:tcW w:w="990"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c>
          <w:tcPr>
            <w:tcW w:w="170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Прибыль до налогообложения</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FF1E9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w:t>
            </w:r>
            <w:r w:rsidR="00FF1E95">
              <w:rPr>
                <w:rFonts w:ascii="Times New Roman" w:hAnsi="Times New Roman" w:cs="Times New Roman"/>
                <w:sz w:val="16"/>
                <w:szCs w:val="16"/>
              </w:rPr>
              <w:t>902</w:t>
            </w:r>
            <w:r w:rsidRPr="00512685">
              <w:rPr>
                <w:rFonts w:ascii="Times New Roman" w:hAnsi="Times New Roman" w:cs="Times New Roman"/>
                <w:sz w:val="16"/>
                <w:szCs w:val="16"/>
              </w:rPr>
              <w:t>)</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38,579</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Поправки </w:t>
            </w:r>
            <w:proofErr w:type="gramStart"/>
            <w:r w:rsidRPr="00512685">
              <w:rPr>
                <w:rFonts w:ascii="Times New Roman" w:hAnsi="Times New Roman" w:cs="Times New Roman"/>
                <w:sz w:val="16"/>
                <w:szCs w:val="16"/>
              </w:rPr>
              <w:t>на</w:t>
            </w:r>
            <w:proofErr w:type="gramEnd"/>
            <w:r w:rsidRPr="00512685">
              <w:rPr>
                <w:rFonts w:ascii="Times New Roman" w:hAnsi="Times New Roman" w:cs="Times New Roman"/>
                <w:sz w:val="16"/>
                <w:szCs w:val="16"/>
              </w:rPr>
              <w:t>:</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 xml:space="preserve"> Амортизация</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основных</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средств</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lang w:val="en-US"/>
              </w:rPr>
            </w:pPr>
            <w:r w:rsidRPr="00512685">
              <w:rPr>
                <w:rFonts w:ascii="Times New Roman" w:hAnsi="Times New Roman" w:cs="Times New Roman"/>
                <w:sz w:val="16"/>
                <w:szCs w:val="16"/>
                <w:lang w:val="en-US"/>
              </w:rPr>
              <w:t>13</w:t>
            </w: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Процентный доход</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9</w:t>
            </w: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(31)</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(1,472)</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Процентный расход</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9</w:t>
            </w:r>
          </w:p>
        </w:tc>
        <w:tc>
          <w:tcPr>
            <w:tcW w:w="1470" w:type="dxa"/>
          </w:tcPr>
          <w:p w:rsidR="00512685" w:rsidRPr="00512685" w:rsidRDefault="00FF1E95" w:rsidP="00FF1E95">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4.700</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(Прибыль)/убыток по </w:t>
            </w:r>
            <w:proofErr w:type="gramStart"/>
            <w:r w:rsidRPr="00512685">
              <w:rPr>
                <w:rFonts w:ascii="Times New Roman" w:hAnsi="Times New Roman" w:cs="Times New Roman"/>
                <w:sz w:val="16"/>
                <w:szCs w:val="16"/>
              </w:rPr>
              <w:t>курсовым</w:t>
            </w:r>
            <w:proofErr w:type="gram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разницам</w:t>
            </w:r>
            <w:proofErr w:type="spellEnd"/>
            <w:r w:rsidRPr="00512685">
              <w:rPr>
                <w:rFonts w:ascii="Times New Roman" w:hAnsi="Times New Roman" w:cs="Times New Roman"/>
                <w:sz w:val="16"/>
                <w:szCs w:val="16"/>
              </w:rPr>
              <w:t>, относящимся к финансовой деятельности</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11</w:t>
            </w: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(1.695)</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(32,042)</w:t>
            </w:r>
          </w:p>
        </w:tc>
      </w:tr>
      <w:tr w:rsidR="00512685" w:rsidRPr="00512685" w:rsidTr="00512685">
        <w:trPr>
          <w:trHeight w:val="20"/>
        </w:trPr>
        <w:tc>
          <w:tcPr>
            <w:tcW w:w="4878" w:type="dxa"/>
          </w:tcPr>
          <w:p w:rsidR="00512685" w:rsidRPr="00512685" w:rsidRDefault="00FF1E95" w:rsidP="00512685">
            <w:pPr>
              <w:spacing w:after="0" w:line="240" w:lineRule="auto"/>
              <w:rPr>
                <w:rFonts w:ascii="Times New Roman" w:hAnsi="Times New Roman" w:cs="Times New Roman"/>
                <w:sz w:val="16"/>
                <w:szCs w:val="16"/>
              </w:rPr>
            </w:pPr>
            <w:r>
              <w:rPr>
                <w:rFonts w:ascii="Times New Roman" w:hAnsi="Times New Roman" w:cs="Times New Roman"/>
                <w:sz w:val="16"/>
                <w:szCs w:val="16"/>
              </w:rPr>
              <w:t>Изменения справедливой стоимости выданных гарантий</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FF1E9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w:t>
            </w:r>
            <w:r w:rsidR="00FF1E95">
              <w:rPr>
                <w:rFonts w:ascii="Times New Roman" w:hAnsi="Times New Roman" w:cs="Times New Roman"/>
                <w:sz w:val="16"/>
                <w:szCs w:val="16"/>
              </w:rPr>
              <w:t>395</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487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Прочее </w:t>
            </w:r>
          </w:p>
        </w:tc>
        <w:tc>
          <w:tcPr>
            <w:tcW w:w="990"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(216)</w:t>
            </w: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487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Денежные потоки от операционной деятельности до изменения оборотного капитала</w:t>
            </w:r>
          </w:p>
        </w:tc>
        <w:tc>
          <w:tcPr>
            <w:tcW w:w="990"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top w:val="single" w:sz="4" w:space="0" w:color="auto"/>
            </w:tcBorders>
          </w:tcPr>
          <w:p w:rsidR="00512685" w:rsidRPr="00512685" w:rsidRDefault="00512685" w:rsidP="00FF1E9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(1.52</w:t>
            </w:r>
            <w:r w:rsidR="00FF1E95">
              <w:rPr>
                <w:rFonts w:ascii="Times New Roman" w:hAnsi="Times New Roman" w:cs="Times New Roman"/>
                <w:b/>
                <w:sz w:val="16"/>
                <w:szCs w:val="16"/>
              </w:rPr>
              <w:t>8</w:t>
            </w:r>
            <w:r w:rsidRPr="00512685">
              <w:rPr>
                <w:rFonts w:ascii="Times New Roman" w:hAnsi="Times New Roman" w:cs="Times New Roman"/>
                <w:b/>
                <w:sz w:val="16"/>
                <w:szCs w:val="16"/>
              </w:rPr>
              <w:t>)</w:t>
            </w:r>
          </w:p>
        </w:tc>
        <w:tc>
          <w:tcPr>
            <w:tcW w:w="170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5,067</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Изменения в оборотном капитале:</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Торговая и прочая дебиторская задолженность</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(5.530)</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6,603</w:t>
            </w:r>
          </w:p>
        </w:tc>
      </w:tr>
      <w:tr w:rsidR="00512685" w:rsidRPr="00512685" w:rsidTr="00512685">
        <w:trPr>
          <w:trHeight w:val="20"/>
        </w:trPr>
        <w:tc>
          <w:tcPr>
            <w:tcW w:w="487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Торговая и прочая кредиторская задолженность</w:t>
            </w:r>
          </w:p>
        </w:tc>
        <w:tc>
          <w:tcPr>
            <w:tcW w:w="990"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bottom w:val="single" w:sz="4" w:space="0" w:color="auto"/>
            </w:tcBorders>
          </w:tcPr>
          <w:p w:rsidR="00512685" w:rsidRPr="00512685" w:rsidRDefault="00512685" w:rsidP="00FF1E9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1.84</w:t>
            </w:r>
            <w:r w:rsidR="00FF1E95">
              <w:rPr>
                <w:rFonts w:ascii="Times New Roman" w:hAnsi="Times New Roman" w:cs="Times New Roman"/>
                <w:sz w:val="16"/>
                <w:szCs w:val="16"/>
              </w:rPr>
              <w:t>3</w:t>
            </w: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86</w:t>
            </w:r>
          </w:p>
        </w:tc>
      </w:tr>
      <w:tr w:rsidR="00512685" w:rsidRPr="00512685" w:rsidTr="00512685">
        <w:trPr>
          <w:trHeight w:val="20"/>
        </w:trPr>
        <w:tc>
          <w:tcPr>
            <w:tcW w:w="487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Чистые денежные средства, (использованные в) / полученные от операционной деятельности</w:t>
            </w:r>
          </w:p>
        </w:tc>
        <w:tc>
          <w:tcPr>
            <w:tcW w:w="990"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(5.215)</w:t>
            </w:r>
          </w:p>
        </w:tc>
        <w:tc>
          <w:tcPr>
            <w:tcW w:w="170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11,756</w:t>
            </w:r>
          </w:p>
        </w:tc>
      </w:tr>
      <w:tr w:rsidR="00512685" w:rsidRPr="00512685" w:rsidTr="00512685">
        <w:trPr>
          <w:trHeight w:val="20"/>
        </w:trPr>
        <w:tc>
          <w:tcPr>
            <w:tcW w:w="487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Уплаченные налоги</w:t>
            </w:r>
          </w:p>
        </w:tc>
        <w:tc>
          <w:tcPr>
            <w:tcW w:w="990"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(655)</w:t>
            </w:r>
          </w:p>
        </w:tc>
      </w:tr>
      <w:tr w:rsidR="00512685" w:rsidRPr="00512685" w:rsidTr="00512685">
        <w:trPr>
          <w:trHeight w:val="20"/>
        </w:trPr>
        <w:tc>
          <w:tcPr>
            <w:tcW w:w="487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Чистые денежные средства, (использованные в) / полученные от операционной деятельности</w:t>
            </w:r>
          </w:p>
        </w:tc>
        <w:tc>
          <w:tcPr>
            <w:tcW w:w="99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(5.215)</w:t>
            </w:r>
          </w:p>
        </w:tc>
        <w:tc>
          <w:tcPr>
            <w:tcW w:w="1701"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11,101</w:t>
            </w:r>
          </w:p>
        </w:tc>
      </w:tr>
      <w:tr w:rsidR="00512685" w:rsidRPr="00512685" w:rsidTr="00512685">
        <w:trPr>
          <w:trHeight w:val="20"/>
        </w:trPr>
        <w:tc>
          <w:tcPr>
            <w:tcW w:w="487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Денежные потоки от инвестиционной деятельности</w:t>
            </w:r>
          </w:p>
        </w:tc>
        <w:tc>
          <w:tcPr>
            <w:tcW w:w="990"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70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Приобретение дочерних компаний</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(71.784)</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Приобретение</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основных</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средств</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13</w:t>
            </w: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(44)</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(15)</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Взнос в капитал дочерних компаний</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(203)</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(76,170)</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Займы</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выданные</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связанным</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 xml:space="preserve">лицам </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21</w:t>
            </w: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(32.000)</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(71,431)</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Погашение займов от связанных лиц</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21</w:t>
            </w: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32.000</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27,520</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Проценты полученные</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31</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1,470</w:t>
            </w:r>
          </w:p>
        </w:tc>
      </w:tr>
      <w:tr w:rsidR="00512685" w:rsidRPr="00512685" w:rsidTr="00512685">
        <w:trPr>
          <w:trHeight w:val="20"/>
        </w:trPr>
        <w:tc>
          <w:tcPr>
            <w:tcW w:w="487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Чистые денежные средства, использованные в инвестиционной деятельности</w:t>
            </w:r>
          </w:p>
        </w:tc>
        <w:tc>
          <w:tcPr>
            <w:tcW w:w="99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(72.000)</w:t>
            </w:r>
          </w:p>
        </w:tc>
        <w:tc>
          <w:tcPr>
            <w:tcW w:w="1701"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(118,626)</w:t>
            </w:r>
          </w:p>
        </w:tc>
      </w:tr>
      <w:tr w:rsidR="00512685" w:rsidRPr="00512685" w:rsidTr="00512685">
        <w:trPr>
          <w:trHeight w:val="20"/>
        </w:trPr>
        <w:tc>
          <w:tcPr>
            <w:tcW w:w="4878"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Денежные потоки от финансовой деятельности</w:t>
            </w:r>
          </w:p>
        </w:tc>
        <w:tc>
          <w:tcPr>
            <w:tcW w:w="990"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c>
          <w:tcPr>
            <w:tcW w:w="170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Проценты уплаченные </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(1.680)</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Выручка</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от</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выпуска</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акций</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96.209</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209,087</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Дивиденды, выплаченные акционерам Компании</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(19,542)</w:t>
            </w:r>
          </w:p>
        </w:tc>
      </w:tr>
      <w:tr w:rsidR="00512685" w:rsidRPr="00512685" w:rsidTr="00512685">
        <w:trPr>
          <w:trHeight w:val="20"/>
        </w:trPr>
        <w:tc>
          <w:tcPr>
            <w:tcW w:w="487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 xml:space="preserve">Чистые денежные </w:t>
            </w:r>
            <w:proofErr w:type="gramStart"/>
            <w:r w:rsidRPr="00512685">
              <w:rPr>
                <w:rFonts w:ascii="Times New Roman" w:hAnsi="Times New Roman" w:cs="Times New Roman"/>
                <w:b/>
                <w:sz w:val="16"/>
                <w:szCs w:val="16"/>
              </w:rPr>
              <w:t>средства</w:t>
            </w:r>
            <w:proofErr w:type="gramEnd"/>
            <w:r w:rsidRPr="00512685">
              <w:rPr>
                <w:rFonts w:ascii="Times New Roman" w:hAnsi="Times New Roman" w:cs="Times New Roman"/>
                <w:b/>
                <w:sz w:val="16"/>
                <w:szCs w:val="16"/>
              </w:rPr>
              <w:t xml:space="preserve"> полученные от финансовой деятельности</w:t>
            </w:r>
          </w:p>
        </w:tc>
        <w:tc>
          <w:tcPr>
            <w:tcW w:w="99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94.529</w:t>
            </w:r>
          </w:p>
        </w:tc>
        <w:tc>
          <w:tcPr>
            <w:tcW w:w="1701"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189,545</w:t>
            </w:r>
          </w:p>
        </w:tc>
      </w:tr>
      <w:tr w:rsidR="00512685" w:rsidRPr="00512685" w:rsidTr="00512685">
        <w:trPr>
          <w:trHeight w:val="20"/>
        </w:trPr>
        <w:tc>
          <w:tcPr>
            <w:tcW w:w="487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Чистое увеличение/(снижение) денежных средств и их эквивалентов</w:t>
            </w:r>
          </w:p>
        </w:tc>
        <w:tc>
          <w:tcPr>
            <w:tcW w:w="990" w:type="dxa"/>
            <w:tcBorders>
              <w:top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17.314</w:t>
            </w:r>
          </w:p>
        </w:tc>
        <w:tc>
          <w:tcPr>
            <w:tcW w:w="170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82,020</w:t>
            </w:r>
          </w:p>
        </w:tc>
      </w:tr>
      <w:tr w:rsidR="00512685" w:rsidRPr="00512685" w:rsidTr="00512685">
        <w:trPr>
          <w:trHeight w:val="20"/>
        </w:trPr>
        <w:tc>
          <w:tcPr>
            <w:tcW w:w="487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Влияние изменений обменных курсов на денежные средства и их эквиваленты</w:t>
            </w:r>
          </w:p>
        </w:tc>
        <w:tc>
          <w:tcPr>
            <w:tcW w:w="990" w:type="dxa"/>
          </w:tcPr>
          <w:p w:rsidR="00512685" w:rsidRPr="00512685" w:rsidRDefault="00512685" w:rsidP="00512685">
            <w:pPr>
              <w:spacing w:after="0" w:line="240" w:lineRule="auto"/>
              <w:jc w:val="center"/>
              <w:rPr>
                <w:rFonts w:ascii="Times New Roman" w:hAnsi="Times New Roman" w:cs="Times New Roman"/>
                <w:sz w:val="16"/>
                <w:szCs w:val="16"/>
              </w:rPr>
            </w:pPr>
          </w:p>
        </w:tc>
        <w:tc>
          <w:tcPr>
            <w:tcW w:w="147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3,688</w:t>
            </w:r>
          </w:p>
        </w:tc>
      </w:tr>
      <w:tr w:rsidR="00512685" w:rsidRPr="00512685" w:rsidTr="00512685">
        <w:trPr>
          <w:trHeight w:val="20"/>
        </w:trPr>
        <w:tc>
          <w:tcPr>
            <w:tcW w:w="487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Денежные средства и их эквиваленты на начало года</w:t>
            </w:r>
          </w:p>
        </w:tc>
        <w:tc>
          <w:tcPr>
            <w:tcW w:w="990"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18</w:t>
            </w:r>
          </w:p>
        </w:tc>
        <w:tc>
          <w:tcPr>
            <w:tcW w:w="147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87.573</w:t>
            </w: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1,865</w:t>
            </w:r>
          </w:p>
        </w:tc>
      </w:tr>
      <w:tr w:rsidR="00512685" w:rsidRPr="00512685" w:rsidTr="00512685">
        <w:trPr>
          <w:trHeight w:val="20"/>
        </w:trPr>
        <w:tc>
          <w:tcPr>
            <w:tcW w:w="487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Денежные средства и их эквиваленты на конец года</w:t>
            </w:r>
          </w:p>
        </w:tc>
        <w:tc>
          <w:tcPr>
            <w:tcW w:w="99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18</w:t>
            </w:r>
          </w:p>
        </w:tc>
        <w:tc>
          <w:tcPr>
            <w:tcW w:w="147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104.887</w:t>
            </w:r>
          </w:p>
        </w:tc>
        <w:tc>
          <w:tcPr>
            <w:tcW w:w="1701"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87,573</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Основные </w:t>
      </w:r>
      <w:proofErr w:type="spellStart"/>
      <w:r w:rsidRPr="00512685">
        <w:rPr>
          <w:rFonts w:ascii="Times New Roman" w:hAnsi="Times New Roman" w:cs="Times New Roman"/>
          <w:sz w:val="16"/>
          <w:szCs w:val="16"/>
        </w:rPr>
        <w:t>неденежные</w:t>
      </w:r>
      <w:proofErr w:type="spellEnd"/>
      <w:r w:rsidRPr="00512685">
        <w:rPr>
          <w:rFonts w:ascii="Times New Roman" w:hAnsi="Times New Roman" w:cs="Times New Roman"/>
          <w:sz w:val="16"/>
          <w:szCs w:val="16"/>
        </w:rPr>
        <w:t xml:space="preserve"> инвестици</w:t>
      </w:r>
      <w:r w:rsidR="00FF1E95">
        <w:rPr>
          <w:rFonts w:ascii="Times New Roman" w:hAnsi="Times New Roman" w:cs="Times New Roman"/>
          <w:sz w:val="16"/>
          <w:szCs w:val="16"/>
        </w:rPr>
        <w:t>онные</w:t>
      </w:r>
      <w:r w:rsidRPr="00512685">
        <w:rPr>
          <w:rFonts w:ascii="Times New Roman" w:hAnsi="Times New Roman" w:cs="Times New Roman"/>
          <w:sz w:val="16"/>
          <w:szCs w:val="16"/>
        </w:rPr>
        <w:t xml:space="preserve"> и финансовые операции</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Основные </w:t>
      </w:r>
      <w:proofErr w:type="spellStart"/>
      <w:r w:rsidRPr="00512685">
        <w:rPr>
          <w:rFonts w:ascii="Times New Roman" w:hAnsi="Times New Roman" w:cs="Times New Roman"/>
          <w:sz w:val="16"/>
          <w:szCs w:val="16"/>
        </w:rPr>
        <w:t>неденежные</w:t>
      </w:r>
      <w:proofErr w:type="spellEnd"/>
      <w:r w:rsidR="00FF1E95">
        <w:rPr>
          <w:rFonts w:ascii="Times New Roman" w:hAnsi="Times New Roman" w:cs="Times New Roman"/>
          <w:sz w:val="16"/>
          <w:szCs w:val="16"/>
        </w:rPr>
        <w:t xml:space="preserve"> инвестиционные и финансовые</w:t>
      </w:r>
      <w:r w:rsidRPr="00512685">
        <w:rPr>
          <w:rFonts w:ascii="Times New Roman" w:hAnsi="Times New Roman" w:cs="Times New Roman"/>
          <w:sz w:val="16"/>
          <w:szCs w:val="16"/>
        </w:rPr>
        <w:t xml:space="preserve"> операции: </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(а) Приобретение дочернего предприятия за счет выпуск</w:t>
      </w:r>
      <w:r w:rsidR="00FF1E95">
        <w:rPr>
          <w:rFonts w:ascii="Times New Roman" w:hAnsi="Times New Roman" w:cs="Times New Roman"/>
          <w:sz w:val="16"/>
          <w:szCs w:val="16"/>
        </w:rPr>
        <w:t>а</w:t>
      </w:r>
      <w:r w:rsidRPr="00512685">
        <w:rPr>
          <w:rFonts w:ascii="Times New Roman" w:hAnsi="Times New Roman" w:cs="Times New Roman"/>
          <w:sz w:val="16"/>
          <w:szCs w:val="16"/>
        </w:rPr>
        <w:t xml:space="preserve"> акций (Примечание 14). </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Примечания на страницах </w:t>
      </w:r>
      <w:r w:rsidR="00294BC8">
        <w:rPr>
          <w:rFonts w:ascii="Times New Roman" w:hAnsi="Times New Roman" w:cs="Times New Roman"/>
          <w:sz w:val="16"/>
          <w:szCs w:val="16"/>
        </w:rPr>
        <w:t>14</w:t>
      </w:r>
      <w:r w:rsidRPr="00512685">
        <w:rPr>
          <w:rFonts w:ascii="Times New Roman" w:hAnsi="Times New Roman" w:cs="Times New Roman"/>
          <w:sz w:val="16"/>
          <w:szCs w:val="16"/>
        </w:rPr>
        <w:t>-</w:t>
      </w:r>
      <w:r w:rsidR="00294BC8">
        <w:rPr>
          <w:rFonts w:ascii="Times New Roman" w:hAnsi="Times New Roman" w:cs="Times New Roman"/>
          <w:sz w:val="16"/>
          <w:szCs w:val="16"/>
        </w:rPr>
        <w:t>31</w:t>
      </w:r>
      <w:r w:rsidRPr="00512685">
        <w:rPr>
          <w:rFonts w:ascii="Times New Roman" w:hAnsi="Times New Roman" w:cs="Times New Roman"/>
          <w:sz w:val="16"/>
          <w:szCs w:val="16"/>
        </w:rPr>
        <w:t xml:space="preserve"> являются неотъемлемой частью данной финансовой отчетности. </w:t>
      </w:r>
    </w:p>
    <w:p w:rsidR="00512685" w:rsidRPr="00512685" w:rsidRDefault="00512685" w:rsidP="00512685">
      <w:pPr>
        <w:pStyle w:val="Heading1"/>
        <w:numPr>
          <w:ilvl w:val="0"/>
          <w:numId w:val="0"/>
        </w:numPr>
        <w:spacing w:after="0" w:line="240" w:lineRule="auto"/>
        <w:rPr>
          <w:sz w:val="16"/>
          <w:szCs w:val="16"/>
        </w:rPr>
      </w:pPr>
      <w:bookmarkStart w:id="56" w:name="_Toc259043356"/>
      <w:r w:rsidRPr="00512685">
        <w:rPr>
          <w:sz w:val="16"/>
          <w:szCs w:val="16"/>
          <w:lang w:val="ru-RU"/>
        </w:rPr>
        <w:lastRenderedPageBreak/>
        <w:t>Примечания</w:t>
      </w:r>
      <w:r w:rsidRPr="00512685">
        <w:rPr>
          <w:sz w:val="16"/>
          <w:szCs w:val="16"/>
          <w:lang w:val="en-US"/>
        </w:rPr>
        <w:t xml:space="preserve"> </w:t>
      </w:r>
      <w:r w:rsidRPr="00512685">
        <w:rPr>
          <w:sz w:val="16"/>
          <w:szCs w:val="16"/>
          <w:lang w:val="ru-RU"/>
        </w:rPr>
        <w:t>к</w:t>
      </w:r>
      <w:r w:rsidRPr="00512685">
        <w:rPr>
          <w:sz w:val="16"/>
          <w:szCs w:val="16"/>
          <w:lang w:val="en-US"/>
        </w:rPr>
        <w:t xml:space="preserve"> </w:t>
      </w:r>
      <w:r w:rsidRPr="00512685">
        <w:rPr>
          <w:sz w:val="16"/>
          <w:szCs w:val="16"/>
          <w:lang w:val="ru-RU"/>
        </w:rPr>
        <w:t>финансовой</w:t>
      </w:r>
      <w:r w:rsidRPr="00512685">
        <w:rPr>
          <w:sz w:val="16"/>
          <w:szCs w:val="16"/>
          <w:lang w:val="en-US"/>
        </w:rPr>
        <w:t xml:space="preserve"> </w:t>
      </w:r>
      <w:r w:rsidRPr="00512685">
        <w:rPr>
          <w:sz w:val="16"/>
          <w:szCs w:val="16"/>
          <w:lang w:val="ru-RU"/>
        </w:rPr>
        <w:t>отчетности</w:t>
      </w:r>
      <w:bookmarkEnd w:id="56"/>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jc w:val="both"/>
        <w:rPr>
          <w:b/>
          <w:sz w:val="16"/>
          <w:szCs w:val="16"/>
        </w:rPr>
      </w:pPr>
      <w:bookmarkStart w:id="57" w:name="_Toc259043357"/>
      <w:r w:rsidRPr="00512685">
        <w:rPr>
          <w:b/>
          <w:sz w:val="16"/>
          <w:szCs w:val="16"/>
        </w:rPr>
        <w:t xml:space="preserve">1. </w:t>
      </w:r>
      <w:r w:rsidRPr="00512685">
        <w:rPr>
          <w:b/>
          <w:sz w:val="16"/>
          <w:szCs w:val="16"/>
          <w:lang w:val="ru-RU"/>
        </w:rPr>
        <w:t>Общая информация</w:t>
      </w:r>
      <w:bookmarkEnd w:id="57"/>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b/>
          <w:sz w:val="16"/>
          <w:szCs w:val="16"/>
        </w:rPr>
      </w:pPr>
      <w:r w:rsidRPr="00512685">
        <w:rPr>
          <w:rFonts w:ascii="Times New Roman" w:hAnsi="Times New Roman" w:cs="Times New Roman"/>
          <w:b/>
          <w:sz w:val="16"/>
          <w:szCs w:val="16"/>
        </w:rPr>
        <w:t>Страна</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регистрации</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Компания зарегистрирована и находится на Кипре как компания с ограниченной ответственностью в соответствии с положениями Закона "О компаниях", гл. 113. Ее зарегистрированный офис расположен по адресу: </w:t>
      </w:r>
      <w:proofErr w:type="spellStart"/>
      <w:r w:rsidRPr="00512685">
        <w:rPr>
          <w:rFonts w:ascii="Times New Roman" w:hAnsi="Times New Roman" w:cs="Times New Roman"/>
          <w:sz w:val="16"/>
          <w:szCs w:val="16"/>
        </w:rPr>
        <w:t>Омиру</w:t>
      </w:r>
      <w:proofErr w:type="spellEnd"/>
      <w:r w:rsidRPr="00512685">
        <w:rPr>
          <w:rFonts w:ascii="Times New Roman" w:hAnsi="Times New Roman" w:cs="Times New Roman"/>
          <w:sz w:val="16"/>
          <w:szCs w:val="16"/>
        </w:rPr>
        <w:t xml:space="preserve"> 20, </w:t>
      </w:r>
      <w:proofErr w:type="spellStart"/>
      <w:r w:rsidRPr="00512685">
        <w:rPr>
          <w:rFonts w:ascii="Times New Roman" w:hAnsi="Times New Roman" w:cs="Times New Roman"/>
          <w:sz w:val="16"/>
          <w:szCs w:val="16"/>
        </w:rPr>
        <w:t>Агиос</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Николаос</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Лимассол</w:t>
      </w:r>
      <w:proofErr w:type="spellEnd"/>
      <w:r w:rsidRPr="00512685">
        <w:rPr>
          <w:rFonts w:ascii="Times New Roman" w:hAnsi="Times New Roman" w:cs="Times New Roman"/>
          <w:sz w:val="16"/>
          <w:szCs w:val="16"/>
        </w:rPr>
        <w:t xml:space="preserve">, Кипр.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19 марта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на основании специального решения, принятого акционерами, название Компании было изменено с "</w:t>
      </w:r>
      <w:proofErr w:type="spellStart"/>
      <w:r w:rsidRPr="00512685">
        <w:rPr>
          <w:rFonts w:ascii="Times New Roman" w:hAnsi="Times New Roman" w:cs="Times New Roman"/>
          <w:sz w:val="16"/>
          <w:szCs w:val="16"/>
        </w:rPr>
        <w:t>Глобалтранс</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Инвестмент</w:t>
      </w:r>
      <w:proofErr w:type="spellEnd"/>
      <w:r w:rsidRPr="00512685">
        <w:rPr>
          <w:rFonts w:ascii="Times New Roman" w:hAnsi="Times New Roman" w:cs="Times New Roman"/>
          <w:sz w:val="16"/>
          <w:szCs w:val="16"/>
        </w:rPr>
        <w:t xml:space="preserve"> Лимитед" на "</w:t>
      </w:r>
      <w:proofErr w:type="spellStart"/>
      <w:r w:rsidRPr="00512685">
        <w:rPr>
          <w:rFonts w:ascii="Times New Roman" w:hAnsi="Times New Roman" w:cs="Times New Roman"/>
          <w:sz w:val="16"/>
          <w:szCs w:val="16"/>
        </w:rPr>
        <w:t>Глобалтранс</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Инвестмент</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Плс</w:t>
      </w:r>
      <w:proofErr w:type="spellEnd"/>
      <w:r w:rsidRPr="00512685">
        <w:rPr>
          <w:rFonts w:ascii="Times New Roman" w:hAnsi="Times New Roman" w:cs="Times New Roman"/>
          <w:sz w:val="16"/>
          <w:szCs w:val="16"/>
        </w:rPr>
        <w:t>", и Компания была преобразована в публичную компанию с ограниченной ответственностью в соответствии с положениями Закона "О компаниях", глава 113.</w:t>
      </w:r>
    </w:p>
    <w:p w:rsidR="00512685" w:rsidRPr="00512685" w:rsidRDefault="00512685" w:rsidP="00512685">
      <w:pPr>
        <w:spacing w:after="0" w:line="240" w:lineRule="auto"/>
        <w:jc w:val="both"/>
        <w:rPr>
          <w:rFonts w:ascii="Times New Roman" w:hAnsi="Times New Roman" w:cs="Times New Roman"/>
          <w:b/>
          <w:sz w:val="16"/>
          <w:szCs w:val="16"/>
        </w:rPr>
      </w:pPr>
      <w:r w:rsidRPr="00512685">
        <w:rPr>
          <w:rFonts w:ascii="Times New Roman" w:hAnsi="Times New Roman" w:cs="Times New Roman"/>
          <w:b/>
          <w:sz w:val="16"/>
          <w:szCs w:val="16"/>
        </w:rPr>
        <w:t>Утверждение финансовой отчетности</w:t>
      </w: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Настоящая финансовая отчетность была одобрена к выпуску Советом директоров Компании 9 апреля </w:t>
      </w:r>
      <w:smartTag w:uri="urn:schemas-microsoft-com:office:smarttags" w:element="metricconverter">
        <w:r w:rsidRPr="00512685">
          <w:rPr>
            <w:rFonts w:ascii="Times New Roman" w:hAnsi="Times New Roman" w:cs="Times New Roman"/>
            <w:sz w:val="16"/>
            <w:szCs w:val="16"/>
          </w:rPr>
          <w:t>2010 г</w:t>
        </w:r>
      </w:smartTag>
      <w:r w:rsidRPr="00512685">
        <w:rPr>
          <w:rFonts w:ascii="Times New Roman" w:hAnsi="Times New Roman" w:cs="Times New Roman"/>
          <w:sz w:val="16"/>
          <w:szCs w:val="16"/>
        </w:rPr>
        <w:t xml:space="preserve">.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b/>
          <w:sz w:val="16"/>
          <w:szCs w:val="16"/>
        </w:rPr>
      </w:pPr>
      <w:r w:rsidRPr="00512685">
        <w:rPr>
          <w:rFonts w:ascii="Times New Roman" w:hAnsi="Times New Roman" w:cs="Times New Roman"/>
          <w:b/>
          <w:sz w:val="16"/>
          <w:szCs w:val="16"/>
        </w:rPr>
        <w:t>Глобальные депозитарные расписки</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Глобальные депозитарные расписки, представляющие обыкновенные акции Компании, зарегистрированы на Лондонской фондовой бирже.</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b/>
          <w:sz w:val="16"/>
          <w:szCs w:val="16"/>
        </w:rPr>
        <w:t xml:space="preserve">Основные виды деятельности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Основным видом деятельности Компании, который не изменился по сравнению с прошлым годом, является владение инвестициями и предоставление финансирования компаниям Группы.</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b/>
          <w:sz w:val="16"/>
          <w:szCs w:val="16"/>
        </w:rPr>
      </w:pPr>
      <w:r w:rsidRPr="00512685">
        <w:rPr>
          <w:rFonts w:ascii="Times New Roman" w:hAnsi="Times New Roman" w:cs="Times New Roman"/>
          <w:b/>
          <w:sz w:val="16"/>
          <w:szCs w:val="16"/>
        </w:rPr>
        <w:t>Консолидированная финансовая отчетность</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Компания также подготовила консолидированную финансовую отчетность, и настоящая финансовая отчетность должна рассматриваться в совокупности с консолидированной финансовой отчетностью.</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2"/>
        <w:spacing w:line="240" w:lineRule="auto"/>
        <w:jc w:val="both"/>
        <w:rPr>
          <w:sz w:val="16"/>
          <w:szCs w:val="16"/>
          <w:lang w:val="ru-RU"/>
        </w:rPr>
      </w:pPr>
      <w:bookmarkStart w:id="58" w:name="_Toc259043358"/>
      <w:r w:rsidRPr="00512685">
        <w:rPr>
          <w:b/>
          <w:sz w:val="16"/>
          <w:szCs w:val="16"/>
          <w:lang w:val="ru-RU"/>
        </w:rPr>
        <w:t>2. Краткий обзор основных положений учетной политики</w:t>
      </w:r>
      <w:bookmarkEnd w:id="58"/>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Основные принципы учетной политики, использованные при подготовке настоящей финансовой отчетности, описаны далее. Такие принципы последовательно применялись в течение всех лет, представленных в данной финансовой отчетности, если не указано иное.</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3"/>
        <w:numPr>
          <w:ilvl w:val="0"/>
          <w:numId w:val="0"/>
        </w:numPr>
        <w:spacing w:line="240" w:lineRule="auto"/>
        <w:jc w:val="both"/>
        <w:rPr>
          <w:sz w:val="16"/>
          <w:szCs w:val="16"/>
          <w:lang w:val="ru-RU"/>
        </w:rPr>
      </w:pPr>
      <w:r w:rsidRPr="00512685">
        <w:rPr>
          <w:b/>
          <w:sz w:val="16"/>
          <w:szCs w:val="16"/>
          <w:lang w:val="ru-RU"/>
        </w:rPr>
        <w:t>2.1</w:t>
      </w:r>
      <w:r w:rsidRPr="00512685">
        <w:rPr>
          <w:b/>
          <w:sz w:val="16"/>
          <w:szCs w:val="16"/>
          <w:lang w:val="ru-RU"/>
        </w:rPr>
        <w:tab/>
        <w:t>Основа для подготовки</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Финансовая отчетность "</w:t>
      </w:r>
      <w:proofErr w:type="spellStart"/>
      <w:r w:rsidRPr="00512685">
        <w:rPr>
          <w:rFonts w:ascii="Times New Roman" w:hAnsi="Times New Roman" w:cs="Times New Roman"/>
          <w:sz w:val="16"/>
          <w:szCs w:val="16"/>
        </w:rPr>
        <w:t>Глобалтранс</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Инвестмент</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Плс</w:t>
      </w:r>
      <w:proofErr w:type="spellEnd"/>
      <w:r w:rsidRPr="00512685">
        <w:rPr>
          <w:rFonts w:ascii="Times New Roman" w:hAnsi="Times New Roman" w:cs="Times New Roman"/>
          <w:sz w:val="16"/>
          <w:szCs w:val="16"/>
        </w:rPr>
        <w:t xml:space="preserve">" была подготовлена в соответствии с Международными стандартами финансовой отчетности (МСФО), принятыми Европейским Союзом (ЕС), и в соответствии с требованиями Закона Кипра "О компаниях", глава 113.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Финансовая отчетность была подготовлена в соответствии с правилом учета по </w:t>
      </w:r>
      <w:r w:rsidR="00FF1E95">
        <w:rPr>
          <w:rFonts w:ascii="Times New Roman" w:hAnsi="Times New Roman" w:cs="Times New Roman"/>
          <w:sz w:val="16"/>
          <w:szCs w:val="16"/>
        </w:rPr>
        <w:t>исторической стоимости</w:t>
      </w:r>
      <w:r w:rsidRPr="00512685">
        <w:rPr>
          <w:rFonts w:ascii="Times New Roman" w:hAnsi="Times New Roman" w:cs="Times New Roman"/>
          <w:sz w:val="16"/>
          <w:szCs w:val="16"/>
        </w:rPr>
        <w:t xml:space="preserve">.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FF1E95">
      <w:pPr>
        <w:spacing w:after="0" w:line="240" w:lineRule="auto"/>
        <w:jc w:val="both"/>
        <w:rPr>
          <w:rFonts w:ascii="Times New Roman" w:hAnsi="Times New Roman" w:cs="Times New Roman"/>
          <w:sz w:val="16"/>
          <w:szCs w:val="16"/>
        </w:rPr>
      </w:pPr>
      <w:proofErr w:type="gramStart"/>
      <w:r w:rsidRPr="00512685">
        <w:rPr>
          <w:rFonts w:ascii="Times New Roman" w:hAnsi="Times New Roman" w:cs="Times New Roman"/>
          <w:sz w:val="16"/>
          <w:szCs w:val="16"/>
        </w:rPr>
        <w:t xml:space="preserve">Все Международные стандарты финансовой отчетности, изданные Советом по международным стандартам финансовой отчетности (СМСФО) и вступившие в силу на 1 января 2008 года, были приняты ЕС в рамках процедуры подтверждения, установленной Европейской Комиссией, за исключением </w:t>
      </w:r>
      <w:r w:rsidR="00FF1E95">
        <w:rPr>
          <w:rFonts w:ascii="Times New Roman" w:hAnsi="Times New Roman" w:cs="Times New Roman"/>
          <w:sz w:val="16"/>
          <w:szCs w:val="16"/>
        </w:rPr>
        <w:t>П</w:t>
      </w:r>
      <w:r w:rsidRPr="00512685">
        <w:rPr>
          <w:rFonts w:ascii="Times New Roman" w:hAnsi="Times New Roman" w:cs="Times New Roman"/>
          <w:sz w:val="16"/>
          <w:szCs w:val="16"/>
        </w:rPr>
        <w:t xml:space="preserve">оложения МСБУ 39 "Финансовые инструменты: учет и определение стоимости" в части учета хеджирования инвестиционного портфеля. </w:t>
      </w:r>
      <w:proofErr w:type="gramEnd"/>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Кроме того, указанные ниже интерпретации были приняты, но даты их вступления в силу не совпадают, хотя организация может принять их раньше: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046B5C">
      <w:pPr>
        <w:numPr>
          <w:ilvl w:val="0"/>
          <w:numId w:val="17"/>
        </w:num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Положение МСФО 12 "Концессионные договоры на обслуживание" </w:t>
      </w:r>
    </w:p>
    <w:p w:rsidR="00512685" w:rsidRPr="00512685" w:rsidRDefault="00512685" w:rsidP="00046B5C">
      <w:pPr>
        <w:numPr>
          <w:ilvl w:val="0"/>
          <w:numId w:val="17"/>
        </w:num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Положение МСФО 15 «Соглашения по строительству объектов недвижимости», и </w:t>
      </w:r>
    </w:p>
    <w:p w:rsidR="00512685" w:rsidRPr="00512685" w:rsidRDefault="00512685" w:rsidP="00046B5C">
      <w:pPr>
        <w:numPr>
          <w:ilvl w:val="0"/>
          <w:numId w:val="17"/>
        </w:num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Положение МСФО 16 «Хеджирования чистых инвестиций в иностранные операции».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Компания подготовила настоящую отдельную финансовую отчетн</w:t>
      </w:r>
      <w:r w:rsidR="00FF1E95">
        <w:rPr>
          <w:rFonts w:ascii="Times New Roman" w:hAnsi="Times New Roman" w:cs="Times New Roman"/>
          <w:sz w:val="16"/>
          <w:szCs w:val="16"/>
        </w:rPr>
        <w:t>ость материнской компании с цель</w:t>
      </w:r>
      <w:r w:rsidRPr="00512685">
        <w:rPr>
          <w:rFonts w:ascii="Times New Roman" w:hAnsi="Times New Roman" w:cs="Times New Roman"/>
          <w:sz w:val="16"/>
          <w:szCs w:val="16"/>
        </w:rPr>
        <w:t>ю соблюдения требований Закона Кипра "О налоге на прибыль"</w:t>
      </w:r>
      <w:r w:rsidR="00FF1E95">
        <w:rPr>
          <w:rFonts w:ascii="Times New Roman" w:hAnsi="Times New Roman" w:cs="Times New Roman"/>
          <w:sz w:val="16"/>
          <w:szCs w:val="16"/>
        </w:rPr>
        <w:t>, а так же требований по раскрытию информации Лондонской Фондовой Биржи</w:t>
      </w:r>
      <w:r w:rsidRPr="00512685">
        <w:rPr>
          <w:rFonts w:ascii="Times New Roman" w:hAnsi="Times New Roman" w:cs="Times New Roman"/>
          <w:sz w:val="16"/>
          <w:szCs w:val="16"/>
        </w:rPr>
        <w:t>.</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Компания также подготовила консолидированную финансовую отчетность в соответствии с Международными стандартами финансовой отчетности, принятыми Европейским Союзом (ЕС), а также требованиями Закона Республики Кипр "О компаниях", Гл. 113, для Компан</w:t>
      </w:r>
      <w:proofErr w:type="gramStart"/>
      <w:r w:rsidRPr="00512685">
        <w:rPr>
          <w:rFonts w:ascii="Times New Roman" w:hAnsi="Times New Roman" w:cs="Times New Roman"/>
          <w:sz w:val="16"/>
          <w:szCs w:val="16"/>
        </w:rPr>
        <w:t>ии и ее</w:t>
      </w:r>
      <w:proofErr w:type="gramEnd"/>
      <w:r w:rsidRPr="00512685">
        <w:rPr>
          <w:rFonts w:ascii="Times New Roman" w:hAnsi="Times New Roman" w:cs="Times New Roman"/>
          <w:sz w:val="16"/>
          <w:szCs w:val="16"/>
        </w:rPr>
        <w:t xml:space="preserve"> дочерних компаний ("Группа"). Консолидированная финансовая отчетность может быть получена </w:t>
      </w:r>
      <w:r w:rsidR="00FF1E95">
        <w:rPr>
          <w:rFonts w:ascii="Times New Roman" w:hAnsi="Times New Roman" w:cs="Times New Roman"/>
          <w:sz w:val="16"/>
          <w:szCs w:val="16"/>
        </w:rPr>
        <w:t xml:space="preserve">по адресу </w:t>
      </w:r>
      <w:r w:rsidR="00FF1E95">
        <w:rPr>
          <w:rFonts w:ascii="Times New Roman" w:hAnsi="Times New Roman" w:cs="Times New Roman"/>
          <w:sz w:val="16"/>
          <w:szCs w:val="16"/>
          <w:lang w:val="en-US"/>
        </w:rPr>
        <w:t>www</w:t>
      </w:r>
      <w:r w:rsidR="00FF1E95" w:rsidRPr="00FF1E95">
        <w:rPr>
          <w:rFonts w:ascii="Times New Roman" w:hAnsi="Times New Roman" w:cs="Times New Roman"/>
          <w:sz w:val="16"/>
          <w:szCs w:val="16"/>
        </w:rPr>
        <w:t>.</w:t>
      </w:r>
      <w:proofErr w:type="spellStart"/>
      <w:r w:rsidR="00FF1E95">
        <w:rPr>
          <w:rFonts w:ascii="Times New Roman" w:hAnsi="Times New Roman" w:cs="Times New Roman"/>
          <w:sz w:val="16"/>
          <w:szCs w:val="16"/>
          <w:lang w:val="en-US"/>
        </w:rPr>
        <w:t>globaltrans</w:t>
      </w:r>
      <w:proofErr w:type="spellEnd"/>
      <w:r w:rsidR="00FF1E95" w:rsidRPr="00FF1E95">
        <w:rPr>
          <w:rFonts w:ascii="Times New Roman" w:hAnsi="Times New Roman" w:cs="Times New Roman"/>
          <w:sz w:val="16"/>
          <w:szCs w:val="16"/>
        </w:rPr>
        <w:t>.</w:t>
      </w:r>
      <w:r w:rsidR="00FF1E95">
        <w:rPr>
          <w:rFonts w:ascii="Times New Roman" w:hAnsi="Times New Roman" w:cs="Times New Roman"/>
          <w:sz w:val="16"/>
          <w:szCs w:val="16"/>
          <w:lang w:val="en-US"/>
        </w:rPr>
        <w:t>com</w:t>
      </w:r>
      <w:r w:rsidRPr="00512685">
        <w:rPr>
          <w:rFonts w:ascii="Times New Roman" w:hAnsi="Times New Roman" w:cs="Times New Roman"/>
          <w:sz w:val="16"/>
          <w:szCs w:val="16"/>
        </w:rPr>
        <w:t>.</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Пользователи настоящей отдельной финансовой отчетности материнской компании должны изучать ее в совокупности с консолидированной финансовой отчетностью Группы по состоянию </w:t>
      </w:r>
      <w:proofErr w:type="gramStart"/>
      <w:r w:rsidRPr="00512685">
        <w:rPr>
          <w:rFonts w:ascii="Times New Roman" w:hAnsi="Times New Roman" w:cs="Times New Roman"/>
          <w:sz w:val="16"/>
          <w:szCs w:val="16"/>
        </w:rPr>
        <w:t>на</w:t>
      </w:r>
      <w:proofErr w:type="gramEnd"/>
      <w:r w:rsidRPr="00512685">
        <w:rPr>
          <w:rFonts w:ascii="Times New Roman" w:hAnsi="Times New Roman" w:cs="Times New Roman"/>
          <w:sz w:val="16"/>
          <w:szCs w:val="16"/>
        </w:rPr>
        <w:t xml:space="preserve"> и </w:t>
      </w:r>
      <w:proofErr w:type="gramStart"/>
      <w:r w:rsidRPr="00512685">
        <w:rPr>
          <w:rFonts w:ascii="Times New Roman" w:hAnsi="Times New Roman" w:cs="Times New Roman"/>
          <w:sz w:val="16"/>
          <w:szCs w:val="16"/>
        </w:rPr>
        <w:t>за</w:t>
      </w:r>
      <w:proofErr w:type="gramEnd"/>
      <w:r w:rsidRPr="00512685">
        <w:rPr>
          <w:rFonts w:ascii="Times New Roman" w:hAnsi="Times New Roman" w:cs="Times New Roman"/>
          <w:sz w:val="16"/>
          <w:szCs w:val="16"/>
        </w:rPr>
        <w:t xml:space="preserve"> год, закончившийся 31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для того, чтобы получить надлежащее представление о финансовом положении, финансовых показателях и движении денежных средств Компании и Группы.</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7C3CBC"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lastRenderedPageBreak/>
        <w:t xml:space="preserve">Подготовка финансовой отчетности в соответствии с МСФО предусматривает использование некоторых важных учетных оценок и требует, чтобы руководство принимало определенные решения в процессе применения учетной политики Компании. Области, которые связаны с более высокой степенью оценок или сложности, или же области, где допущения и оценки имеют </w:t>
      </w:r>
      <w:proofErr w:type="gramStart"/>
      <w:r w:rsidRPr="007C3CBC">
        <w:rPr>
          <w:rFonts w:ascii="Times New Roman" w:hAnsi="Times New Roman" w:cs="Times New Roman"/>
          <w:sz w:val="16"/>
          <w:szCs w:val="16"/>
        </w:rPr>
        <w:t>важное значение</w:t>
      </w:r>
      <w:proofErr w:type="gramEnd"/>
      <w:r w:rsidRPr="007C3CBC">
        <w:rPr>
          <w:rFonts w:ascii="Times New Roman" w:hAnsi="Times New Roman" w:cs="Times New Roman"/>
          <w:sz w:val="16"/>
          <w:szCs w:val="16"/>
        </w:rPr>
        <w:t xml:space="preserve"> для финансовой отчетности, описаны в Примечании 4.</w:t>
      </w:r>
    </w:p>
    <w:p w:rsidR="00512685" w:rsidRPr="007C3CBC" w:rsidRDefault="00512685" w:rsidP="00512685">
      <w:pPr>
        <w:spacing w:after="0" w:line="240" w:lineRule="auto"/>
        <w:jc w:val="both"/>
        <w:rPr>
          <w:rFonts w:ascii="Times New Roman" w:hAnsi="Times New Roman" w:cs="Times New Roman"/>
          <w:sz w:val="16"/>
          <w:szCs w:val="16"/>
        </w:rPr>
      </w:pPr>
    </w:p>
    <w:p w:rsidR="007C3CBC" w:rsidRPr="007C3CBC" w:rsidRDefault="007C3CBC" w:rsidP="007C3CBC">
      <w:pPr>
        <w:tabs>
          <w:tab w:val="left" w:pos="720"/>
          <w:tab w:val="left" w:pos="1440"/>
          <w:tab w:val="left" w:pos="2302"/>
        </w:tabs>
        <w:jc w:val="both"/>
        <w:rPr>
          <w:rFonts w:ascii="Times New Roman" w:hAnsi="Times New Roman" w:cs="Times New Roman"/>
          <w:sz w:val="16"/>
          <w:szCs w:val="16"/>
        </w:rPr>
      </w:pPr>
      <w:r w:rsidRPr="007C3CBC">
        <w:rPr>
          <w:rFonts w:ascii="Times New Roman" w:hAnsi="Times New Roman" w:cs="Times New Roman"/>
          <w:b/>
          <w:sz w:val="16"/>
          <w:szCs w:val="16"/>
        </w:rPr>
        <w:t xml:space="preserve">Новые стандарты, интерпретации и изменения к опубликованным стандартам </w:t>
      </w:r>
    </w:p>
    <w:p w:rsidR="007C3CBC" w:rsidRPr="007C3CBC" w:rsidRDefault="00954126" w:rsidP="007C3CBC">
      <w:pPr>
        <w:keepNext/>
        <w:numPr>
          <w:ilvl w:val="0"/>
          <w:numId w:val="21"/>
        </w:numPr>
        <w:tabs>
          <w:tab w:val="clear" w:pos="945"/>
          <w:tab w:val="num" w:pos="709"/>
          <w:tab w:val="left" w:pos="1440"/>
          <w:tab w:val="left" w:pos="2302"/>
        </w:tabs>
        <w:spacing w:after="0" w:line="240" w:lineRule="auto"/>
        <w:ind w:left="709" w:hanging="567"/>
        <w:jc w:val="both"/>
        <w:rPr>
          <w:rFonts w:ascii="Times New Roman" w:hAnsi="Times New Roman" w:cs="Times New Roman"/>
          <w:b/>
          <w:sz w:val="16"/>
          <w:szCs w:val="16"/>
        </w:rPr>
      </w:pPr>
      <w:r>
        <w:rPr>
          <w:rFonts w:ascii="Times New Roman" w:hAnsi="Times New Roman" w:cs="Times New Roman"/>
          <w:b/>
          <w:sz w:val="16"/>
          <w:szCs w:val="16"/>
        </w:rPr>
        <w:t>Компания</w:t>
      </w:r>
      <w:r w:rsidR="007C3CBC" w:rsidRPr="007C3CBC">
        <w:rPr>
          <w:rFonts w:ascii="Times New Roman" w:hAnsi="Times New Roman" w:cs="Times New Roman"/>
          <w:b/>
          <w:sz w:val="16"/>
          <w:szCs w:val="16"/>
        </w:rPr>
        <w:t xml:space="preserve"> приняла следующие новые стандарты, дополнения и толкования с 1 января 2009 г.:</w:t>
      </w:r>
    </w:p>
    <w:p w:rsidR="007C3CBC" w:rsidRPr="007C3CBC" w:rsidRDefault="007C3CBC" w:rsidP="007C3CBC">
      <w:pPr>
        <w:keepNext/>
        <w:tabs>
          <w:tab w:val="left" w:pos="720"/>
          <w:tab w:val="left" w:pos="1440"/>
          <w:tab w:val="left" w:pos="2302"/>
        </w:tabs>
        <w:jc w:val="both"/>
        <w:rPr>
          <w:rFonts w:ascii="Times New Roman" w:hAnsi="Times New Roman" w:cs="Times New Roman"/>
          <w:b/>
          <w:bCs/>
          <w:sz w:val="16"/>
          <w:szCs w:val="16"/>
        </w:rPr>
      </w:pPr>
    </w:p>
    <w:p w:rsidR="007C3CBC" w:rsidRPr="007C3CBC" w:rsidRDefault="007C3CBC" w:rsidP="007C3CBC">
      <w:pPr>
        <w:numPr>
          <w:ilvl w:val="0"/>
          <w:numId w:val="11"/>
        </w:numPr>
        <w:tabs>
          <w:tab w:val="left" w:pos="1440"/>
          <w:tab w:val="left" w:pos="2302"/>
        </w:tabs>
        <w:spacing w:after="0" w:line="240" w:lineRule="auto"/>
        <w:jc w:val="both"/>
        <w:rPr>
          <w:rFonts w:ascii="Times New Roman" w:hAnsi="Times New Roman" w:cs="Times New Roman"/>
          <w:sz w:val="16"/>
          <w:szCs w:val="16"/>
        </w:rPr>
      </w:pPr>
      <w:r w:rsidRPr="007C3CBC">
        <w:rPr>
          <w:rFonts w:ascii="Times New Roman" w:hAnsi="Times New Roman" w:cs="Times New Roman"/>
          <w:sz w:val="16"/>
          <w:szCs w:val="16"/>
        </w:rPr>
        <w:t>МСФО</w:t>
      </w:r>
      <w:proofErr w:type="gramStart"/>
      <w:r w:rsidRPr="007C3CBC">
        <w:rPr>
          <w:rFonts w:ascii="Times New Roman" w:hAnsi="Times New Roman" w:cs="Times New Roman"/>
          <w:sz w:val="16"/>
          <w:szCs w:val="16"/>
        </w:rPr>
        <w:t>7</w:t>
      </w:r>
      <w:proofErr w:type="gramEnd"/>
      <w:r w:rsidRPr="007C3CBC">
        <w:rPr>
          <w:rFonts w:ascii="Times New Roman" w:hAnsi="Times New Roman" w:cs="Times New Roman"/>
          <w:sz w:val="16"/>
          <w:szCs w:val="16"/>
        </w:rPr>
        <w:t xml:space="preserve"> “Финансовые инструменты – раскрытие информации“ (дополнение) (вступило в силу с 1 января 2009 г.). Дополнение предусматривает раскрытие дополнительной информации об определении справедливой стоимости и рисках ликвидности.  </w:t>
      </w:r>
      <w:r w:rsidR="00954126">
        <w:rPr>
          <w:rFonts w:ascii="Times New Roman" w:hAnsi="Times New Roman" w:cs="Times New Roman"/>
          <w:sz w:val="16"/>
          <w:szCs w:val="16"/>
        </w:rPr>
        <w:t>Компания</w:t>
      </w:r>
      <w:r w:rsidRPr="007C3CBC">
        <w:rPr>
          <w:rFonts w:ascii="Times New Roman" w:hAnsi="Times New Roman" w:cs="Times New Roman"/>
          <w:sz w:val="16"/>
          <w:szCs w:val="16"/>
        </w:rPr>
        <w:t xml:space="preserve"> будет обязана раскрывать данные об анализе финансовых инструментов с использованием трехуровневой иерархии определения справедливой стоимости. </w:t>
      </w:r>
      <w:proofErr w:type="gramStart"/>
      <w:r w:rsidRPr="007C3CBC">
        <w:rPr>
          <w:rFonts w:ascii="Times New Roman" w:hAnsi="Times New Roman" w:cs="Times New Roman"/>
          <w:sz w:val="16"/>
          <w:szCs w:val="16"/>
        </w:rPr>
        <w:t>Дополнение (</w:t>
      </w:r>
      <w:proofErr w:type="spellStart"/>
      <w:r w:rsidRPr="007C3CBC">
        <w:rPr>
          <w:rFonts w:ascii="Times New Roman" w:hAnsi="Times New Roman" w:cs="Times New Roman"/>
          <w:sz w:val="16"/>
          <w:szCs w:val="16"/>
        </w:rPr>
        <w:t>a</w:t>
      </w:r>
      <w:proofErr w:type="spellEnd"/>
      <w:r w:rsidRPr="007C3CBC">
        <w:rPr>
          <w:rFonts w:ascii="Times New Roman" w:hAnsi="Times New Roman" w:cs="Times New Roman"/>
          <w:sz w:val="16"/>
          <w:szCs w:val="16"/>
        </w:rPr>
        <w:t>) уточняет, что анализ обязательств по сроку погашения должен включать в себя заключенные договоры о предоставлении финансовой гарантии по максимальной сумме гарантии по самому раннему сроку, когда может быть истребовано исполнение гарантии; и (</w:t>
      </w:r>
      <w:proofErr w:type="spellStart"/>
      <w:r w:rsidRPr="007C3CBC">
        <w:rPr>
          <w:rFonts w:ascii="Times New Roman" w:hAnsi="Times New Roman" w:cs="Times New Roman"/>
          <w:sz w:val="16"/>
          <w:szCs w:val="16"/>
        </w:rPr>
        <w:t>b</w:t>
      </w:r>
      <w:proofErr w:type="spellEnd"/>
      <w:r w:rsidRPr="007C3CBC">
        <w:rPr>
          <w:rFonts w:ascii="Times New Roman" w:hAnsi="Times New Roman" w:cs="Times New Roman"/>
          <w:sz w:val="16"/>
          <w:szCs w:val="16"/>
        </w:rPr>
        <w:t>) требует раскрытия информации по оставшимся срокам исполнения для финансовых производных инструментов, если договорные сроки исполнения имеют существенное значение для понимания сроков денежных потоков.</w:t>
      </w:r>
      <w:proofErr w:type="gramEnd"/>
      <w:r w:rsidRPr="007C3CBC">
        <w:rPr>
          <w:rFonts w:ascii="Times New Roman" w:hAnsi="Times New Roman" w:cs="Times New Roman"/>
          <w:sz w:val="16"/>
          <w:szCs w:val="16"/>
        </w:rPr>
        <w:t xml:space="preserve"> </w:t>
      </w:r>
      <w:r w:rsidR="00954126">
        <w:rPr>
          <w:rFonts w:ascii="Times New Roman" w:hAnsi="Times New Roman" w:cs="Times New Roman"/>
          <w:sz w:val="16"/>
          <w:szCs w:val="16"/>
        </w:rPr>
        <w:t>Компания</w:t>
      </w:r>
      <w:r w:rsidRPr="007C3CBC">
        <w:rPr>
          <w:rFonts w:ascii="Times New Roman" w:hAnsi="Times New Roman" w:cs="Times New Roman"/>
          <w:sz w:val="16"/>
          <w:szCs w:val="16"/>
        </w:rPr>
        <w:t xml:space="preserve"> также обязана раскрывать данные по срокам исполнения финансовых активов, которыми она владеет, для управления риском ликвидности, если такая информация необходима для того, чтобы дать возможность пользователями ее финансовой отчетности оценить характер и объем риска ликвидности. В данную финансовую отчетность включен расширенный объем информации.</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Поскольку изменение в учетной политике приводит только к раскрытию дополнительной информации, то это не влияет на прибыль в расчете на одну акцию.</w:t>
      </w:r>
    </w:p>
    <w:p w:rsidR="007C3CBC" w:rsidRPr="007C3CBC" w:rsidRDefault="007C3CBC" w:rsidP="007C3CBC">
      <w:pPr>
        <w:tabs>
          <w:tab w:val="left" w:pos="1440"/>
          <w:tab w:val="left" w:pos="2302"/>
        </w:tabs>
        <w:ind w:left="720"/>
        <w:jc w:val="both"/>
        <w:rPr>
          <w:rFonts w:ascii="Times New Roman" w:hAnsi="Times New Roman" w:cs="Times New Roman"/>
          <w:sz w:val="16"/>
          <w:szCs w:val="16"/>
        </w:rPr>
      </w:pPr>
    </w:p>
    <w:p w:rsidR="007C3CBC" w:rsidRPr="007C3CBC" w:rsidRDefault="007C3CBC" w:rsidP="007C3CBC">
      <w:pPr>
        <w:numPr>
          <w:ilvl w:val="0"/>
          <w:numId w:val="11"/>
        </w:numPr>
        <w:tabs>
          <w:tab w:val="left" w:pos="1440"/>
          <w:tab w:val="left" w:pos="2302"/>
        </w:tabs>
        <w:spacing w:after="0" w:line="240" w:lineRule="auto"/>
        <w:jc w:val="both"/>
        <w:rPr>
          <w:rFonts w:ascii="Times New Roman" w:hAnsi="Times New Roman" w:cs="Times New Roman"/>
          <w:sz w:val="16"/>
          <w:szCs w:val="16"/>
        </w:rPr>
      </w:pPr>
      <w:r w:rsidRPr="007C3CBC">
        <w:rPr>
          <w:rFonts w:ascii="Times New Roman" w:hAnsi="Times New Roman" w:cs="Times New Roman"/>
          <w:sz w:val="16"/>
          <w:szCs w:val="16"/>
        </w:rPr>
        <w:t xml:space="preserve">МСБУ 1 (пересмотрен в 2007 г.) "Представление финансовых отчетов" (действует с 1 января 2009 г.) - Основным изменением в МСБУ 1 была замена отчета о прибыли </w:t>
      </w:r>
      <w:proofErr w:type="gramStart"/>
      <w:r w:rsidRPr="007C3CBC">
        <w:rPr>
          <w:rFonts w:ascii="Times New Roman" w:hAnsi="Times New Roman" w:cs="Times New Roman"/>
          <w:sz w:val="16"/>
          <w:szCs w:val="16"/>
        </w:rPr>
        <w:t>отчетом</w:t>
      </w:r>
      <w:proofErr w:type="gramEnd"/>
      <w:r w:rsidRPr="007C3CBC">
        <w:rPr>
          <w:rFonts w:ascii="Times New Roman" w:hAnsi="Times New Roman" w:cs="Times New Roman"/>
          <w:sz w:val="16"/>
          <w:szCs w:val="16"/>
        </w:rPr>
        <w:t xml:space="preserve"> о совокупной прибыли, который также включает все изменения вне группы компаний, такие как переоценка финансовых активов, имеющихся для продажи. В </w:t>
      </w:r>
      <w:proofErr w:type="gramStart"/>
      <w:r w:rsidRPr="007C3CBC">
        <w:rPr>
          <w:rFonts w:ascii="Times New Roman" w:hAnsi="Times New Roman" w:cs="Times New Roman"/>
          <w:sz w:val="16"/>
          <w:szCs w:val="16"/>
        </w:rPr>
        <w:t>качестве</w:t>
      </w:r>
      <w:proofErr w:type="gramEnd"/>
      <w:r w:rsidRPr="007C3CBC">
        <w:rPr>
          <w:rFonts w:ascii="Times New Roman" w:hAnsi="Times New Roman" w:cs="Times New Roman"/>
          <w:sz w:val="16"/>
          <w:szCs w:val="16"/>
        </w:rPr>
        <w:t xml:space="preserve"> альтернативы, предприятия могут предоставлять два отчета: отдельный отчет о прибылях и убытках и отчет о совокупной прибыли. Измененный МСБУ 1 также вводит требование о предоставлении отчета о финансовом состоянии (балансовый отчет) в начале самого раннего периода для сравнения, всякий раз, когда предприятие пересчитывает показатели вследствие изменения классификации, изменения принципов бухгалтерского учета или исправления ошибок. </w:t>
      </w:r>
      <w:r w:rsidR="00954126">
        <w:rPr>
          <w:rFonts w:ascii="Times New Roman" w:hAnsi="Times New Roman" w:cs="Times New Roman"/>
          <w:sz w:val="16"/>
          <w:szCs w:val="16"/>
        </w:rPr>
        <w:t>Компания</w:t>
      </w:r>
      <w:r w:rsidRPr="007C3CBC">
        <w:rPr>
          <w:rFonts w:ascii="Times New Roman" w:hAnsi="Times New Roman" w:cs="Times New Roman"/>
          <w:sz w:val="16"/>
          <w:szCs w:val="16"/>
        </w:rPr>
        <w:t xml:space="preserve"> выбрала вариант с предоставлением двух отчетов: отдельного отчета о прибылях и убытках и отчета о совокупной прибыли. Сравнительная информация была скорректирована таким образом, чтобы соответствовать измененному стандарту.</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Дополнение не повлияло на признание или стоимостную оценку конкретных операций и балансов.</w:t>
      </w:r>
      <w:r w:rsidRPr="007C3CBC">
        <w:rPr>
          <w:rFonts w:ascii="Times New Roman" w:hAnsi="Times New Roman" w:cs="Times New Roman"/>
          <w:noProof/>
          <w:sz w:val="16"/>
          <w:szCs w:val="16"/>
        </w:rPr>
        <w:t xml:space="preserve">  </w:t>
      </w:r>
    </w:p>
    <w:p w:rsidR="007C3CBC" w:rsidRPr="007C3CBC" w:rsidRDefault="007C3CBC" w:rsidP="007C3CBC">
      <w:pPr>
        <w:tabs>
          <w:tab w:val="left" w:pos="1440"/>
          <w:tab w:val="left" w:pos="2302"/>
        </w:tabs>
        <w:ind w:left="720"/>
        <w:jc w:val="both"/>
        <w:rPr>
          <w:rFonts w:ascii="Times New Roman" w:hAnsi="Times New Roman" w:cs="Times New Roman"/>
          <w:sz w:val="16"/>
          <w:szCs w:val="16"/>
          <w:highlight w:val="yellow"/>
        </w:rPr>
      </w:pPr>
    </w:p>
    <w:p w:rsidR="00954126" w:rsidRDefault="007C3CBC" w:rsidP="00954126">
      <w:pPr>
        <w:numPr>
          <w:ilvl w:val="0"/>
          <w:numId w:val="11"/>
        </w:numPr>
        <w:tabs>
          <w:tab w:val="left" w:pos="1440"/>
          <w:tab w:val="left" w:pos="2302"/>
        </w:tabs>
        <w:spacing w:after="0" w:line="240" w:lineRule="auto"/>
        <w:jc w:val="both"/>
        <w:rPr>
          <w:rFonts w:ascii="Times New Roman" w:hAnsi="Times New Roman" w:cs="Times New Roman"/>
          <w:sz w:val="16"/>
          <w:szCs w:val="16"/>
        </w:rPr>
      </w:pPr>
      <w:r w:rsidRPr="007C3CBC">
        <w:rPr>
          <w:rFonts w:ascii="Times New Roman" w:hAnsi="Times New Roman" w:cs="Times New Roman"/>
          <w:sz w:val="16"/>
          <w:szCs w:val="16"/>
        </w:rPr>
        <w:t xml:space="preserve">МСФО 8 "Операционные сегменты" (действует в отношении годовых периодов с 1 января 2009 г.). МСФО 8 заменяет МСБУ 14 "Отчеты о сегментах" и ставит отчет о сегментах на один уровень с требованиями действующего в США стандарта SFAS 131 "Данные о сегментах предприятия и соответствующая информация”.  Новый Стандарт требует применения "подхода к управлению", при котором информация о сегменте представляется на тех же основаниях, которые используются для целей внутренней отчетности. </w:t>
      </w:r>
      <w:r w:rsidR="00954126">
        <w:rPr>
          <w:rFonts w:ascii="Times New Roman" w:hAnsi="Times New Roman" w:cs="Times New Roman"/>
          <w:sz w:val="16"/>
          <w:szCs w:val="16"/>
        </w:rPr>
        <w:t xml:space="preserve">Данный стандарт не повлиял на финансовую отчетность Компании, так как у нее нет </w:t>
      </w:r>
      <w:proofErr w:type="gramStart"/>
      <w:r w:rsidR="00954126">
        <w:rPr>
          <w:rFonts w:ascii="Times New Roman" w:hAnsi="Times New Roman" w:cs="Times New Roman"/>
          <w:sz w:val="16"/>
          <w:szCs w:val="16"/>
        </w:rPr>
        <w:t>сегментов</w:t>
      </w:r>
      <w:proofErr w:type="gramEnd"/>
      <w:r w:rsidR="00954126">
        <w:rPr>
          <w:rFonts w:ascii="Times New Roman" w:hAnsi="Times New Roman" w:cs="Times New Roman"/>
          <w:sz w:val="16"/>
          <w:szCs w:val="16"/>
        </w:rPr>
        <w:t xml:space="preserve"> подлежащих раскрытию.</w:t>
      </w:r>
    </w:p>
    <w:p w:rsidR="00954126" w:rsidRDefault="00954126" w:rsidP="00954126">
      <w:pPr>
        <w:pStyle w:val="ListParagraph"/>
        <w:rPr>
          <w:rFonts w:ascii="Times New Roman" w:hAnsi="Times New Roman" w:cs="Times New Roman"/>
          <w:sz w:val="16"/>
          <w:szCs w:val="16"/>
        </w:rPr>
      </w:pPr>
    </w:p>
    <w:p w:rsidR="007C3CBC" w:rsidRPr="007C3CBC" w:rsidRDefault="007C3CBC" w:rsidP="007C3CBC">
      <w:pPr>
        <w:numPr>
          <w:ilvl w:val="0"/>
          <w:numId w:val="11"/>
        </w:numPr>
        <w:tabs>
          <w:tab w:val="left" w:pos="1440"/>
          <w:tab w:val="left" w:pos="2302"/>
        </w:tabs>
        <w:spacing w:after="0" w:line="240" w:lineRule="auto"/>
        <w:jc w:val="both"/>
        <w:rPr>
          <w:rFonts w:ascii="Times New Roman" w:hAnsi="Times New Roman" w:cs="Times New Roman"/>
          <w:sz w:val="16"/>
          <w:szCs w:val="16"/>
        </w:rPr>
      </w:pPr>
      <w:proofErr w:type="gramStart"/>
      <w:r w:rsidRPr="007C3CBC">
        <w:rPr>
          <w:rFonts w:ascii="Times New Roman" w:hAnsi="Times New Roman" w:cs="Times New Roman"/>
          <w:sz w:val="16"/>
          <w:szCs w:val="16"/>
        </w:rPr>
        <w:t>МСБУ 23 (дополненный) "Стоимость заемных средств" (действует в отношении годовых периодов начиная с 1 января 2009 г.) - В соответствии с его требованиями предприятие должно капитализировать заемные средства, которые напрямую предназначены для приобретения, строительства или производства актива, соответствующего условиям (требующего значительного времени для начала использования или продажи) в составе стоимости этого актива.</w:t>
      </w:r>
      <w:proofErr w:type="gramEnd"/>
      <w:r w:rsidRPr="007C3CBC">
        <w:rPr>
          <w:rFonts w:ascii="Times New Roman" w:hAnsi="Times New Roman" w:cs="Times New Roman"/>
          <w:sz w:val="16"/>
          <w:szCs w:val="16"/>
        </w:rPr>
        <w:t xml:space="preserve">  Возможность немедленного учета затрат на получение кредитов и займов в составе расходов была отменена.  </w:t>
      </w:r>
      <w:proofErr w:type="gramStart"/>
      <w:r w:rsidRPr="007C3CBC">
        <w:rPr>
          <w:rFonts w:ascii="Times New Roman" w:hAnsi="Times New Roman" w:cs="Times New Roman"/>
          <w:sz w:val="16"/>
          <w:szCs w:val="16"/>
        </w:rPr>
        <w:t>Измененный стандарт применяется в отношении будущих периодов к затратам на получение кредитов и займов, связанных с соответствующими требованиям активами, для которых дата начала капитализации наступает начиная с 1 января 2009 г.</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 xml:space="preserve">Этот Стандарт никак не влияет на финансовую отчетность </w:t>
      </w:r>
      <w:r w:rsidR="00954126">
        <w:rPr>
          <w:rFonts w:ascii="Times New Roman" w:hAnsi="Times New Roman" w:cs="Times New Roman"/>
          <w:sz w:val="16"/>
          <w:szCs w:val="16"/>
        </w:rPr>
        <w:t>Компании</w:t>
      </w:r>
      <w:r w:rsidRPr="007C3CBC">
        <w:rPr>
          <w:rFonts w:ascii="Times New Roman" w:hAnsi="Times New Roman" w:cs="Times New Roman"/>
          <w:sz w:val="16"/>
          <w:szCs w:val="16"/>
        </w:rPr>
        <w:t xml:space="preserve">, поскольку </w:t>
      </w:r>
      <w:r w:rsidR="00954126">
        <w:rPr>
          <w:rFonts w:ascii="Times New Roman" w:hAnsi="Times New Roman" w:cs="Times New Roman"/>
          <w:sz w:val="16"/>
          <w:szCs w:val="16"/>
        </w:rPr>
        <w:t>Компания</w:t>
      </w:r>
      <w:r w:rsidRPr="007C3CBC">
        <w:rPr>
          <w:rFonts w:ascii="Times New Roman" w:hAnsi="Times New Roman" w:cs="Times New Roman"/>
          <w:sz w:val="16"/>
          <w:szCs w:val="16"/>
        </w:rPr>
        <w:t xml:space="preserve"> приняла разрешенный альтернативный вариант, предусмотренный МСБУ 23, до внесения изменений, и уже сейчас капитализирует затраты, связанные с привлечением</w:t>
      </w:r>
      <w:proofErr w:type="gramEnd"/>
      <w:r w:rsidRPr="007C3CBC">
        <w:rPr>
          <w:rFonts w:ascii="Times New Roman" w:hAnsi="Times New Roman" w:cs="Times New Roman"/>
          <w:sz w:val="16"/>
          <w:szCs w:val="16"/>
        </w:rPr>
        <w:t xml:space="preserve"> кредитов и займов, непосредственно предназначенных для приобретения или производства отвечающих требованиям активов.</w:t>
      </w:r>
      <w:r w:rsidRPr="007C3CBC">
        <w:rPr>
          <w:rFonts w:ascii="Times New Roman" w:hAnsi="Times New Roman" w:cs="Times New Roman"/>
          <w:noProof/>
          <w:sz w:val="16"/>
          <w:szCs w:val="16"/>
        </w:rPr>
        <w:t xml:space="preserve">  </w:t>
      </w:r>
    </w:p>
    <w:p w:rsidR="007C3CBC" w:rsidRPr="007C3CBC" w:rsidRDefault="007C3CBC" w:rsidP="007C3CBC">
      <w:pPr>
        <w:tabs>
          <w:tab w:val="left" w:pos="1440"/>
          <w:tab w:val="left" w:pos="2302"/>
        </w:tabs>
        <w:ind w:left="720"/>
        <w:jc w:val="both"/>
        <w:rPr>
          <w:rFonts w:ascii="Times New Roman" w:hAnsi="Times New Roman" w:cs="Times New Roman"/>
          <w:sz w:val="16"/>
          <w:szCs w:val="16"/>
        </w:rPr>
      </w:pPr>
    </w:p>
    <w:p w:rsidR="007C3CBC" w:rsidRPr="007C3CBC" w:rsidRDefault="007C3CBC" w:rsidP="007C3CBC">
      <w:pPr>
        <w:numPr>
          <w:ilvl w:val="0"/>
          <w:numId w:val="11"/>
        </w:numPr>
        <w:tabs>
          <w:tab w:val="left" w:pos="1440"/>
          <w:tab w:val="left" w:pos="2302"/>
        </w:tabs>
        <w:spacing w:after="0" w:line="240" w:lineRule="auto"/>
        <w:jc w:val="both"/>
        <w:rPr>
          <w:rFonts w:ascii="Times New Roman" w:hAnsi="Times New Roman" w:cs="Times New Roman"/>
          <w:sz w:val="16"/>
          <w:szCs w:val="16"/>
        </w:rPr>
      </w:pPr>
      <w:r w:rsidRPr="007C3CBC">
        <w:rPr>
          <w:rFonts w:ascii="Times New Roman" w:hAnsi="Times New Roman" w:cs="Times New Roman"/>
          <w:sz w:val="16"/>
          <w:szCs w:val="16"/>
        </w:rPr>
        <w:t xml:space="preserve">Совершенствование Международных стандартов финансовой отчетности (опубликовано в мае 2008 г.). В 2008 г. Совет по международным стандартам финансовой отчетности принял решение начать проект совершенствования годовой отчетности для внесения необходимых, но не срочных, изменений в МСФО. </w:t>
      </w:r>
      <w:proofErr w:type="gramStart"/>
      <w:r w:rsidRPr="007C3CBC">
        <w:rPr>
          <w:rFonts w:ascii="Times New Roman" w:hAnsi="Times New Roman" w:cs="Times New Roman"/>
          <w:sz w:val="16"/>
          <w:szCs w:val="16"/>
        </w:rPr>
        <w:t>Изменения включают в себя сочетание существенных изменений, уточнений и изменений в терминологий в различных стандартах.</w:t>
      </w:r>
      <w:proofErr w:type="gramEnd"/>
      <w:r w:rsidRPr="007C3CBC">
        <w:rPr>
          <w:rFonts w:ascii="Times New Roman" w:hAnsi="Times New Roman" w:cs="Times New Roman"/>
          <w:sz w:val="16"/>
          <w:szCs w:val="16"/>
        </w:rPr>
        <w:t xml:space="preserve"> </w:t>
      </w:r>
      <w:proofErr w:type="gramStart"/>
      <w:r w:rsidRPr="007C3CBC">
        <w:rPr>
          <w:rFonts w:ascii="Times New Roman" w:hAnsi="Times New Roman" w:cs="Times New Roman"/>
          <w:sz w:val="16"/>
          <w:szCs w:val="16"/>
        </w:rPr>
        <w:t xml:space="preserve">Существенные изменения касаются следующих областей: возможность представления финансовых инструментов, имеющихся для торговых операций, в качестве </w:t>
      </w:r>
      <w:proofErr w:type="spellStart"/>
      <w:r w:rsidRPr="007C3CBC">
        <w:rPr>
          <w:rFonts w:ascii="Times New Roman" w:hAnsi="Times New Roman" w:cs="Times New Roman"/>
          <w:sz w:val="16"/>
          <w:szCs w:val="16"/>
        </w:rPr>
        <w:t>внеоборотных</w:t>
      </w:r>
      <w:proofErr w:type="spellEnd"/>
      <w:r w:rsidRPr="007C3CBC">
        <w:rPr>
          <w:rFonts w:ascii="Times New Roman" w:hAnsi="Times New Roman" w:cs="Times New Roman"/>
          <w:sz w:val="16"/>
          <w:szCs w:val="16"/>
        </w:rPr>
        <w:t xml:space="preserve"> по МСБУ 1; учет как предназначенных для продажи по МСБУ 16 активов, которые ранее учитывались как имеющиеся для аренды, и классификация связанных денежных потоков по МСБУ 7 в качестве денежных потоков, полученных от операционной деятельности;</w:t>
      </w:r>
      <w:proofErr w:type="gramEnd"/>
      <w:r w:rsidRPr="007C3CBC">
        <w:rPr>
          <w:rFonts w:ascii="Times New Roman" w:hAnsi="Times New Roman" w:cs="Times New Roman"/>
          <w:sz w:val="16"/>
          <w:szCs w:val="16"/>
        </w:rPr>
        <w:t xml:space="preserve"> уточнение определения сокращения стоимости по МСБУ 19; учет государственных кредитов по ставке ниже рыночной в соответствии с МСБУ 20; определение затрат на привлечение займов по МСБУ 23 по методу эффективной </w:t>
      </w:r>
      <w:r w:rsidRPr="007C3CBC">
        <w:rPr>
          <w:rFonts w:ascii="Times New Roman" w:hAnsi="Times New Roman" w:cs="Times New Roman"/>
          <w:sz w:val="16"/>
          <w:szCs w:val="16"/>
        </w:rPr>
        <w:lastRenderedPageBreak/>
        <w:t xml:space="preserve">процентной ставки; уточнение правил учета дочерних компаний, имеющихся для продажи, по МСБУ 27 и МСФО 5; </w:t>
      </w:r>
      <w:proofErr w:type="gramStart"/>
      <w:r w:rsidRPr="007C3CBC">
        <w:rPr>
          <w:rFonts w:ascii="Times New Roman" w:hAnsi="Times New Roman" w:cs="Times New Roman"/>
          <w:sz w:val="16"/>
          <w:szCs w:val="16"/>
        </w:rPr>
        <w:t>сокращение требований по объему раскрываемой информации в отношении связанных компаний и совместных предприятий по МСБУ 28 и МСБУ 31; расширение объема раскрытой информации, предусмотренной в МСБУ 36; уточнение правил учета затрат на рекламу по МСБУ 38; внесение изменений в определение справедливой стоимости через категорию прибыли или убытков в соответствии с учетом хеджирования по МСБУ 39;</w:t>
      </w:r>
      <w:proofErr w:type="gramEnd"/>
      <w:r w:rsidRPr="007C3CBC">
        <w:rPr>
          <w:rFonts w:ascii="Times New Roman" w:hAnsi="Times New Roman" w:cs="Times New Roman"/>
          <w:sz w:val="16"/>
          <w:szCs w:val="16"/>
        </w:rPr>
        <w:t xml:space="preserve"> введение учета стоимости незавершенного строительства в качестве объекта инвестиций в соответствии с МСБУ 40; и сокращение ограничений на способы определения справедливой стоимости биологических активов по МСБУ 41. Дополнительные изменения, внесенные в МСБУ 8, 10, 18, 20, 29, 34, 40, 41 и в МСФО 7, представляет собой уточнение терминологии и редакторские изменения, которые, как считает СМСФО, не оказывают никакого или оказывают минимальное влияние на учет. Изменения не оказали существенного влияния на финансовую отчетность </w:t>
      </w:r>
      <w:r w:rsidR="00954126">
        <w:rPr>
          <w:rFonts w:ascii="Times New Roman" w:hAnsi="Times New Roman" w:cs="Times New Roman"/>
          <w:sz w:val="16"/>
          <w:szCs w:val="16"/>
        </w:rPr>
        <w:t>Компании</w:t>
      </w:r>
      <w:r w:rsidRPr="007C3CBC">
        <w:rPr>
          <w:rFonts w:ascii="Times New Roman" w:hAnsi="Times New Roman" w:cs="Times New Roman"/>
          <w:sz w:val="16"/>
          <w:szCs w:val="16"/>
        </w:rPr>
        <w:t>.</w:t>
      </w:r>
    </w:p>
    <w:p w:rsidR="007C3CBC" w:rsidRPr="007C3CBC" w:rsidRDefault="007C3CBC" w:rsidP="007C3CBC">
      <w:pPr>
        <w:tabs>
          <w:tab w:val="left" w:pos="1440"/>
          <w:tab w:val="left" w:pos="2302"/>
        </w:tabs>
        <w:ind w:left="720"/>
        <w:jc w:val="both"/>
        <w:rPr>
          <w:rFonts w:ascii="Times New Roman" w:hAnsi="Times New Roman" w:cs="Times New Roman"/>
          <w:sz w:val="16"/>
          <w:szCs w:val="16"/>
        </w:rPr>
      </w:pPr>
    </w:p>
    <w:p w:rsidR="007C3CBC" w:rsidRPr="007C3CBC" w:rsidRDefault="007C3CBC" w:rsidP="007C3CBC">
      <w:pPr>
        <w:numPr>
          <w:ilvl w:val="0"/>
          <w:numId w:val="11"/>
        </w:numPr>
        <w:tabs>
          <w:tab w:val="left" w:pos="1440"/>
          <w:tab w:val="left" w:pos="2302"/>
        </w:tabs>
        <w:spacing w:after="0" w:line="240" w:lineRule="auto"/>
        <w:jc w:val="both"/>
        <w:rPr>
          <w:rFonts w:ascii="Times New Roman" w:hAnsi="Times New Roman" w:cs="Times New Roman"/>
          <w:sz w:val="16"/>
          <w:szCs w:val="16"/>
        </w:rPr>
      </w:pPr>
      <w:r w:rsidRPr="007C3CBC">
        <w:rPr>
          <w:rFonts w:ascii="Times New Roman" w:hAnsi="Times New Roman" w:cs="Times New Roman"/>
          <w:sz w:val="16"/>
          <w:szCs w:val="16"/>
        </w:rPr>
        <w:t>ИМСФО 18 “Передачи активов покупателями” (</w:t>
      </w:r>
      <w:proofErr w:type="gramStart"/>
      <w:r w:rsidRPr="007C3CBC">
        <w:rPr>
          <w:rFonts w:ascii="Times New Roman" w:hAnsi="Times New Roman" w:cs="Times New Roman"/>
          <w:sz w:val="16"/>
          <w:szCs w:val="16"/>
        </w:rPr>
        <w:t>действует для сделок начиная</w:t>
      </w:r>
      <w:proofErr w:type="gramEnd"/>
      <w:r w:rsidRPr="007C3CBC">
        <w:rPr>
          <w:rFonts w:ascii="Times New Roman" w:hAnsi="Times New Roman" w:cs="Times New Roman"/>
          <w:sz w:val="16"/>
          <w:szCs w:val="16"/>
        </w:rPr>
        <w:t xml:space="preserve"> с 1 июля 2009 г.) – регламентирует учет актива, полученного от покупателя в обмен на подсоединение к сети или постоянный доступ к товарам и услугам. Новый стандарт не оказал никакого влияния на финансовую отчетность </w:t>
      </w:r>
      <w:r w:rsidR="00954126">
        <w:rPr>
          <w:rFonts w:ascii="Times New Roman" w:hAnsi="Times New Roman" w:cs="Times New Roman"/>
          <w:sz w:val="16"/>
          <w:szCs w:val="16"/>
        </w:rPr>
        <w:t>Компании</w:t>
      </w:r>
      <w:r w:rsidRPr="007C3CBC">
        <w:rPr>
          <w:rFonts w:ascii="Times New Roman" w:hAnsi="Times New Roman" w:cs="Times New Roman"/>
          <w:sz w:val="16"/>
          <w:szCs w:val="16"/>
        </w:rPr>
        <w:t>, поскольку никакие сделки не имели места в 2009 г.</w:t>
      </w:r>
    </w:p>
    <w:p w:rsidR="007C3CBC" w:rsidRPr="007C3CBC" w:rsidRDefault="007C3CBC" w:rsidP="007C3CBC">
      <w:pPr>
        <w:keepNext/>
        <w:tabs>
          <w:tab w:val="left" w:pos="720"/>
          <w:tab w:val="left" w:pos="1440"/>
          <w:tab w:val="left" w:pos="2302"/>
        </w:tabs>
        <w:jc w:val="both"/>
        <w:rPr>
          <w:rFonts w:ascii="Times New Roman" w:hAnsi="Times New Roman" w:cs="Times New Roman"/>
          <w:b/>
          <w:bCs/>
          <w:sz w:val="16"/>
          <w:szCs w:val="16"/>
          <w:highlight w:val="yellow"/>
        </w:rPr>
      </w:pPr>
    </w:p>
    <w:p w:rsidR="007C3CBC" w:rsidRPr="007C3CBC" w:rsidRDefault="007C3CBC" w:rsidP="007C3CBC">
      <w:pPr>
        <w:keepNext/>
        <w:tabs>
          <w:tab w:val="left" w:pos="720"/>
          <w:tab w:val="left" w:pos="1440"/>
          <w:tab w:val="left" w:pos="2302"/>
        </w:tabs>
        <w:jc w:val="both"/>
        <w:rPr>
          <w:rFonts w:ascii="Times New Roman" w:hAnsi="Times New Roman" w:cs="Times New Roman"/>
          <w:sz w:val="16"/>
          <w:szCs w:val="16"/>
        </w:rPr>
      </w:pPr>
      <w:r w:rsidRPr="007C3CBC">
        <w:rPr>
          <w:rFonts w:ascii="Times New Roman" w:hAnsi="Times New Roman" w:cs="Times New Roman"/>
          <w:sz w:val="16"/>
          <w:szCs w:val="16"/>
        </w:rPr>
        <w:t>Следующие новые Международные стандарты финансовой отчетности (МСФО) и Интерпретации ИМСФО были опубликованы, но еще не вступили в силу (пункты, отмеченные *, не были подтверждены Европейским союзом (ЕС); Компания сможет применять новые МСФО и ИМСФО, когда они будут подтверждены ЕС):</w:t>
      </w:r>
    </w:p>
    <w:p w:rsidR="007C3CBC" w:rsidRPr="007C3CBC" w:rsidRDefault="007C3CBC" w:rsidP="007C3CBC">
      <w:pPr>
        <w:keepNext/>
        <w:tabs>
          <w:tab w:val="left" w:pos="720"/>
          <w:tab w:val="left" w:pos="1440"/>
          <w:tab w:val="left" w:pos="2302"/>
        </w:tabs>
        <w:jc w:val="both"/>
        <w:rPr>
          <w:rFonts w:ascii="Times New Roman" w:hAnsi="Times New Roman" w:cs="Times New Roman"/>
          <w:sz w:val="16"/>
          <w:szCs w:val="16"/>
          <w:highlight w:val="yellow"/>
        </w:rPr>
      </w:pPr>
    </w:p>
    <w:p w:rsidR="007C3CBC" w:rsidRPr="007C3CBC" w:rsidRDefault="007C3CBC" w:rsidP="007C3CBC">
      <w:pPr>
        <w:keepNext/>
        <w:numPr>
          <w:ilvl w:val="0"/>
          <w:numId w:val="21"/>
        </w:numPr>
        <w:tabs>
          <w:tab w:val="clear" w:pos="945"/>
          <w:tab w:val="num" w:pos="709"/>
          <w:tab w:val="left" w:pos="1440"/>
          <w:tab w:val="left" w:pos="2302"/>
        </w:tabs>
        <w:spacing w:after="0" w:line="240" w:lineRule="auto"/>
        <w:ind w:left="709" w:hanging="567"/>
        <w:jc w:val="both"/>
        <w:rPr>
          <w:rFonts w:ascii="Times New Roman" w:hAnsi="Times New Roman" w:cs="Times New Roman"/>
          <w:b/>
          <w:sz w:val="16"/>
          <w:szCs w:val="16"/>
        </w:rPr>
      </w:pPr>
      <w:r w:rsidRPr="007C3CBC">
        <w:rPr>
          <w:rFonts w:ascii="Times New Roman" w:hAnsi="Times New Roman" w:cs="Times New Roman"/>
          <w:b/>
          <w:sz w:val="16"/>
          <w:szCs w:val="16"/>
        </w:rPr>
        <w:t>Стандарты, изменения и толкования, которые имеют значение и еще не вступили в силу и не были ранее приняты Группой</w:t>
      </w:r>
    </w:p>
    <w:p w:rsidR="007C3CBC" w:rsidRPr="007C3CBC" w:rsidRDefault="007C3CBC" w:rsidP="007C3CBC">
      <w:pPr>
        <w:keepNext/>
        <w:tabs>
          <w:tab w:val="left" w:pos="720"/>
          <w:tab w:val="left" w:pos="1440"/>
          <w:tab w:val="left" w:pos="2302"/>
        </w:tabs>
        <w:jc w:val="both"/>
        <w:rPr>
          <w:rFonts w:ascii="Times New Roman" w:hAnsi="Times New Roman" w:cs="Times New Roman"/>
          <w:b/>
          <w:bCs/>
          <w:sz w:val="16"/>
          <w:szCs w:val="16"/>
          <w:highlight w:val="yellow"/>
        </w:rPr>
      </w:pPr>
    </w:p>
    <w:p w:rsidR="007C3CBC" w:rsidRPr="007C3CBC" w:rsidRDefault="007C3CBC" w:rsidP="007C3CBC">
      <w:pPr>
        <w:pStyle w:val="BodyTextIndent"/>
        <w:numPr>
          <w:ilvl w:val="0"/>
          <w:numId w:val="18"/>
        </w:numPr>
        <w:tabs>
          <w:tab w:val="left" w:pos="0"/>
        </w:tabs>
        <w:spacing w:line="240" w:lineRule="auto"/>
        <w:rPr>
          <w:sz w:val="16"/>
          <w:szCs w:val="16"/>
        </w:rPr>
      </w:pPr>
      <w:r w:rsidRPr="007C3CBC">
        <w:rPr>
          <w:sz w:val="16"/>
          <w:szCs w:val="16"/>
          <w:lang w:val="ru-RU"/>
        </w:rPr>
        <w:t xml:space="preserve">МСФО 3 "Объединения компаний" (пересмотрен в январе 2008 г., действует в отношении объединений компаний, для которых дата приобретения выпадает на или после начала первого ежегодного периода отчетности, начиная с 1 июля 2009 г.). </w:t>
      </w:r>
      <w:proofErr w:type="gramStart"/>
      <w:r w:rsidRPr="007C3CBC">
        <w:rPr>
          <w:sz w:val="16"/>
          <w:szCs w:val="16"/>
          <w:lang w:val="ru-RU"/>
        </w:rPr>
        <w:t>Пересмотренным</w:t>
      </w:r>
      <w:proofErr w:type="gramEnd"/>
      <w:r w:rsidRPr="007C3CBC">
        <w:rPr>
          <w:sz w:val="16"/>
          <w:szCs w:val="16"/>
          <w:lang w:val="ru-RU"/>
        </w:rPr>
        <w:t xml:space="preserve"> МСФО 3 допускается, чтобы предприятия выбирали оценку неконтрольной доли, используя существующий метод МСФО 3 (пропорциональная доля чистых активов приобретаемой компании, поддающихся учету) или по справедливой стоимости. </w:t>
      </w:r>
      <w:proofErr w:type="gramStart"/>
      <w:r w:rsidRPr="007C3CBC">
        <w:rPr>
          <w:sz w:val="16"/>
          <w:szCs w:val="16"/>
          <w:lang w:val="ru-RU"/>
        </w:rPr>
        <w:t>Пересмотренный</w:t>
      </w:r>
      <w:proofErr w:type="gramEnd"/>
      <w:r w:rsidRPr="007C3CBC">
        <w:rPr>
          <w:sz w:val="16"/>
          <w:szCs w:val="16"/>
          <w:lang w:val="ru-RU"/>
        </w:rPr>
        <w:t xml:space="preserve"> МСФО 3 более подробно регламентирует применение метода учета по покупке при объединении компаний. Требование, чтобы все активы и обязательства оценивались по текущей рыночной стоимости  на каждом шаге приобретения с целью расчета части стоимости компании, было исключено. Вместо этого, при объединении компаний, которое осуществляется этапами, приобретатель должен переоценить ранее принадлежавшую ему долю участия в приобретаемой компании по справедливой стоимости на дату приобретения и признать соответствующую прибыль или убыток в составе прибыли или убытка. Затраты, связанные с приобретением, будут учитываться отдельно от стоимости объединения компаний и, следовательно, будет признаваться как расходы, а не включаться в </w:t>
      </w:r>
      <w:proofErr w:type="spellStart"/>
      <w:r w:rsidRPr="007C3CBC">
        <w:rPr>
          <w:sz w:val="16"/>
          <w:szCs w:val="16"/>
          <w:lang w:val="ru-RU"/>
        </w:rPr>
        <w:t>гудвилл</w:t>
      </w:r>
      <w:proofErr w:type="spellEnd"/>
      <w:r w:rsidRPr="007C3CBC">
        <w:rPr>
          <w:sz w:val="16"/>
          <w:szCs w:val="16"/>
          <w:lang w:val="ru-RU"/>
        </w:rPr>
        <w:t xml:space="preserve"> компании. Компания-покупатель должна признать на дату приобретения обязательство по условной стоимости покупки. Изменения стоимости такого обязательства после даты приобретения будет признаваться согласно другими действующими МСФО, в зависимости от ситуации, вместо корректировки неосязаемых активов. </w:t>
      </w:r>
      <w:proofErr w:type="gramStart"/>
      <w:r w:rsidRPr="007C3CBC">
        <w:rPr>
          <w:sz w:val="16"/>
          <w:szCs w:val="16"/>
          <w:lang w:val="ru-RU"/>
        </w:rPr>
        <w:t>Пересмотренный</w:t>
      </w:r>
      <w:proofErr w:type="gramEnd"/>
      <w:r w:rsidRPr="007C3CBC">
        <w:rPr>
          <w:sz w:val="16"/>
          <w:szCs w:val="16"/>
          <w:lang w:val="ru-RU"/>
        </w:rPr>
        <w:t xml:space="preserve"> МСФО 3 применяется к объединениям компаний, которые включают только взаимные предприятия и объединение компаний только на основании контракта. Ожидаемое влияние все еще подробно анализируется руководством, и последствия пока неизвестны и не могут быть достоверно оценены. </w:t>
      </w:r>
      <w:proofErr w:type="spellStart"/>
      <w:r w:rsidR="00954126">
        <w:rPr>
          <w:sz w:val="16"/>
          <w:szCs w:val="16"/>
        </w:rPr>
        <w:t>Компания</w:t>
      </w:r>
      <w:proofErr w:type="spellEnd"/>
      <w:r w:rsidRPr="007C3CBC">
        <w:rPr>
          <w:sz w:val="16"/>
          <w:szCs w:val="16"/>
        </w:rPr>
        <w:t xml:space="preserve"> </w:t>
      </w:r>
      <w:proofErr w:type="spellStart"/>
      <w:r w:rsidRPr="007C3CBC">
        <w:rPr>
          <w:sz w:val="16"/>
          <w:szCs w:val="16"/>
        </w:rPr>
        <w:t>начнет</w:t>
      </w:r>
      <w:proofErr w:type="spellEnd"/>
      <w:r w:rsidRPr="007C3CBC">
        <w:rPr>
          <w:sz w:val="16"/>
          <w:szCs w:val="16"/>
        </w:rPr>
        <w:t xml:space="preserve"> </w:t>
      </w:r>
      <w:proofErr w:type="spellStart"/>
      <w:r w:rsidRPr="007C3CBC">
        <w:rPr>
          <w:sz w:val="16"/>
          <w:szCs w:val="16"/>
        </w:rPr>
        <w:t>применять</w:t>
      </w:r>
      <w:proofErr w:type="spellEnd"/>
      <w:r w:rsidRPr="007C3CBC">
        <w:rPr>
          <w:sz w:val="16"/>
          <w:szCs w:val="16"/>
        </w:rPr>
        <w:t xml:space="preserve"> </w:t>
      </w:r>
      <w:proofErr w:type="spellStart"/>
      <w:r w:rsidRPr="007C3CBC">
        <w:rPr>
          <w:sz w:val="16"/>
          <w:szCs w:val="16"/>
        </w:rPr>
        <w:t>этот</w:t>
      </w:r>
      <w:proofErr w:type="spellEnd"/>
      <w:r w:rsidRPr="007C3CBC">
        <w:rPr>
          <w:sz w:val="16"/>
          <w:szCs w:val="16"/>
        </w:rPr>
        <w:t xml:space="preserve"> </w:t>
      </w:r>
      <w:proofErr w:type="spellStart"/>
      <w:r w:rsidRPr="007C3CBC">
        <w:rPr>
          <w:sz w:val="16"/>
          <w:szCs w:val="16"/>
        </w:rPr>
        <w:t>Стандарт</w:t>
      </w:r>
      <w:proofErr w:type="spellEnd"/>
      <w:r w:rsidRPr="007C3CBC">
        <w:rPr>
          <w:sz w:val="16"/>
          <w:szCs w:val="16"/>
        </w:rPr>
        <w:t xml:space="preserve"> с 1 </w:t>
      </w:r>
      <w:proofErr w:type="spellStart"/>
      <w:r w:rsidRPr="007C3CBC">
        <w:rPr>
          <w:sz w:val="16"/>
          <w:szCs w:val="16"/>
        </w:rPr>
        <w:t>января</w:t>
      </w:r>
      <w:proofErr w:type="spellEnd"/>
      <w:r w:rsidRPr="007C3CBC">
        <w:rPr>
          <w:sz w:val="16"/>
          <w:szCs w:val="16"/>
        </w:rPr>
        <w:t xml:space="preserve"> 2010 г.</w:t>
      </w:r>
    </w:p>
    <w:p w:rsidR="007C3CBC" w:rsidRPr="007C3CBC" w:rsidRDefault="007C3CBC" w:rsidP="007C3CBC">
      <w:pPr>
        <w:pStyle w:val="BodyTextIndent"/>
        <w:tabs>
          <w:tab w:val="clear" w:pos="720"/>
          <w:tab w:val="left" w:pos="0"/>
        </w:tabs>
        <w:spacing w:line="240" w:lineRule="auto"/>
        <w:ind w:left="360"/>
        <w:rPr>
          <w:sz w:val="16"/>
          <w:szCs w:val="16"/>
        </w:rPr>
      </w:pPr>
    </w:p>
    <w:p w:rsidR="007C3CBC" w:rsidRPr="007C3CBC" w:rsidRDefault="007C3CBC" w:rsidP="007C3CBC">
      <w:pPr>
        <w:numPr>
          <w:ilvl w:val="0"/>
          <w:numId w:val="20"/>
        </w:numPr>
        <w:tabs>
          <w:tab w:val="left" w:pos="1440"/>
          <w:tab w:val="left" w:pos="2302"/>
        </w:tabs>
        <w:spacing w:after="0" w:line="240" w:lineRule="auto"/>
        <w:jc w:val="both"/>
        <w:rPr>
          <w:rFonts w:ascii="Times New Roman" w:hAnsi="Times New Roman" w:cs="Times New Roman"/>
          <w:sz w:val="16"/>
          <w:szCs w:val="16"/>
        </w:rPr>
      </w:pPr>
      <w:r w:rsidRPr="007C3CBC">
        <w:rPr>
          <w:rFonts w:ascii="Times New Roman" w:hAnsi="Times New Roman" w:cs="Times New Roman"/>
          <w:sz w:val="16"/>
          <w:szCs w:val="16"/>
        </w:rPr>
        <w:t>МСБУ 27 (в редакции 2008 г.) "Консолидированная и раздельная финансовая отчетность" (</w:t>
      </w:r>
      <w:proofErr w:type="gramStart"/>
      <w:r w:rsidRPr="007C3CBC">
        <w:rPr>
          <w:rFonts w:ascii="Times New Roman" w:hAnsi="Times New Roman" w:cs="Times New Roman"/>
          <w:sz w:val="16"/>
          <w:szCs w:val="16"/>
        </w:rPr>
        <w:t>вступает в силу в отношении отчетных периодов начиная</w:t>
      </w:r>
      <w:proofErr w:type="gramEnd"/>
      <w:r w:rsidRPr="007C3CBC">
        <w:rPr>
          <w:rFonts w:ascii="Times New Roman" w:hAnsi="Times New Roman" w:cs="Times New Roman"/>
          <w:sz w:val="16"/>
          <w:szCs w:val="16"/>
        </w:rPr>
        <w:t xml:space="preserve"> с 1 июля 2009 г.). Дополнение к МСБУ 27 (в редакции 2008 г.) предусматривает требование об учете изменений долей участия в дочерней компании, учет утраты контроля над дочерней компанией, а также данных, которые предприятие должно раскрывать, чтобы дать возможность пользователям финансовой отчетности оценить характер отношений между предприятием и его дочерними компаниями.  Ожидаемое влияние все еще подробно анализируется руководством, и последствия пока неизвестны и не могут быть достоверно оценены. </w:t>
      </w:r>
      <w:r w:rsidR="00954126">
        <w:rPr>
          <w:rFonts w:ascii="Times New Roman" w:hAnsi="Times New Roman" w:cs="Times New Roman"/>
          <w:sz w:val="16"/>
          <w:szCs w:val="16"/>
        </w:rPr>
        <w:t>Компания</w:t>
      </w:r>
      <w:r w:rsidRPr="007C3CBC">
        <w:rPr>
          <w:rFonts w:ascii="Times New Roman" w:hAnsi="Times New Roman" w:cs="Times New Roman"/>
          <w:sz w:val="16"/>
          <w:szCs w:val="16"/>
        </w:rPr>
        <w:t xml:space="preserve"> начнет применять этот Стандарт с 1 января 2010 г.</w:t>
      </w:r>
    </w:p>
    <w:p w:rsidR="007C3CBC" w:rsidRPr="007C3CBC" w:rsidRDefault="007C3CBC" w:rsidP="007C3CBC">
      <w:pPr>
        <w:tabs>
          <w:tab w:val="left" w:pos="1440"/>
          <w:tab w:val="left" w:pos="2302"/>
        </w:tabs>
        <w:ind w:left="720"/>
        <w:jc w:val="both"/>
        <w:rPr>
          <w:rFonts w:ascii="Times New Roman" w:hAnsi="Times New Roman" w:cs="Times New Roman"/>
          <w:sz w:val="16"/>
          <w:szCs w:val="16"/>
        </w:rPr>
      </w:pPr>
    </w:p>
    <w:p w:rsidR="007C3CBC" w:rsidRPr="007C3CBC" w:rsidRDefault="007C3CBC" w:rsidP="007C3CBC">
      <w:pPr>
        <w:numPr>
          <w:ilvl w:val="0"/>
          <w:numId w:val="20"/>
        </w:numPr>
        <w:tabs>
          <w:tab w:val="left" w:pos="1440"/>
          <w:tab w:val="left" w:pos="2302"/>
        </w:tabs>
        <w:spacing w:after="0" w:line="240" w:lineRule="auto"/>
        <w:jc w:val="both"/>
        <w:rPr>
          <w:rFonts w:ascii="Times New Roman" w:hAnsi="Times New Roman" w:cs="Times New Roman"/>
          <w:sz w:val="16"/>
          <w:szCs w:val="16"/>
        </w:rPr>
      </w:pPr>
      <w:proofErr w:type="gramStart"/>
      <w:r w:rsidRPr="007C3CBC">
        <w:rPr>
          <w:rFonts w:ascii="Times New Roman" w:hAnsi="Times New Roman" w:cs="Times New Roman"/>
          <w:sz w:val="16"/>
          <w:szCs w:val="16"/>
        </w:rPr>
        <w:t>Совершенствования Международных стандартов финансовой отчетности (выпущены в апреле 2009 г.; дополнения к МСФО 2, МСБУ 38, КМСФО 9 и КМСФО 16 вступают в силу в отношении годовых периодов начиная с 1 июля 2009 г.; дополнения к МСФО 5, МСФО 8, МСБУ 1, МСБУ 7, МСБУ 17, МСБУ 36 и МСБУ 39 действуют в отношении годовых периодов начиная с 1 января</w:t>
      </w:r>
      <w:proofErr w:type="gramEnd"/>
      <w:r w:rsidRPr="007C3CBC">
        <w:rPr>
          <w:rFonts w:ascii="Times New Roman" w:hAnsi="Times New Roman" w:cs="Times New Roman"/>
          <w:sz w:val="16"/>
          <w:szCs w:val="16"/>
        </w:rPr>
        <w:t xml:space="preserve"> </w:t>
      </w:r>
      <w:proofErr w:type="gramStart"/>
      <w:r w:rsidRPr="007C3CBC">
        <w:rPr>
          <w:rFonts w:ascii="Times New Roman" w:hAnsi="Times New Roman" w:cs="Times New Roman"/>
          <w:sz w:val="16"/>
          <w:szCs w:val="16"/>
        </w:rPr>
        <w:t>2010 г.).</w:t>
      </w:r>
      <w:proofErr w:type="gramEnd"/>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Совершенствования включают в себя сочетание существенных изменений и уточнений в следующих стандартах и толкованиях</w:t>
      </w:r>
      <w:proofErr w:type="gramStart"/>
      <w:r w:rsidRPr="007C3CBC">
        <w:rPr>
          <w:rFonts w:ascii="Times New Roman" w:hAnsi="Times New Roman" w:cs="Times New Roman"/>
          <w:sz w:val="16"/>
          <w:szCs w:val="16"/>
        </w:rPr>
        <w:t>.</w:t>
      </w:r>
      <w:proofErr w:type="gramEnd"/>
      <w:r w:rsidRPr="007C3CBC">
        <w:rPr>
          <w:rFonts w:ascii="Times New Roman" w:hAnsi="Times New Roman" w:cs="Times New Roman"/>
          <w:sz w:val="16"/>
          <w:szCs w:val="16"/>
        </w:rPr>
        <w:t xml:space="preserve"> </w:t>
      </w:r>
      <w:proofErr w:type="gramStart"/>
      <w:r w:rsidRPr="007C3CBC">
        <w:rPr>
          <w:rFonts w:ascii="Times New Roman" w:hAnsi="Times New Roman" w:cs="Times New Roman"/>
          <w:sz w:val="16"/>
          <w:szCs w:val="16"/>
        </w:rPr>
        <w:t>у</w:t>
      </w:r>
      <w:proofErr w:type="gramEnd"/>
      <w:r w:rsidRPr="007C3CBC">
        <w:rPr>
          <w:rFonts w:ascii="Times New Roman" w:hAnsi="Times New Roman" w:cs="Times New Roman"/>
          <w:sz w:val="16"/>
          <w:szCs w:val="16"/>
        </w:rPr>
        <w:t xml:space="preserve">точнение о том, что внесение предприятий в сделки по приобретению общего контроля и создание совместных предприятий выходит за рамки МСФО 2; уточнение требований о раскрытии информации, установленных МСФО 5, и других стандартов по </w:t>
      </w:r>
      <w:proofErr w:type="spellStart"/>
      <w:r w:rsidRPr="007C3CBC">
        <w:rPr>
          <w:rFonts w:ascii="Times New Roman" w:hAnsi="Times New Roman" w:cs="Times New Roman"/>
          <w:sz w:val="16"/>
          <w:szCs w:val="16"/>
        </w:rPr>
        <w:t>внеоборотным</w:t>
      </w:r>
      <w:proofErr w:type="spellEnd"/>
      <w:r w:rsidRPr="007C3CBC">
        <w:rPr>
          <w:rFonts w:ascii="Times New Roman" w:hAnsi="Times New Roman" w:cs="Times New Roman"/>
          <w:sz w:val="16"/>
          <w:szCs w:val="16"/>
        </w:rPr>
        <w:t xml:space="preserve"> активам (или выбывающим группам), которые классифицируются как имеющиеся в наличии для продажи или как прекращенная деятельность; требование об отражении в отчетности размера совокупных активов и обязательств по каждому сегменту, по которому должна составляться отчетность, в соответствии с МСФО 8, только если такие суммы регулярно сообщаются основному органу, принимающему решения; дополнение МСБУ 1, </w:t>
      </w:r>
      <w:r w:rsidRPr="007C3CBC">
        <w:rPr>
          <w:rFonts w:ascii="Times New Roman" w:hAnsi="Times New Roman" w:cs="Times New Roman"/>
          <w:sz w:val="16"/>
          <w:szCs w:val="16"/>
        </w:rPr>
        <w:lastRenderedPageBreak/>
        <w:t xml:space="preserve">предусматривающее возможность классификации некоторых обязательств, расчет по которым произведен собственными акциями предприятия, как </w:t>
      </w:r>
      <w:proofErr w:type="spellStart"/>
      <w:r w:rsidRPr="007C3CBC">
        <w:rPr>
          <w:rFonts w:ascii="Times New Roman" w:hAnsi="Times New Roman" w:cs="Times New Roman"/>
          <w:sz w:val="16"/>
          <w:szCs w:val="16"/>
        </w:rPr>
        <w:t>внеоборотных</w:t>
      </w:r>
      <w:proofErr w:type="spellEnd"/>
      <w:r w:rsidRPr="007C3CBC">
        <w:rPr>
          <w:rFonts w:ascii="Times New Roman" w:hAnsi="Times New Roman" w:cs="Times New Roman"/>
          <w:sz w:val="16"/>
          <w:szCs w:val="16"/>
        </w:rPr>
        <w:t xml:space="preserve">; изменение МСБУ 7, предусматривающее, что только расходы, которые приводят к возникновению подлежащего учету актива, могут классифицироваться как инвестиционная деятельность; введение </w:t>
      </w:r>
      <w:proofErr w:type="gramStart"/>
      <w:r w:rsidRPr="007C3CBC">
        <w:rPr>
          <w:rFonts w:ascii="Times New Roman" w:hAnsi="Times New Roman" w:cs="Times New Roman"/>
          <w:sz w:val="16"/>
          <w:szCs w:val="16"/>
        </w:rPr>
        <w:t>возможности классификации некоторых долгосрочных договоров аренды земли</w:t>
      </w:r>
      <w:proofErr w:type="gramEnd"/>
      <w:r w:rsidRPr="007C3CBC">
        <w:rPr>
          <w:rFonts w:ascii="Times New Roman" w:hAnsi="Times New Roman" w:cs="Times New Roman"/>
          <w:sz w:val="16"/>
          <w:szCs w:val="16"/>
        </w:rPr>
        <w:t xml:space="preserve"> в качестве договоров финансовой аренды по МСБУ 17, даже без передачи права собственности на землю по окончании срока аренды; установление дополнительных правил в МСБУ 18, в соответствии с которыми определяется, действует ли компания в качестве принципала или агента; уточнение в МСБУ 36 о том, что генерирующее денежные средства подразделение не должно быть больше операционного сегмента до суммирования; дополнение МСБУ 38 в отношении определения справедливой стоимости нематериальных активов, приобретенных в результате сделки по слиянию</w:t>
      </w:r>
      <w:proofErr w:type="gramStart"/>
      <w:r w:rsidRPr="007C3CBC">
        <w:rPr>
          <w:rFonts w:ascii="Times New Roman" w:hAnsi="Times New Roman" w:cs="Times New Roman"/>
          <w:sz w:val="16"/>
          <w:szCs w:val="16"/>
        </w:rPr>
        <w:t xml:space="preserve"> ;</w:t>
      </w:r>
      <w:proofErr w:type="gramEnd"/>
      <w:r w:rsidRPr="007C3CBC">
        <w:rPr>
          <w:rFonts w:ascii="Times New Roman" w:hAnsi="Times New Roman" w:cs="Times New Roman"/>
          <w:sz w:val="16"/>
          <w:szCs w:val="16"/>
        </w:rPr>
        <w:t xml:space="preserve"> </w:t>
      </w:r>
      <w:proofErr w:type="gramStart"/>
      <w:r w:rsidRPr="007C3CBC">
        <w:rPr>
          <w:rFonts w:ascii="Times New Roman" w:hAnsi="Times New Roman" w:cs="Times New Roman"/>
          <w:sz w:val="16"/>
          <w:szCs w:val="16"/>
        </w:rPr>
        <w:t>дополнение МСБУ 39 (</w:t>
      </w:r>
      <w:proofErr w:type="spellStart"/>
      <w:r w:rsidRPr="007C3CBC">
        <w:rPr>
          <w:rFonts w:ascii="Times New Roman" w:hAnsi="Times New Roman" w:cs="Times New Roman"/>
          <w:sz w:val="16"/>
          <w:szCs w:val="16"/>
        </w:rPr>
        <w:t>i</w:t>
      </w:r>
      <w:proofErr w:type="spellEnd"/>
      <w:r w:rsidRPr="007C3CBC">
        <w:rPr>
          <w:rFonts w:ascii="Times New Roman" w:hAnsi="Times New Roman" w:cs="Times New Roman"/>
          <w:sz w:val="16"/>
          <w:szCs w:val="16"/>
        </w:rPr>
        <w:t>) путем включения в него опционных договоров, которые могут привести к слиянию, (</w:t>
      </w:r>
      <w:proofErr w:type="spellStart"/>
      <w:r w:rsidRPr="007C3CBC">
        <w:rPr>
          <w:rFonts w:ascii="Times New Roman" w:hAnsi="Times New Roman" w:cs="Times New Roman"/>
          <w:sz w:val="16"/>
          <w:szCs w:val="16"/>
        </w:rPr>
        <w:t>ii</w:t>
      </w:r>
      <w:proofErr w:type="spellEnd"/>
      <w:r w:rsidRPr="007C3CBC">
        <w:rPr>
          <w:rFonts w:ascii="Times New Roman" w:hAnsi="Times New Roman" w:cs="Times New Roman"/>
          <w:sz w:val="16"/>
          <w:szCs w:val="16"/>
        </w:rPr>
        <w:t xml:space="preserve">) путем уточнения периода </w:t>
      </w:r>
      <w:proofErr w:type="spellStart"/>
      <w:r w:rsidRPr="007C3CBC">
        <w:rPr>
          <w:rFonts w:ascii="Times New Roman" w:hAnsi="Times New Roman" w:cs="Times New Roman"/>
          <w:sz w:val="16"/>
          <w:szCs w:val="16"/>
        </w:rPr>
        <w:t>реклассикациии</w:t>
      </w:r>
      <w:proofErr w:type="spellEnd"/>
      <w:r w:rsidRPr="007C3CBC">
        <w:rPr>
          <w:rFonts w:ascii="Times New Roman" w:hAnsi="Times New Roman" w:cs="Times New Roman"/>
          <w:sz w:val="16"/>
          <w:szCs w:val="16"/>
        </w:rPr>
        <w:t xml:space="preserve"> прибыли или убытков по инструментам хеджирования денежных потоков из собственного капитала в прибыль или убытки и (</w:t>
      </w:r>
      <w:proofErr w:type="spellStart"/>
      <w:r w:rsidRPr="007C3CBC">
        <w:rPr>
          <w:rFonts w:ascii="Times New Roman" w:hAnsi="Times New Roman" w:cs="Times New Roman"/>
          <w:sz w:val="16"/>
          <w:szCs w:val="16"/>
        </w:rPr>
        <w:t>iii</w:t>
      </w:r>
      <w:proofErr w:type="spellEnd"/>
      <w:r w:rsidRPr="007C3CBC">
        <w:rPr>
          <w:rFonts w:ascii="Times New Roman" w:hAnsi="Times New Roman" w:cs="Times New Roman"/>
          <w:sz w:val="16"/>
          <w:szCs w:val="16"/>
        </w:rPr>
        <w:t>) путем введения в него положения о том, что возможность досрочного погашения тесно связана с основным контрактом, если при его реализации заемщик возмещает экономический</w:t>
      </w:r>
      <w:proofErr w:type="gramEnd"/>
      <w:r w:rsidRPr="007C3CBC">
        <w:rPr>
          <w:rFonts w:ascii="Times New Roman" w:hAnsi="Times New Roman" w:cs="Times New Roman"/>
          <w:sz w:val="16"/>
          <w:szCs w:val="16"/>
        </w:rPr>
        <w:t xml:space="preserve"> убыток кредитору; дополнение КМСФО 9 положением, предусматривающим, что встроенные </w:t>
      </w:r>
      <w:proofErr w:type="spellStart"/>
      <w:r w:rsidRPr="007C3CBC">
        <w:rPr>
          <w:rFonts w:ascii="Times New Roman" w:hAnsi="Times New Roman" w:cs="Times New Roman"/>
          <w:sz w:val="16"/>
          <w:szCs w:val="16"/>
        </w:rPr>
        <w:t>деривативы</w:t>
      </w:r>
      <w:proofErr w:type="spellEnd"/>
      <w:r w:rsidRPr="007C3CBC">
        <w:rPr>
          <w:rFonts w:ascii="Times New Roman" w:hAnsi="Times New Roman" w:cs="Times New Roman"/>
          <w:sz w:val="16"/>
          <w:szCs w:val="16"/>
        </w:rPr>
        <w:t xml:space="preserve"> в договорах, приобретенных в результате сделки по приобретению общего контроля и создания совместных предприятий, не входят в сферу его действия; и исключение ограничения, предусмотренного в КМСФО 16, о том, что </w:t>
      </w:r>
      <w:proofErr w:type="spellStart"/>
      <w:r w:rsidRPr="007C3CBC">
        <w:rPr>
          <w:rFonts w:ascii="Times New Roman" w:hAnsi="Times New Roman" w:cs="Times New Roman"/>
          <w:sz w:val="16"/>
          <w:szCs w:val="16"/>
        </w:rPr>
        <w:t>хеджинговые</w:t>
      </w:r>
      <w:proofErr w:type="spellEnd"/>
      <w:r w:rsidRPr="007C3CBC">
        <w:rPr>
          <w:rFonts w:ascii="Times New Roman" w:hAnsi="Times New Roman" w:cs="Times New Roman"/>
          <w:sz w:val="16"/>
          <w:szCs w:val="16"/>
        </w:rPr>
        <w:t xml:space="preserve"> инструменты не могут </w:t>
      </w:r>
      <w:proofErr w:type="gramStart"/>
      <w:r w:rsidRPr="007C3CBC">
        <w:rPr>
          <w:rFonts w:ascii="Times New Roman" w:hAnsi="Times New Roman" w:cs="Times New Roman"/>
          <w:sz w:val="16"/>
          <w:szCs w:val="16"/>
        </w:rPr>
        <w:t>находится</w:t>
      </w:r>
      <w:proofErr w:type="gramEnd"/>
      <w:r w:rsidRPr="007C3CBC">
        <w:rPr>
          <w:rFonts w:ascii="Times New Roman" w:hAnsi="Times New Roman" w:cs="Times New Roman"/>
          <w:sz w:val="16"/>
          <w:szCs w:val="16"/>
        </w:rPr>
        <w:t xml:space="preserve"> во владении зарубежного подразделения, которое является объектом хеджированию.</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 xml:space="preserve">Ожидаемое влияние все еще подробно анализируется руководством, и последствия пока неизвестны и не могут быть достоверно оценены. </w:t>
      </w:r>
      <w:r w:rsidR="00954126">
        <w:rPr>
          <w:rFonts w:ascii="Times New Roman" w:hAnsi="Times New Roman" w:cs="Times New Roman"/>
          <w:sz w:val="16"/>
          <w:szCs w:val="16"/>
        </w:rPr>
        <w:t>Компания</w:t>
      </w:r>
      <w:r w:rsidRPr="007C3CBC">
        <w:rPr>
          <w:rFonts w:ascii="Times New Roman" w:hAnsi="Times New Roman" w:cs="Times New Roman"/>
          <w:sz w:val="16"/>
          <w:szCs w:val="16"/>
        </w:rPr>
        <w:t xml:space="preserve"> начнет применять эти усовершенствования с момента их вступления в силу.</w:t>
      </w:r>
    </w:p>
    <w:p w:rsidR="007C3CBC" w:rsidRPr="007C3CBC" w:rsidRDefault="007C3CBC" w:rsidP="007C3CBC">
      <w:pPr>
        <w:tabs>
          <w:tab w:val="left" w:pos="1440"/>
          <w:tab w:val="left" w:pos="2302"/>
        </w:tabs>
        <w:ind w:left="720"/>
        <w:jc w:val="both"/>
        <w:rPr>
          <w:rFonts w:ascii="Times New Roman" w:hAnsi="Times New Roman" w:cs="Times New Roman"/>
          <w:sz w:val="16"/>
          <w:szCs w:val="16"/>
        </w:rPr>
      </w:pPr>
    </w:p>
    <w:p w:rsidR="007C3CBC" w:rsidRPr="007C3CBC" w:rsidRDefault="007C3CBC" w:rsidP="007C3CBC">
      <w:pPr>
        <w:numPr>
          <w:ilvl w:val="0"/>
          <w:numId w:val="20"/>
        </w:numPr>
        <w:tabs>
          <w:tab w:val="left" w:pos="1440"/>
          <w:tab w:val="left" w:pos="2302"/>
        </w:tabs>
        <w:spacing w:after="0" w:line="240" w:lineRule="auto"/>
        <w:jc w:val="both"/>
        <w:rPr>
          <w:rFonts w:ascii="Times New Roman" w:hAnsi="Times New Roman" w:cs="Times New Roman"/>
          <w:sz w:val="16"/>
          <w:szCs w:val="16"/>
        </w:rPr>
      </w:pPr>
      <w:r w:rsidRPr="007C3CBC">
        <w:rPr>
          <w:rFonts w:ascii="Times New Roman" w:hAnsi="Times New Roman" w:cs="Times New Roman"/>
          <w:sz w:val="16"/>
          <w:szCs w:val="16"/>
        </w:rPr>
        <w:t xml:space="preserve">МСБУ 24 "Раскрытие информации о связанных сторонах"* (дополнения) (опубликованы в ноябре 2009 г. и </w:t>
      </w:r>
      <w:proofErr w:type="gramStart"/>
      <w:r w:rsidRPr="007C3CBC">
        <w:rPr>
          <w:rFonts w:ascii="Times New Roman" w:hAnsi="Times New Roman" w:cs="Times New Roman"/>
          <w:sz w:val="16"/>
          <w:szCs w:val="16"/>
        </w:rPr>
        <w:t>действуют в отношении годовых периодов начиная</w:t>
      </w:r>
      <w:proofErr w:type="gramEnd"/>
      <w:r w:rsidRPr="007C3CBC">
        <w:rPr>
          <w:rFonts w:ascii="Times New Roman" w:hAnsi="Times New Roman" w:cs="Times New Roman"/>
          <w:sz w:val="16"/>
          <w:szCs w:val="16"/>
        </w:rPr>
        <w:t xml:space="preserve"> с 1 января 2011 г.). МСБУ 24 было изменено в 2009 г. следующим образом:</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w:t>
      </w:r>
      <w:proofErr w:type="spellStart"/>
      <w:r w:rsidRPr="007C3CBC">
        <w:rPr>
          <w:rFonts w:ascii="Times New Roman" w:hAnsi="Times New Roman" w:cs="Times New Roman"/>
          <w:sz w:val="16"/>
          <w:szCs w:val="16"/>
        </w:rPr>
        <w:t>a</w:t>
      </w:r>
      <w:proofErr w:type="spellEnd"/>
      <w:r w:rsidRPr="007C3CBC">
        <w:rPr>
          <w:rFonts w:ascii="Times New Roman" w:hAnsi="Times New Roman" w:cs="Times New Roman"/>
          <w:sz w:val="16"/>
          <w:szCs w:val="16"/>
        </w:rPr>
        <w:t>) упрощения определения связанной стороны, уточнения смысла этого понятия и устранения противоречий; и (</w:t>
      </w:r>
      <w:proofErr w:type="spellStart"/>
      <w:r w:rsidRPr="007C3CBC">
        <w:rPr>
          <w:rFonts w:ascii="Times New Roman" w:hAnsi="Times New Roman" w:cs="Times New Roman"/>
          <w:sz w:val="16"/>
          <w:szCs w:val="16"/>
        </w:rPr>
        <w:t>b</w:t>
      </w:r>
      <w:proofErr w:type="spellEnd"/>
      <w:r w:rsidRPr="007C3CBC">
        <w:rPr>
          <w:rFonts w:ascii="Times New Roman" w:hAnsi="Times New Roman" w:cs="Times New Roman"/>
          <w:sz w:val="16"/>
          <w:szCs w:val="16"/>
        </w:rPr>
        <w:t>) введения частичного освобождения от требований по раскрытию информации для компаний, связанных с государством.</w:t>
      </w:r>
      <w:r w:rsidRPr="007C3CBC">
        <w:rPr>
          <w:rFonts w:ascii="Times New Roman" w:hAnsi="Times New Roman" w:cs="Times New Roman"/>
          <w:noProof/>
          <w:sz w:val="16"/>
          <w:szCs w:val="16"/>
        </w:rPr>
        <w:t xml:space="preserve"> </w:t>
      </w:r>
      <w:r w:rsidR="00954126">
        <w:rPr>
          <w:rFonts w:ascii="Times New Roman" w:hAnsi="Times New Roman" w:cs="Times New Roman"/>
          <w:sz w:val="16"/>
          <w:szCs w:val="16"/>
        </w:rPr>
        <w:t>Компания</w:t>
      </w:r>
      <w:r w:rsidRPr="007C3CBC">
        <w:rPr>
          <w:rFonts w:ascii="Times New Roman" w:hAnsi="Times New Roman" w:cs="Times New Roman"/>
          <w:sz w:val="16"/>
          <w:szCs w:val="16"/>
        </w:rPr>
        <w:t xml:space="preserve"> не ожидает, что эти изменения окажут существенное влияние на ее финансовую отчетность. </w:t>
      </w:r>
      <w:r w:rsidR="00954126">
        <w:rPr>
          <w:rFonts w:ascii="Times New Roman" w:hAnsi="Times New Roman" w:cs="Times New Roman"/>
          <w:sz w:val="16"/>
          <w:szCs w:val="16"/>
        </w:rPr>
        <w:t>Компания</w:t>
      </w:r>
      <w:r w:rsidRPr="007C3CBC">
        <w:rPr>
          <w:rFonts w:ascii="Times New Roman" w:hAnsi="Times New Roman" w:cs="Times New Roman"/>
          <w:sz w:val="16"/>
          <w:szCs w:val="16"/>
        </w:rPr>
        <w:t xml:space="preserve"> примет Дополнения с момента их вступления в силу при условии их подтверждения Европейским Союзом.</w:t>
      </w:r>
    </w:p>
    <w:p w:rsidR="007C3CBC" w:rsidRPr="007C3CBC" w:rsidRDefault="007C3CBC" w:rsidP="007C3CBC">
      <w:pPr>
        <w:pStyle w:val="ListParagraph1"/>
        <w:spacing w:line="240" w:lineRule="auto"/>
        <w:rPr>
          <w:sz w:val="16"/>
          <w:szCs w:val="16"/>
          <w:lang w:val="ru-RU"/>
        </w:rPr>
      </w:pPr>
    </w:p>
    <w:p w:rsidR="007C3CBC" w:rsidRPr="007C3CBC" w:rsidRDefault="007C3CBC" w:rsidP="007C3CBC">
      <w:pPr>
        <w:numPr>
          <w:ilvl w:val="0"/>
          <w:numId w:val="20"/>
        </w:numPr>
        <w:tabs>
          <w:tab w:val="left" w:pos="1440"/>
          <w:tab w:val="left" w:pos="2302"/>
        </w:tabs>
        <w:spacing w:after="0" w:line="240" w:lineRule="auto"/>
        <w:jc w:val="both"/>
        <w:rPr>
          <w:rFonts w:ascii="Times New Roman" w:hAnsi="Times New Roman" w:cs="Times New Roman"/>
          <w:sz w:val="16"/>
          <w:szCs w:val="16"/>
        </w:rPr>
      </w:pPr>
      <w:r w:rsidRPr="007C3CBC">
        <w:rPr>
          <w:rFonts w:ascii="Times New Roman" w:hAnsi="Times New Roman" w:cs="Times New Roman"/>
          <w:sz w:val="16"/>
          <w:szCs w:val="16"/>
        </w:rPr>
        <w:t>МСФО 9 "Финансовые инструменты Часть 1: классификация и расчет</w:t>
      </w:r>
      <w:proofErr w:type="gramStart"/>
      <w:r w:rsidRPr="007C3CBC">
        <w:rPr>
          <w:rFonts w:ascii="Times New Roman" w:hAnsi="Times New Roman" w:cs="Times New Roman"/>
          <w:sz w:val="16"/>
          <w:szCs w:val="16"/>
        </w:rPr>
        <w:t>."* (</w:t>
      </w:r>
      <w:proofErr w:type="gramEnd"/>
      <w:r w:rsidRPr="007C3CBC">
        <w:rPr>
          <w:rFonts w:ascii="Times New Roman" w:hAnsi="Times New Roman" w:cs="Times New Roman"/>
          <w:sz w:val="16"/>
          <w:szCs w:val="16"/>
        </w:rPr>
        <w:t>действует в отношении годовых периодов начиная с 1 января 2013 г.). МСФО 9 был выпущен в ноябре 2009 г. и заменяет те части МСБУ 39, которые связаны с классификацией и определением стоимости финансовых активов.</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Стандарт содержит следующие основные положения:</w:t>
      </w:r>
    </w:p>
    <w:p w:rsidR="007C3CBC" w:rsidRPr="007C3CBC" w:rsidRDefault="007C3CBC" w:rsidP="007C3CBC">
      <w:pPr>
        <w:pStyle w:val="ListParagraph1"/>
        <w:spacing w:line="240" w:lineRule="auto"/>
        <w:rPr>
          <w:sz w:val="16"/>
          <w:szCs w:val="16"/>
          <w:lang w:val="ru-RU"/>
        </w:rPr>
      </w:pPr>
    </w:p>
    <w:p w:rsidR="007C3CBC" w:rsidRPr="007C3CBC" w:rsidRDefault="007C3CBC" w:rsidP="007C3CBC">
      <w:pPr>
        <w:numPr>
          <w:ilvl w:val="0"/>
          <w:numId w:val="22"/>
        </w:numPr>
        <w:tabs>
          <w:tab w:val="left" w:pos="1440"/>
          <w:tab w:val="left" w:pos="2302"/>
        </w:tabs>
        <w:spacing w:after="0" w:line="240" w:lineRule="auto"/>
        <w:jc w:val="both"/>
        <w:rPr>
          <w:rFonts w:ascii="Times New Roman" w:hAnsi="Times New Roman" w:cs="Times New Roman"/>
          <w:sz w:val="16"/>
          <w:szCs w:val="16"/>
        </w:rPr>
      </w:pPr>
      <w:r w:rsidRPr="007C3CBC">
        <w:rPr>
          <w:rFonts w:ascii="Times New Roman" w:hAnsi="Times New Roman" w:cs="Times New Roman"/>
          <w:sz w:val="16"/>
          <w:szCs w:val="16"/>
        </w:rPr>
        <w:t>Финансовые активы должны распределяться по двум категориям оценки:</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активы, которые впоследствии оцениваются по справедливой стоимости, и активы, которые впоследствии оцениваются по амортизированной стоимости.</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Решение должно приниматься в момент первоначального признания.</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 xml:space="preserve">Классификация зависит от используемой предприятием </w:t>
      </w:r>
      <w:proofErr w:type="spellStart"/>
      <w:proofErr w:type="gramStart"/>
      <w:r w:rsidRPr="007C3CBC">
        <w:rPr>
          <w:rFonts w:ascii="Times New Roman" w:hAnsi="Times New Roman" w:cs="Times New Roman"/>
          <w:sz w:val="16"/>
          <w:szCs w:val="16"/>
        </w:rPr>
        <w:t>бизнес-модели</w:t>
      </w:r>
      <w:proofErr w:type="spellEnd"/>
      <w:proofErr w:type="gramEnd"/>
      <w:r w:rsidRPr="007C3CBC">
        <w:rPr>
          <w:rFonts w:ascii="Times New Roman" w:hAnsi="Times New Roman" w:cs="Times New Roman"/>
          <w:sz w:val="16"/>
          <w:szCs w:val="16"/>
        </w:rPr>
        <w:t xml:space="preserve"> в отношении управления его финансовыми инструментами и характеристик инструмента с точки зрения денежных средств.</w:t>
      </w:r>
      <w:r w:rsidRPr="007C3CBC">
        <w:rPr>
          <w:rFonts w:ascii="Times New Roman" w:hAnsi="Times New Roman" w:cs="Times New Roman"/>
          <w:noProof/>
          <w:sz w:val="16"/>
          <w:szCs w:val="16"/>
        </w:rPr>
        <w:t xml:space="preserve"> </w:t>
      </w:r>
    </w:p>
    <w:p w:rsidR="007C3CBC" w:rsidRPr="007C3CBC" w:rsidRDefault="007C3CBC" w:rsidP="007C3CBC">
      <w:pPr>
        <w:tabs>
          <w:tab w:val="left" w:pos="1440"/>
          <w:tab w:val="left" w:pos="2302"/>
        </w:tabs>
        <w:ind w:left="1440"/>
        <w:jc w:val="both"/>
        <w:rPr>
          <w:rFonts w:ascii="Times New Roman" w:hAnsi="Times New Roman" w:cs="Times New Roman"/>
          <w:sz w:val="16"/>
          <w:szCs w:val="16"/>
        </w:rPr>
      </w:pPr>
    </w:p>
    <w:p w:rsidR="007C3CBC" w:rsidRPr="007C3CBC" w:rsidRDefault="007C3CBC" w:rsidP="007C3CBC">
      <w:pPr>
        <w:numPr>
          <w:ilvl w:val="0"/>
          <w:numId w:val="22"/>
        </w:numPr>
        <w:tabs>
          <w:tab w:val="left" w:pos="1440"/>
          <w:tab w:val="left" w:pos="2302"/>
        </w:tabs>
        <w:spacing w:after="0" w:line="240" w:lineRule="auto"/>
        <w:jc w:val="both"/>
        <w:rPr>
          <w:rFonts w:ascii="Times New Roman" w:hAnsi="Times New Roman" w:cs="Times New Roman"/>
          <w:sz w:val="16"/>
          <w:szCs w:val="16"/>
        </w:rPr>
      </w:pPr>
      <w:r w:rsidRPr="007C3CBC">
        <w:rPr>
          <w:rFonts w:ascii="Times New Roman" w:hAnsi="Times New Roman" w:cs="Times New Roman"/>
          <w:sz w:val="16"/>
          <w:szCs w:val="16"/>
        </w:rPr>
        <w:t>Инструмент впоследствии оценивается по амортизируемой стоимости, только если он представляет собой долговой инструмент и (</w:t>
      </w:r>
      <w:proofErr w:type="spellStart"/>
      <w:r w:rsidRPr="007C3CBC">
        <w:rPr>
          <w:rFonts w:ascii="Times New Roman" w:hAnsi="Times New Roman" w:cs="Times New Roman"/>
          <w:sz w:val="16"/>
          <w:szCs w:val="16"/>
        </w:rPr>
        <w:t>i</w:t>
      </w:r>
      <w:proofErr w:type="spellEnd"/>
      <w:r w:rsidRPr="007C3CBC">
        <w:rPr>
          <w:rFonts w:ascii="Times New Roman" w:hAnsi="Times New Roman" w:cs="Times New Roman"/>
          <w:sz w:val="16"/>
          <w:szCs w:val="16"/>
        </w:rPr>
        <w:t xml:space="preserve">) цель </w:t>
      </w:r>
      <w:proofErr w:type="spellStart"/>
      <w:proofErr w:type="gramStart"/>
      <w:r w:rsidRPr="007C3CBC">
        <w:rPr>
          <w:rFonts w:ascii="Times New Roman" w:hAnsi="Times New Roman" w:cs="Times New Roman"/>
          <w:sz w:val="16"/>
          <w:szCs w:val="16"/>
        </w:rPr>
        <w:t>бизнес-модели</w:t>
      </w:r>
      <w:proofErr w:type="spellEnd"/>
      <w:proofErr w:type="gramEnd"/>
      <w:r w:rsidRPr="007C3CBC">
        <w:rPr>
          <w:rFonts w:ascii="Times New Roman" w:hAnsi="Times New Roman" w:cs="Times New Roman"/>
          <w:sz w:val="16"/>
          <w:szCs w:val="16"/>
        </w:rPr>
        <w:t xml:space="preserve"> предприятия предусматривает владение активом для получения денежных средств по договору, и (</w:t>
      </w:r>
      <w:proofErr w:type="spellStart"/>
      <w:r w:rsidRPr="007C3CBC">
        <w:rPr>
          <w:rFonts w:ascii="Times New Roman" w:hAnsi="Times New Roman" w:cs="Times New Roman"/>
          <w:sz w:val="16"/>
          <w:szCs w:val="16"/>
        </w:rPr>
        <w:t>ii</w:t>
      </w:r>
      <w:proofErr w:type="spellEnd"/>
      <w:r w:rsidRPr="007C3CBC">
        <w:rPr>
          <w:rFonts w:ascii="Times New Roman" w:hAnsi="Times New Roman" w:cs="Times New Roman"/>
          <w:sz w:val="16"/>
          <w:szCs w:val="16"/>
        </w:rPr>
        <w:t>) денежные средства от актива по договору представляют только выплаты основной суммы и процентов (то есть актив обладает только "базовыми признаками займа"). Все прочие долговые инструменты оцениваются по справедливой стоимости через прибыль или убыток.</w:t>
      </w:r>
    </w:p>
    <w:p w:rsidR="007C3CBC" w:rsidRPr="007C3CBC" w:rsidRDefault="007C3CBC" w:rsidP="007C3CBC">
      <w:pPr>
        <w:tabs>
          <w:tab w:val="left" w:pos="1440"/>
          <w:tab w:val="left" w:pos="2302"/>
        </w:tabs>
        <w:ind w:left="1440"/>
        <w:jc w:val="both"/>
        <w:rPr>
          <w:rFonts w:ascii="Times New Roman" w:hAnsi="Times New Roman" w:cs="Times New Roman"/>
          <w:sz w:val="16"/>
          <w:szCs w:val="16"/>
        </w:rPr>
      </w:pPr>
    </w:p>
    <w:p w:rsidR="007C3CBC" w:rsidRPr="007C3CBC" w:rsidRDefault="007C3CBC" w:rsidP="007C3CBC">
      <w:pPr>
        <w:numPr>
          <w:ilvl w:val="0"/>
          <w:numId w:val="22"/>
        </w:numPr>
        <w:tabs>
          <w:tab w:val="left" w:pos="1440"/>
          <w:tab w:val="left" w:pos="2302"/>
        </w:tabs>
        <w:spacing w:after="0" w:line="240" w:lineRule="auto"/>
        <w:jc w:val="both"/>
        <w:rPr>
          <w:rFonts w:ascii="Times New Roman" w:hAnsi="Times New Roman" w:cs="Times New Roman"/>
          <w:sz w:val="16"/>
          <w:szCs w:val="16"/>
        </w:rPr>
      </w:pPr>
      <w:r w:rsidRPr="007C3CBC">
        <w:rPr>
          <w:rFonts w:ascii="Times New Roman" w:hAnsi="Times New Roman" w:cs="Times New Roman"/>
          <w:sz w:val="16"/>
          <w:szCs w:val="16"/>
        </w:rPr>
        <w:t>Все инструменты долевого участия должны впоследствии оцениваться по их справедливой стоимости.</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 xml:space="preserve">Инструменты долевого участия, предназначенные для продажи, оцениваются по справедливой стоимости через прибыль или убытки. Для всех прочих инструментов долевого участия при первоначальном учете может быть сделан безотзывный выбор </w:t>
      </w:r>
      <w:proofErr w:type="gramStart"/>
      <w:r w:rsidRPr="007C3CBC">
        <w:rPr>
          <w:rFonts w:ascii="Times New Roman" w:hAnsi="Times New Roman" w:cs="Times New Roman"/>
          <w:sz w:val="16"/>
          <w:szCs w:val="16"/>
        </w:rPr>
        <w:t>от</w:t>
      </w:r>
      <w:proofErr w:type="gramEnd"/>
      <w:r w:rsidRPr="007C3CBC">
        <w:rPr>
          <w:rFonts w:ascii="Times New Roman" w:hAnsi="Times New Roman" w:cs="Times New Roman"/>
          <w:sz w:val="16"/>
          <w:szCs w:val="16"/>
        </w:rPr>
        <w:t xml:space="preserve"> </w:t>
      </w:r>
      <w:proofErr w:type="gramStart"/>
      <w:r w:rsidRPr="007C3CBC">
        <w:rPr>
          <w:rFonts w:ascii="Times New Roman" w:hAnsi="Times New Roman" w:cs="Times New Roman"/>
          <w:sz w:val="16"/>
          <w:szCs w:val="16"/>
        </w:rPr>
        <w:t>отражении</w:t>
      </w:r>
      <w:proofErr w:type="gramEnd"/>
      <w:r w:rsidRPr="007C3CBC">
        <w:rPr>
          <w:rFonts w:ascii="Times New Roman" w:hAnsi="Times New Roman" w:cs="Times New Roman"/>
          <w:sz w:val="16"/>
          <w:szCs w:val="16"/>
        </w:rPr>
        <w:t xml:space="preserve"> нереализованной и реализованной прибыли и убытков от справедливой стоимости в составе прочего совокупного дохода, а не прибыли или убытков.</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Перевод прибыли и убытков от справедливой стоимости в состав прибыли и убытков не допускается.</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Для каждого отдельного инструмента может быть выбрана своя классификация.</w:t>
      </w:r>
      <w:r w:rsidRPr="007C3CBC">
        <w:rPr>
          <w:rFonts w:ascii="Times New Roman" w:hAnsi="Times New Roman" w:cs="Times New Roman"/>
          <w:noProof/>
          <w:sz w:val="16"/>
          <w:szCs w:val="16"/>
        </w:rPr>
        <w:t xml:space="preserve"> </w:t>
      </w:r>
      <w:r w:rsidRPr="007C3CBC">
        <w:rPr>
          <w:rFonts w:ascii="Times New Roman" w:hAnsi="Times New Roman" w:cs="Times New Roman"/>
          <w:sz w:val="16"/>
          <w:szCs w:val="16"/>
        </w:rPr>
        <w:t>Дивиденды должны отражаться в прибыли или убытках при условии, что они представляют собой доход от инвестиций.</w:t>
      </w:r>
      <w:r w:rsidRPr="007C3CBC">
        <w:rPr>
          <w:rFonts w:ascii="Times New Roman" w:hAnsi="Times New Roman" w:cs="Times New Roman"/>
          <w:noProof/>
          <w:sz w:val="16"/>
          <w:szCs w:val="16"/>
        </w:rPr>
        <w:t xml:space="preserve"> </w:t>
      </w:r>
    </w:p>
    <w:p w:rsidR="007C3CBC" w:rsidRPr="007C3CBC" w:rsidRDefault="007C3CBC" w:rsidP="007C3CBC">
      <w:pPr>
        <w:tabs>
          <w:tab w:val="left" w:pos="1440"/>
          <w:tab w:val="left" w:pos="2302"/>
        </w:tabs>
        <w:jc w:val="both"/>
        <w:rPr>
          <w:rFonts w:ascii="Times New Roman" w:hAnsi="Times New Roman" w:cs="Times New Roman"/>
          <w:sz w:val="16"/>
          <w:szCs w:val="16"/>
        </w:rPr>
      </w:pPr>
    </w:p>
    <w:p w:rsidR="007C3CBC" w:rsidRPr="007C3CBC" w:rsidRDefault="007C3CBC" w:rsidP="00954126">
      <w:pPr>
        <w:tabs>
          <w:tab w:val="left" w:pos="709"/>
          <w:tab w:val="left" w:pos="2302"/>
        </w:tabs>
        <w:ind w:left="708"/>
        <w:jc w:val="both"/>
        <w:rPr>
          <w:rFonts w:ascii="Times New Roman" w:hAnsi="Times New Roman" w:cs="Times New Roman"/>
          <w:sz w:val="16"/>
          <w:szCs w:val="16"/>
        </w:rPr>
      </w:pPr>
      <w:r w:rsidRPr="007C3CBC">
        <w:rPr>
          <w:rFonts w:ascii="Times New Roman" w:hAnsi="Times New Roman" w:cs="Times New Roman"/>
          <w:sz w:val="16"/>
          <w:szCs w:val="16"/>
        </w:rPr>
        <w:tab/>
        <w:t>Несмотря на то, что принятие МСФО 9 является обязательным с 1 января 2013 г., допускается его досрочное принятие.</w:t>
      </w:r>
    </w:p>
    <w:p w:rsidR="007C3CBC" w:rsidRPr="007C3CBC" w:rsidRDefault="00954126" w:rsidP="007C3CBC">
      <w:pPr>
        <w:tabs>
          <w:tab w:val="left" w:pos="1440"/>
          <w:tab w:val="left" w:pos="2302"/>
        </w:tabs>
        <w:ind w:left="720"/>
        <w:jc w:val="both"/>
        <w:rPr>
          <w:rFonts w:ascii="Times New Roman" w:hAnsi="Times New Roman" w:cs="Times New Roman"/>
          <w:sz w:val="16"/>
          <w:szCs w:val="16"/>
        </w:rPr>
      </w:pPr>
      <w:r>
        <w:rPr>
          <w:rFonts w:ascii="Times New Roman" w:hAnsi="Times New Roman" w:cs="Times New Roman"/>
          <w:sz w:val="16"/>
          <w:szCs w:val="16"/>
        </w:rPr>
        <w:t>Компания</w:t>
      </w:r>
      <w:r w:rsidR="007C3CBC" w:rsidRPr="007C3CBC">
        <w:rPr>
          <w:rFonts w:ascii="Times New Roman" w:hAnsi="Times New Roman" w:cs="Times New Roman"/>
          <w:sz w:val="16"/>
          <w:szCs w:val="16"/>
        </w:rPr>
        <w:t xml:space="preserve"> рассматривает последствия стандарта, влияние на </w:t>
      </w:r>
      <w:r>
        <w:rPr>
          <w:rFonts w:ascii="Times New Roman" w:hAnsi="Times New Roman" w:cs="Times New Roman"/>
          <w:sz w:val="16"/>
          <w:szCs w:val="16"/>
        </w:rPr>
        <w:t>Компанию</w:t>
      </w:r>
      <w:r w:rsidR="007C3CBC" w:rsidRPr="007C3CBC">
        <w:rPr>
          <w:rFonts w:ascii="Times New Roman" w:hAnsi="Times New Roman" w:cs="Times New Roman"/>
          <w:sz w:val="16"/>
          <w:szCs w:val="16"/>
        </w:rPr>
        <w:t xml:space="preserve"> и сроки его принятия </w:t>
      </w:r>
      <w:r>
        <w:rPr>
          <w:rFonts w:ascii="Times New Roman" w:hAnsi="Times New Roman" w:cs="Times New Roman"/>
          <w:sz w:val="16"/>
          <w:szCs w:val="16"/>
        </w:rPr>
        <w:t>Компанией</w:t>
      </w:r>
      <w:r w:rsidR="007C3CBC" w:rsidRPr="007C3CBC">
        <w:rPr>
          <w:rFonts w:ascii="Times New Roman" w:hAnsi="Times New Roman" w:cs="Times New Roman"/>
          <w:sz w:val="16"/>
          <w:szCs w:val="16"/>
        </w:rPr>
        <w:t>, которые зависят от подтверждения ЕС.</w:t>
      </w:r>
      <w:r w:rsidR="007C3CBC" w:rsidRPr="007C3CBC">
        <w:rPr>
          <w:rFonts w:ascii="Times New Roman" w:hAnsi="Times New Roman" w:cs="Times New Roman"/>
          <w:noProof/>
          <w:sz w:val="16"/>
          <w:szCs w:val="16"/>
        </w:rPr>
        <w:t xml:space="preserve"> </w:t>
      </w:r>
      <w:r w:rsidR="007C3CBC" w:rsidRPr="007C3CBC">
        <w:rPr>
          <w:rFonts w:ascii="Times New Roman" w:hAnsi="Times New Roman" w:cs="Times New Roman"/>
          <w:sz w:val="16"/>
          <w:szCs w:val="16"/>
        </w:rPr>
        <w:t>Ожидаемое влияние все еще подробно анализируется руководством, и последствия пока неизвестны и не могут быть достоверно оценены.</w:t>
      </w:r>
    </w:p>
    <w:p w:rsidR="007C3CBC" w:rsidRPr="007C3CBC" w:rsidRDefault="007C3CBC" w:rsidP="007C3CBC">
      <w:pPr>
        <w:tabs>
          <w:tab w:val="left" w:pos="720"/>
          <w:tab w:val="left" w:pos="1418"/>
        </w:tabs>
        <w:ind w:left="360"/>
        <w:jc w:val="both"/>
        <w:rPr>
          <w:rFonts w:ascii="Times New Roman" w:hAnsi="Times New Roman" w:cs="Times New Roman"/>
          <w:b/>
          <w:bCs/>
          <w:sz w:val="16"/>
          <w:szCs w:val="16"/>
          <w:highlight w:val="yellow"/>
        </w:rPr>
      </w:pPr>
    </w:p>
    <w:p w:rsidR="007C3CBC" w:rsidRPr="007C3CBC" w:rsidRDefault="007C3CBC" w:rsidP="007C3CBC">
      <w:pPr>
        <w:keepNext/>
        <w:numPr>
          <w:ilvl w:val="0"/>
          <w:numId w:val="21"/>
        </w:numPr>
        <w:tabs>
          <w:tab w:val="clear" w:pos="945"/>
          <w:tab w:val="num" w:pos="709"/>
          <w:tab w:val="left" w:pos="1440"/>
          <w:tab w:val="left" w:pos="2302"/>
        </w:tabs>
        <w:spacing w:after="0" w:line="240" w:lineRule="auto"/>
        <w:ind w:left="709" w:hanging="567"/>
        <w:jc w:val="both"/>
        <w:rPr>
          <w:rFonts w:ascii="Times New Roman" w:hAnsi="Times New Roman" w:cs="Times New Roman"/>
          <w:b/>
          <w:sz w:val="16"/>
          <w:szCs w:val="16"/>
        </w:rPr>
      </w:pPr>
      <w:r w:rsidRPr="007C3CBC">
        <w:rPr>
          <w:rFonts w:ascii="Times New Roman" w:hAnsi="Times New Roman" w:cs="Times New Roman"/>
          <w:b/>
          <w:sz w:val="16"/>
          <w:szCs w:val="16"/>
        </w:rPr>
        <w:lastRenderedPageBreak/>
        <w:t xml:space="preserve">Стандарты, изменения и толкования, которые не имеют значения и еще не вступили в силу и не были ранее приняты </w:t>
      </w:r>
      <w:r w:rsidR="00954126">
        <w:rPr>
          <w:rFonts w:ascii="Times New Roman" w:hAnsi="Times New Roman" w:cs="Times New Roman"/>
          <w:b/>
          <w:sz w:val="16"/>
          <w:szCs w:val="16"/>
        </w:rPr>
        <w:t>Компанией</w:t>
      </w:r>
    </w:p>
    <w:p w:rsidR="007C3CBC" w:rsidRPr="007C3CBC" w:rsidRDefault="007C3CBC" w:rsidP="007C3CBC">
      <w:pPr>
        <w:keepNext/>
        <w:tabs>
          <w:tab w:val="left" w:pos="720"/>
          <w:tab w:val="left" w:pos="1440"/>
          <w:tab w:val="left" w:pos="2302"/>
        </w:tabs>
        <w:ind w:left="360"/>
        <w:jc w:val="both"/>
        <w:rPr>
          <w:rFonts w:ascii="Times New Roman" w:hAnsi="Times New Roman" w:cs="Times New Roman"/>
          <w:b/>
          <w:bCs/>
          <w:sz w:val="16"/>
          <w:szCs w:val="16"/>
          <w:highlight w:val="yellow"/>
        </w:rPr>
      </w:pPr>
    </w:p>
    <w:p w:rsidR="007C3CBC" w:rsidRPr="007C3CBC" w:rsidRDefault="007C3CBC" w:rsidP="007C3CBC">
      <w:pPr>
        <w:numPr>
          <w:ilvl w:val="0"/>
          <w:numId w:val="20"/>
        </w:numPr>
        <w:tabs>
          <w:tab w:val="left" w:pos="1418"/>
        </w:tabs>
        <w:spacing w:after="0" w:line="240" w:lineRule="auto"/>
        <w:jc w:val="both"/>
        <w:rPr>
          <w:rFonts w:ascii="Times New Roman" w:hAnsi="Times New Roman" w:cs="Times New Roman"/>
          <w:b/>
          <w:sz w:val="16"/>
          <w:szCs w:val="16"/>
        </w:rPr>
      </w:pPr>
      <w:r w:rsidRPr="007C3CBC">
        <w:rPr>
          <w:rFonts w:ascii="Times New Roman" w:hAnsi="Times New Roman" w:cs="Times New Roman"/>
          <w:sz w:val="16"/>
          <w:szCs w:val="16"/>
        </w:rPr>
        <w:t xml:space="preserve">МСФО 1 (в новой редакции) "Первоначальное введение" (принято после дополнения от декабря 2009 г., действует в отношении первой финансовой отчетности по </w:t>
      </w:r>
      <w:proofErr w:type="gramStart"/>
      <w:r w:rsidRPr="007C3CBC">
        <w:rPr>
          <w:rFonts w:ascii="Times New Roman" w:hAnsi="Times New Roman" w:cs="Times New Roman"/>
          <w:sz w:val="16"/>
          <w:szCs w:val="16"/>
        </w:rPr>
        <w:t>МСФО</w:t>
      </w:r>
      <w:proofErr w:type="gramEnd"/>
      <w:r w:rsidRPr="007C3CBC">
        <w:rPr>
          <w:rFonts w:ascii="Times New Roman" w:hAnsi="Times New Roman" w:cs="Times New Roman"/>
          <w:sz w:val="16"/>
          <w:szCs w:val="16"/>
        </w:rPr>
        <w:t xml:space="preserve"> за период начиная с 1 июля 2009 г.) – МСФО 1 в новой </w:t>
      </w:r>
      <w:proofErr w:type="spellStart"/>
      <w:r w:rsidRPr="007C3CBC">
        <w:rPr>
          <w:rFonts w:ascii="Times New Roman" w:hAnsi="Times New Roman" w:cs="Times New Roman"/>
          <w:sz w:val="16"/>
          <w:szCs w:val="16"/>
        </w:rPr>
        <w:t>редации</w:t>
      </w:r>
      <w:proofErr w:type="spellEnd"/>
      <w:r w:rsidRPr="007C3CBC">
        <w:rPr>
          <w:rFonts w:ascii="Times New Roman" w:hAnsi="Times New Roman" w:cs="Times New Roman"/>
          <w:sz w:val="16"/>
          <w:szCs w:val="16"/>
        </w:rPr>
        <w:t xml:space="preserve"> сохраняет суть предыдущей редакции, но в рамках измененной структуры, которая была изменена с тем, чтобы читатель мог лучше понимать и внедрять будущие изменения. </w:t>
      </w:r>
      <w:r w:rsidR="00954126">
        <w:rPr>
          <w:rFonts w:ascii="Times New Roman" w:hAnsi="Times New Roman" w:cs="Times New Roman"/>
          <w:sz w:val="16"/>
          <w:szCs w:val="16"/>
        </w:rPr>
        <w:t>Компания</w:t>
      </w:r>
      <w:r w:rsidRPr="007C3CBC">
        <w:rPr>
          <w:rFonts w:ascii="Times New Roman" w:hAnsi="Times New Roman" w:cs="Times New Roman"/>
          <w:sz w:val="16"/>
          <w:szCs w:val="16"/>
        </w:rPr>
        <w:t xml:space="preserve"> сделала вывод о том, что стандарт в новой редакции не влияет на ее консолидированную финансовую отчетность.  </w:t>
      </w:r>
    </w:p>
    <w:p w:rsidR="007C3CBC" w:rsidRPr="007C3CBC" w:rsidRDefault="007C3CBC" w:rsidP="007C3CBC">
      <w:pPr>
        <w:tabs>
          <w:tab w:val="left" w:pos="1418"/>
        </w:tabs>
        <w:ind w:left="720"/>
        <w:jc w:val="both"/>
        <w:rPr>
          <w:rFonts w:ascii="Times New Roman" w:hAnsi="Times New Roman" w:cs="Times New Roman"/>
          <w:b/>
          <w:bCs/>
          <w:sz w:val="16"/>
          <w:szCs w:val="16"/>
        </w:rPr>
      </w:pPr>
    </w:p>
    <w:p w:rsidR="007C3CBC" w:rsidRPr="007C3CBC" w:rsidRDefault="007C3CBC" w:rsidP="007C3CBC">
      <w:pPr>
        <w:numPr>
          <w:ilvl w:val="0"/>
          <w:numId w:val="20"/>
        </w:numPr>
        <w:tabs>
          <w:tab w:val="left" w:pos="1418"/>
        </w:tabs>
        <w:spacing w:after="0" w:line="240" w:lineRule="auto"/>
        <w:jc w:val="both"/>
        <w:rPr>
          <w:rFonts w:ascii="Times New Roman" w:hAnsi="Times New Roman" w:cs="Times New Roman"/>
          <w:b/>
          <w:sz w:val="16"/>
          <w:szCs w:val="16"/>
        </w:rPr>
      </w:pPr>
      <w:r w:rsidRPr="007C3CBC">
        <w:rPr>
          <w:rFonts w:ascii="Times New Roman" w:hAnsi="Times New Roman" w:cs="Times New Roman"/>
          <w:sz w:val="16"/>
          <w:szCs w:val="16"/>
        </w:rPr>
        <w:t xml:space="preserve">Совершенствование Международных стандартов финансовой отчетности (опубликовано в мае 2008 г.). Изменение классификации в качестве имеющихся в наличии для продажи по МСФО 5 в случае утраты контроля над дочерней компанией </w:t>
      </w:r>
      <w:proofErr w:type="gramStart"/>
      <w:r w:rsidRPr="007C3CBC">
        <w:rPr>
          <w:rFonts w:ascii="Times New Roman" w:hAnsi="Times New Roman" w:cs="Times New Roman"/>
          <w:sz w:val="16"/>
          <w:szCs w:val="16"/>
        </w:rPr>
        <w:t>действует в отношении годовых периодов начиная</w:t>
      </w:r>
      <w:proofErr w:type="gramEnd"/>
      <w:r w:rsidRPr="007C3CBC">
        <w:rPr>
          <w:rFonts w:ascii="Times New Roman" w:hAnsi="Times New Roman" w:cs="Times New Roman"/>
          <w:sz w:val="16"/>
          <w:szCs w:val="16"/>
        </w:rPr>
        <w:t xml:space="preserve"> с 1 июля 2009 г.</w:t>
      </w:r>
      <w:r w:rsidRPr="007C3CBC">
        <w:rPr>
          <w:rFonts w:ascii="Times New Roman" w:hAnsi="Times New Roman" w:cs="Times New Roman"/>
          <w:noProof/>
          <w:sz w:val="16"/>
          <w:szCs w:val="16"/>
        </w:rPr>
        <w:t xml:space="preserve"> </w:t>
      </w:r>
      <w:r w:rsidR="00954126">
        <w:rPr>
          <w:rFonts w:ascii="Times New Roman" w:hAnsi="Times New Roman" w:cs="Times New Roman"/>
          <w:sz w:val="16"/>
          <w:szCs w:val="16"/>
        </w:rPr>
        <w:t>Компания</w:t>
      </w:r>
      <w:r w:rsidRPr="007C3CBC">
        <w:rPr>
          <w:rFonts w:ascii="Times New Roman" w:hAnsi="Times New Roman" w:cs="Times New Roman"/>
          <w:sz w:val="16"/>
          <w:szCs w:val="16"/>
        </w:rPr>
        <w:t xml:space="preserve"> не ожидает, что это усовершенствование окажет существенное воздействие на консолидированную финансовую отчетность </w:t>
      </w:r>
      <w:r w:rsidR="00954126">
        <w:rPr>
          <w:rFonts w:ascii="Times New Roman" w:hAnsi="Times New Roman" w:cs="Times New Roman"/>
          <w:sz w:val="16"/>
          <w:szCs w:val="16"/>
        </w:rPr>
        <w:t>Компании</w:t>
      </w:r>
      <w:r w:rsidRPr="007C3CBC">
        <w:rPr>
          <w:rFonts w:ascii="Times New Roman" w:hAnsi="Times New Roman" w:cs="Times New Roman"/>
          <w:sz w:val="16"/>
          <w:szCs w:val="16"/>
        </w:rPr>
        <w:t>.</w:t>
      </w:r>
    </w:p>
    <w:p w:rsidR="007C3CBC" w:rsidRPr="007C3CBC" w:rsidRDefault="007C3CBC" w:rsidP="007C3CBC">
      <w:pPr>
        <w:pStyle w:val="BodyText"/>
        <w:spacing w:line="240" w:lineRule="auto"/>
        <w:rPr>
          <w:sz w:val="16"/>
          <w:szCs w:val="16"/>
          <w:highlight w:val="yellow"/>
          <w:lang w:val="ru-RU"/>
        </w:rPr>
      </w:pPr>
    </w:p>
    <w:p w:rsidR="007C3CBC" w:rsidRPr="007C3CBC" w:rsidRDefault="007C3CBC" w:rsidP="007C3CBC">
      <w:pPr>
        <w:pStyle w:val="BodyText"/>
        <w:numPr>
          <w:ilvl w:val="0"/>
          <w:numId w:val="18"/>
        </w:numPr>
        <w:spacing w:line="240" w:lineRule="auto"/>
        <w:rPr>
          <w:sz w:val="16"/>
          <w:szCs w:val="16"/>
          <w:lang w:val="ru-RU"/>
        </w:rPr>
      </w:pPr>
      <w:r w:rsidRPr="007C3CBC">
        <w:rPr>
          <w:sz w:val="16"/>
          <w:szCs w:val="16"/>
          <w:lang w:val="ru-RU"/>
        </w:rPr>
        <w:t>МСБУ 32 "Классификация выпуска прав" (Дополнение) (</w:t>
      </w:r>
      <w:proofErr w:type="gramStart"/>
      <w:r w:rsidRPr="007C3CBC">
        <w:rPr>
          <w:sz w:val="16"/>
          <w:szCs w:val="16"/>
          <w:lang w:val="ru-RU"/>
        </w:rPr>
        <w:t>действует в отношении годовых периодов начиная</w:t>
      </w:r>
      <w:proofErr w:type="gramEnd"/>
      <w:r w:rsidRPr="007C3CBC">
        <w:rPr>
          <w:sz w:val="16"/>
          <w:szCs w:val="16"/>
          <w:lang w:val="ru-RU"/>
        </w:rPr>
        <w:t xml:space="preserve"> с 1 февраля 2010 г.). В </w:t>
      </w:r>
      <w:proofErr w:type="gramStart"/>
      <w:r w:rsidRPr="007C3CBC">
        <w:rPr>
          <w:sz w:val="16"/>
          <w:szCs w:val="16"/>
          <w:lang w:val="ru-RU"/>
        </w:rPr>
        <w:t>соответствии</w:t>
      </w:r>
      <w:proofErr w:type="gramEnd"/>
      <w:r w:rsidRPr="007C3CBC">
        <w:rPr>
          <w:sz w:val="16"/>
          <w:szCs w:val="16"/>
          <w:lang w:val="ru-RU"/>
        </w:rPr>
        <w:t xml:space="preserve"> с дополнением некоторые выпуски прав и акций, выручка от которых деноминирована в иностранных валютах, освобождены от классификации в качестве финансовых </w:t>
      </w:r>
      <w:proofErr w:type="spellStart"/>
      <w:r w:rsidRPr="007C3CBC">
        <w:rPr>
          <w:sz w:val="16"/>
          <w:szCs w:val="16"/>
          <w:lang w:val="ru-RU"/>
        </w:rPr>
        <w:t>деривативов</w:t>
      </w:r>
      <w:proofErr w:type="spellEnd"/>
      <w:r w:rsidRPr="007C3CBC">
        <w:rPr>
          <w:sz w:val="16"/>
          <w:szCs w:val="16"/>
          <w:lang w:val="ru-RU"/>
        </w:rPr>
        <w:t>.</w:t>
      </w:r>
      <w:r w:rsidRPr="007C3CBC">
        <w:rPr>
          <w:noProof/>
          <w:sz w:val="16"/>
          <w:szCs w:val="16"/>
          <w:lang w:val="ru-RU"/>
        </w:rPr>
        <w:t xml:space="preserve"> </w:t>
      </w:r>
      <w:r w:rsidR="00954126">
        <w:rPr>
          <w:sz w:val="16"/>
          <w:szCs w:val="16"/>
          <w:lang w:val="ru-RU"/>
        </w:rPr>
        <w:t>Компания</w:t>
      </w:r>
      <w:r w:rsidRPr="007C3CBC">
        <w:rPr>
          <w:sz w:val="16"/>
          <w:szCs w:val="16"/>
          <w:lang w:val="ru-RU"/>
        </w:rPr>
        <w:t xml:space="preserve"> будет применять Дополнение с 1 января 2011 г., но не ожидает, что оно окажет какое-либо воздействие на консолидированную финансовую отчетность </w:t>
      </w:r>
      <w:r w:rsidR="00954126">
        <w:rPr>
          <w:sz w:val="16"/>
          <w:szCs w:val="16"/>
          <w:lang w:val="ru-RU"/>
        </w:rPr>
        <w:t>Компании</w:t>
      </w:r>
      <w:r w:rsidRPr="007C3CBC">
        <w:rPr>
          <w:sz w:val="16"/>
          <w:szCs w:val="16"/>
          <w:lang w:val="ru-RU"/>
        </w:rPr>
        <w:t>.</w:t>
      </w:r>
    </w:p>
    <w:p w:rsidR="007C3CBC" w:rsidRPr="007C3CBC" w:rsidRDefault="007C3CBC" w:rsidP="007C3CBC">
      <w:pPr>
        <w:pStyle w:val="BodyText"/>
        <w:spacing w:line="240" w:lineRule="auto"/>
        <w:rPr>
          <w:sz w:val="16"/>
          <w:szCs w:val="16"/>
          <w:highlight w:val="yellow"/>
          <w:lang w:val="ru-RU"/>
        </w:rPr>
      </w:pPr>
    </w:p>
    <w:p w:rsidR="007C3CBC" w:rsidRPr="007C3CBC" w:rsidRDefault="007C3CBC" w:rsidP="007C3CBC">
      <w:pPr>
        <w:pStyle w:val="BodyText"/>
        <w:numPr>
          <w:ilvl w:val="0"/>
          <w:numId w:val="20"/>
        </w:numPr>
        <w:spacing w:line="240" w:lineRule="auto"/>
        <w:rPr>
          <w:sz w:val="16"/>
          <w:szCs w:val="16"/>
          <w:lang w:val="ru-RU"/>
        </w:rPr>
      </w:pPr>
      <w:r w:rsidRPr="007C3CBC">
        <w:rPr>
          <w:sz w:val="16"/>
          <w:szCs w:val="16"/>
          <w:lang w:val="ru-RU"/>
        </w:rPr>
        <w:t xml:space="preserve">Положение КМСФО 17 "Распределение </w:t>
      </w:r>
      <w:proofErr w:type="spellStart"/>
      <w:r w:rsidRPr="007C3CBC">
        <w:rPr>
          <w:sz w:val="16"/>
          <w:szCs w:val="16"/>
          <w:lang w:val="ru-RU"/>
        </w:rPr>
        <w:t>неденежных</w:t>
      </w:r>
      <w:proofErr w:type="spellEnd"/>
      <w:r w:rsidRPr="007C3CBC">
        <w:rPr>
          <w:sz w:val="16"/>
          <w:szCs w:val="16"/>
          <w:lang w:val="ru-RU"/>
        </w:rPr>
        <w:t xml:space="preserve"> активов владельцам" (</w:t>
      </w:r>
      <w:proofErr w:type="gramStart"/>
      <w:r w:rsidRPr="007C3CBC">
        <w:rPr>
          <w:sz w:val="16"/>
          <w:szCs w:val="16"/>
          <w:lang w:val="ru-RU"/>
        </w:rPr>
        <w:t>действует в отношении годовых периодов начиная</w:t>
      </w:r>
      <w:proofErr w:type="gramEnd"/>
      <w:r w:rsidRPr="007C3CBC">
        <w:rPr>
          <w:sz w:val="16"/>
          <w:szCs w:val="16"/>
          <w:lang w:val="ru-RU"/>
        </w:rPr>
        <w:t xml:space="preserve"> с 1 июля 2009 г.) -  Уточняет, как предприятие должно определять стоимость распределения активов, кроме денежных средств, при выплате дивидендов владельцам.  </w:t>
      </w:r>
      <w:r w:rsidR="00954126">
        <w:rPr>
          <w:sz w:val="16"/>
          <w:szCs w:val="16"/>
          <w:lang w:val="ru-RU"/>
        </w:rPr>
        <w:t>Компания</w:t>
      </w:r>
      <w:r w:rsidRPr="007C3CBC">
        <w:rPr>
          <w:sz w:val="16"/>
          <w:szCs w:val="16"/>
          <w:lang w:val="ru-RU"/>
        </w:rPr>
        <w:t xml:space="preserve"> будет применять этот Стандарт с 1 января 2010 г., но не ожидает, что оно окажет какое-либо воздействие на консолидированную финансовую отчетность </w:t>
      </w:r>
      <w:r w:rsidR="00954126">
        <w:rPr>
          <w:sz w:val="16"/>
          <w:szCs w:val="16"/>
          <w:lang w:val="ru-RU"/>
        </w:rPr>
        <w:t>Компании</w:t>
      </w:r>
      <w:r w:rsidRPr="007C3CBC">
        <w:rPr>
          <w:sz w:val="16"/>
          <w:szCs w:val="16"/>
          <w:lang w:val="ru-RU"/>
        </w:rPr>
        <w:t>.</w:t>
      </w:r>
    </w:p>
    <w:p w:rsidR="007C3CBC" w:rsidRPr="007C3CBC" w:rsidRDefault="007C3CBC" w:rsidP="007C3CBC">
      <w:pPr>
        <w:pStyle w:val="BodyTextIndent"/>
        <w:tabs>
          <w:tab w:val="clear" w:pos="720"/>
          <w:tab w:val="left" w:pos="0"/>
        </w:tabs>
        <w:spacing w:line="240" w:lineRule="auto"/>
        <w:ind w:left="0"/>
        <w:rPr>
          <w:sz w:val="16"/>
          <w:szCs w:val="16"/>
          <w:highlight w:val="yellow"/>
          <w:lang w:val="ru-RU"/>
        </w:rPr>
      </w:pPr>
    </w:p>
    <w:p w:rsidR="007C3CBC" w:rsidRPr="007C3CBC" w:rsidRDefault="007C3CBC" w:rsidP="007C3CBC">
      <w:pPr>
        <w:pStyle w:val="BodyTextIndent"/>
        <w:numPr>
          <w:ilvl w:val="0"/>
          <w:numId w:val="19"/>
        </w:numPr>
        <w:tabs>
          <w:tab w:val="left" w:pos="0"/>
        </w:tabs>
        <w:spacing w:line="240" w:lineRule="auto"/>
        <w:rPr>
          <w:sz w:val="16"/>
          <w:szCs w:val="16"/>
          <w:lang w:val="ru-RU"/>
        </w:rPr>
      </w:pPr>
      <w:r w:rsidRPr="007C3CBC">
        <w:rPr>
          <w:sz w:val="16"/>
          <w:szCs w:val="16"/>
          <w:lang w:val="ru-RU"/>
        </w:rPr>
        <w:t>Дополнение к МСБУ 39 "Финансовые инструменты: учет и определение стоимости – отдельные хеджируемые позиции"</w:t>
      </w:r>
      <w:proofErr w:type="gramStart"/>
      <w:r w:rsidRPr="007C3CBC">
        <w:rPr>
          <w:sz w:val="16"/>
          <w:szCs w:val="16"/>
          <w:lang w:val="ru-RU"/>
        </w:rPr>
        <w:t>.</w:t>
      </w:r>
      <w:proofErr w:type="gramEnd"/>
      <w:r w:rsidRPr="007C3CBC">
        <w:rPr>
          <w:sz w:val="16"/>
          <w:szCs w:val="16"/>
          <w:lang w:val="ru-RU"/>
        </w:rPr>
        <w:t xml:space="preserve"> (</w:t>
      </w:r>
      <w:proofErr w:type="gramStart"/>
      <w:r w:rsidRPr="007C3CBC">
        <w:rPr>
          <w:sz w:val="16"/>
          <w:szCs w:val="16"/>
          <w:lang w:val="ru-RU"/>
        </w:rPr>
        <w:t>д</w:t>
      </w:r>
      <w:proofErr w:type="gramEnd"/>
      <w:r w:rsidRPr="007C3CBC">
        <w:rPr>
          <w:sz w:val="16"/>
          <w:szCs w:val="16"/>
          <w:lang w:val="ru-RU"/>
        </w:rPr>
        <w:t xml:space="preserve">ействует в отношении годовых периодов начиная с 1 июля 2009 г.) – Это дополнение вносит два существенных изменения. Оно запрещает рассматривать инфляцию как подлежащий хеджированию компонент долгового обязательства с фиксированной ставкой. Оно также запрещает включать стоимость во времени в односторонний хеджируемый риск при классификации опционов в качестве хеджируемых позиций. </w:t>
      </w:r>
      <w:r w:rsidR="00954126">
        <w:rPr>
          <w:sz w:val="16"/>
          <w:szCs w:val="16"/>
          <w:lang w:val="ru-RU"/>
        </w:rPr>
        <w:t>Компания</w:t>
      </w:r>
      <w:r w:rsidRPr="007C3CBC">
        <w:rPr>
          <w:sz w:val="16"/>
          <w:szCs w:val="16"/>
          <w:lang w:val="ru-RU"/>
        </w:rPr>
        <w:t xml:space="preserve"> будет применять Дополнение с 1 января 2010 г., но не ожидает, что оно окажет какое-либо воздействие на консолидированную финансовую отчетность </w:t>
      </w:r>
      <w:r w:rsidR="00954126">
        <w:rPr>
          <w:sz w:val="16"/>
          <w:szCs w:val="16"/>
          <w:lang w:val="ru-RU"/>
        </w:rPr>
        <w:t>Компании</w:t>
      </w:r>
      <w:r w:rsidRPr="007C3CBC">
        <w:rPr>
          <w:sz w:val="16"/>
          <w:szCs w:val="16"/>
          <w:lang w:val="ru-RU"/>
        </w:rPr>
        <w:t>.</w:t>
      </w:r>
    </w:p>
    <w:p w:rsidR="007C3CBC" w:rsidRPr="007C3CBC" w:rsidRDefault="007C3CBC" w:rsidP="007C3CBC">
      <w:pPr>
        <w:pStyle w:val="BodyTextIndent"/>
        <w:tabs>
          <w:tab w:val="clear" w:pos="720"/>
          <w:tab w:val="left" w:pos="0"/>
        </w:tabs>
        <w:spacing w:line="240" w:lineRule="auto"/>
        <w:ind w:left="0"/>
        <w:rPr>
          <w:sz w:val="16"/>
          <w:szCs w:val="16"/>
          <w:highlight w:val="yellow"/>
          <w:lang w:val="ru-RU"/>
        </w:rPr>
      </w:pPr>
    </w:p>
    <w:p w:rsidR="007C3CBC" w:rsidRPr="007C3CBC" w:rsidRDefault="007C3CBC" w:rsidP="007C3CBC">
      <w:pPr>
        <w:pStyle w:val="BodyTextIndent"/>
        <w:numPr>
          <w:ilvl w:val="0"/>
          <w:numId w:val="19"/>
        </w:numPr>
        <w:tabs>
          <w:tab w:val="left" w:pos="0"/>
        </w:tabs>
        <w:spacing w:line="240" w:lineRule="auto"/>
        <w:rPr>
          <w:sz w:val="16"/>
          <w:szCs w:val="16"/>
          <w:lang w:val="ru-RU"/>
        </w:rPr>
      </w:pPr>
      <w:r w:rsidRPr="007C3CBC">
        <w:rPr>
          <w:sz w:val="16"/>
          <w:szCs w:val="16"/>
          <w:lang w:val="ru-RU"/>
        </w:rPr>
        <w:t>Положение КМСФО 19 "Погашение финансовых обязательств инструментами долевого участия"* (</w:t>
      </w:r>
      <w:proofErr w:type="gramStart"/>
      <w:r w:rsidRPr="007C3CBC">
        <w:rPr>
          <w:sz w:val="16"/>
          <w:szCs w:val="16"/>
          <w:lang w:val="ru-RU"/>
        </w:rPr>
        <w:t>действует в отношении годовых периодов начиная</w:t>
      </w:r>
      <w:proofErr w:type="gramEnd"/>
      <w:r w:rsidRPr="007C3CBC">
        <w:rPr>
          <w:sz w:val="16"/>
          <w:szCs w:val="16"/>
          <w:lang w:val="ru-RU"/>
        </w:rPr>
        <w:t xml:space="preserve"> с 1 июля 2010 г.).  Положение КМСФО уточняет правила учета в случаях, когда компания осуществляет расчеты по своим долгам путем выпуска собственных инструментов долевого участия.</w:t>
      </w:r>
      <w:r w:rsidRPr="007C3CBC">
        <w:rPr>
          <w:noProof/>
          <w:sz w:val="16"/>
          <w:szCs w:val="16"/>
          <w:lang w:val="ru-RU"/>
        </w:rPr>
        <w:t xml:space="preserve"> </w:t>
      </w:r>
      <w:r w:rsidRPr="007C3CBC">
        <w:rPr>
          <w:sz w:val="16"/>
          <w:szCs w:val="16"/>
          <w:lang w:val="ru-RU"/>
        </w:rPr>
        <w:t>Прибыль или убыток признается в составе прибыль или убытка исходя из справедливой стоимости инструментов долевого участия по сравнению с балансовой стоимостью долга.</w:t>
      </w:r>
      <w:r w:rsidRPr="007C3CBC">
        <w:rPr>
          <w:noProof/>
          <w:sz w:val="16"/>
          <w:szCs w:val="16"/>
          <w:lang w:val="ru-RU"/>
        </w:rPr>
        <w:t xml:space="preserve"> </w:t>
      </w:r>
      <w:r w:rsidRPr="007C3CBC">
        <w:rPr>
          <w:sz w:val="16"/>
          <w:szCs w:val="16"/>
          <w:lang w:val="ru-RU"/>
        </w:rPr>
        <w:t xml:space="preserve">Уровень влияния данного положения оценивается менеджментом </w:t>
      </w:r>
      <w:proofErr w:type="gramStart"/>
      <w:r w:rsidR="00954126">
        <w:rPr>
          <w:sz w:val="16"/>
          <w:szCs w:val="16"/>
          <w:lang w:val="ru-RU"/>
        </w:rPr>
        <w:t>Компании</w:t>
      </w:r>
      <w:proofErr w:type="gramEnd"/>
      <w:r w:rsidRPr="007C3CBC">
        <w:rPr>
          <w:sz w:val="16"/>
          <w:szCs w:val="16"/>
          <w:lang w:val="ru-RU"/>
        </w:rPr>
        <w:t xml:space="preserve"> и уровень такого влияния не может быть достоверное оценен на текущий момент.</w:t>
      </w:r>
    </w:p>
    <w:p w:rsidR="007C3CBC" w:rsidRPr="007C3CBC" w:rsidRDefault="007C3CBC" w:rsidP="007C3CBC">
      <w:pPr>
        <w:pStyle w:val="ListParagraph1"/>
        <w:spacing w:line="240" w:lineRule="auto"/>
        <w:rPr>
          <w:sz w:val="16"/>
          <w:szCs w:val="16"/>
          <w:lang w:val="ru-RU"/>
        </w:rPr>
      </w:pPr>
    </w:p>
    <w:p w:rsidR="007C3CBC" w:rsidRPr="007C3CBC" w:rsidRDefault="007C3CBC" w:rsidP="007C3CBC">
      <w:pPr>
        <w:pStyle w:val="BodyTextIndent"/>
        <w:numPr>
          <w:ilvl w:val="0"/>
          <w:numId w:val="19"/>
        </w:numPr>
        <w:tabs>
          <w:tab w:val="left" w:pos="0"/>
        </w:tabs>
        <w:spacing w:line="240" w:lineRule="auto"/>
        <w:rPr>
          <w:sz w:val="16"/>
          <w:szCs w:val="16"/>
          <w:lang w:val="ru-RU"/>
        </w:rPr>
      </w:pPr>
      <w:r w:rsidRPr="007C3CBC">
        <w:rPr>
          <w:sz w:val="16"/>
          <w:szCs w:val="16"/>
          <w:lang w:val="ru-RU"/>
        </w:rPr>
        <w:t>МСБУ 2 "Выплаты, основанные на акциях" (дополнение) (</w:t>
      </w:r>
      <w:proofErr w:type="gramStart"/>
      <w:r w:rsidRPr="007C3CBC">
        <w:rPr>
          <w:sz w:val="16"/>
          <w:szCs w:val="16"/>
          <w:lang w:val="ru-RU"/>
        </w:rPr>
        <w:t>действует в отношении годовых периодов начиная</w:t>
      </w:r>
      <w:proofErr w:type="gramEnd"/>
      <w:r w:rsidRPr="007C3CBC">
        <w:rPr>
          <w:sz w:val="16"/>
          <w:szCs w:val="16"/>
          <w:lang w:val="ru-RU"/>
        </w:rPr>
        <w:t xml:space="preserve"> с 1 января 2010 г.). Дополнения предусматривают четкую основу для определения классификации вознаграждений в виде выплат, основанных на акциях, как для консолидированной, так и для отдельной финансовой отчетности.</w:t>
      </w:r>
      <w:r w:rsidRPr="007C3CBC">
        <w:rPr>
          <w:noProof/>
          <w:sz w:val="16"/>
          <w:szCs w:val="16"/>
          <w:lang w:val="ru-RU"/>
        </w:rPr>
        <w:t xml:space="preserve"> </w:t>
      </w:r>
      <w:r w:rsidRPr="007C3CBC">
        <w:rPr>
          <w:sz w:val="16"/>
          <w:szCs w:val="16"/>
          <w:lang w:val="ru-RU"/>
        </w:rPr>
        <w:t>Дополнения включают в стандарт положения КМСФО 8 и КМСФО 11, которые аннулируются.</w:t>
      </w:r>
      <w:r w:rsidRPr="007C3CBC">
        <w:rPr>
          <w:noProof/>
          <w:sz w:val="16"/>
          <w:szCs w:val="16"/>
          <w:lang w:val="ru-RU"/>
        </w:rPr>
        <w:t xml:space="preserve"> </w:t>
      </w:r>
      <w:r w:rsidRPr="007C3CBC">
        <w:rPr>
          <w:sz w:val="16"/>
          <w:szCs w:val="16"/>
          <w:lang w:val="ru-RU"/>
        </w:rPr>
        <w:t>Дополнения расширяют положения, предусмотренные в КМСФО 11, касающиеся планов, которые ранее не рассматривались в толковании.</w:t>
      </w:r>
      <w:r w:rsidRPr="007C3CBC">
        <w:rPr>
          <w:noProof/>
          <w:sz w:val="16"/>
          <w:szCs w:val="16"/>
          <w:lang w:val="ru-RU"/>
        </w:rPr>
        <w:t xml:space="preserve"> </w:t>
      </w:r>
      <w:r w:rsidRPr="007C3CBC">
        <w:rPr>
          <w:sz w:val="16"/>
          <w:szCs w:val="16"/>
          <w:lang w:val="ru-RU"/>
        </w:rPr>
        <w:t>Дополнения также уточняют определенные термины в Приложении к стандарту.</w:t>
      </w:r>
      <w:r w:rsidRPr="007C3CBC">
        <w:rPr>
          <w:noProof/>
          <w:sz w:val="16"/>
          <w:szCs w:val="16"/>
          <w:lang w:val="ru-RU"/>
        </w:rPr>
        <w:t xml:space="preserve"> </w:t>
      </w:r>
      <w:r w:rsidR="00954126">
        <w:rPr>
          <w:sz w:val="16"/>
          <w:szCs w:val="16"/>
          <w:lang w:val="ru-RU"/>
        </w:rPr>
        <w:t>Компания</w:t>
      </w:r>
      <w:r w:rsidRPr="007C3CBC">
        <w:rPr>
          <w:sz w:val="16"/>
          <w:szCs w:val="16"/>
          <w:lang w:val="ru-RU"/>
        </w:rPr>
        <w:t xml:space="preserve"> не ожидает, что эти изменения окажут существенное влияние на ее финансовую отчетность.</w:t>
      </w:r>
    </w:p>
    <w:p w:rsidR="007C3CBC" w:rsidRPr="007C3CBC" w:rsidRDefault="007C3CBC" w:rsidP="007C3CBC">
      <w:pPr>
        <w:pStyle w:val="ListParagraph1"/>
        <w:spacing w:line="240" w:lineRule="auto"/>
        <w:rPr>
          <w:sz w:val="16"/>
          <w:szCs w:val="16"/>
          <w:lang w:val="ru-RU"/>
        </w:rPr>
      </w:pPr>
    </w:p>
    <w:p w:rsidR="007C3CBC" w:rsidRPr="007C3CBC" w:rsidRDefault="007C3CBC" w:rsidP="007C3CBC">
      <w:pPr>
        <w:pStyle w:val="BodyTextIndent"/>
        <w:numPr>
          <w:ilvl w:val="0"/>
          <w:numId w:val="19"/>
        </w:numPr>
        <w:tabs>
          <w:tab w:val="left" w:pos="0"/>
        </w:tabs>
        <w:spacing w:line="240" w:lineRule="auto"/>
        <w:rPr>
          <w:sz w:val="16"/>
          <w:szCs w:val="16"/>
          <w:lang w:val="ru-RU"/>
        </w:rPr>
      </w:pPr>
      <w:proofErr w:type="gramStart"/>
      <w:r w:rsidRPr="007C3CBC">
        <w:rPr>
          <w:sz w:val="16"/>
          <w:szCs w:val="16"/>
          <w:lang w:val="ru-RU"/>
        </w:rPr>
        <w:t>МСФО 1 (дополнение), "Дополнительные исключения для компаний, впервые вводящих стандарт"* (действует в отношении годовых периодов начиная с 1 января 2010 г.) Дополнения предусматривают освобождение для некоторых компаний, которые используют метод полной стоимости, от применения МСФО в отношении прошлых периодов к нефтегазовым активам, а также освобождают компании с действующими договорами лизинга от переоценки классификации таких договоров в соответствии с Положением КМСФО</w:t>
      </w:r>
      <w:proofErr w:type="gramEnd"/>
      <w:r w:rsidRPr="007C3CBC">
        <w:rPr>
          <w:sz w:val="16"/>
          <w:szCs w:val="16"/>
          <w:lang w:val="ru-RU"/>
        </w:rPr>
        <w:t xml:space="preserve"> 4 "Правила определения наличия элемента лизинга в договоре", когда применение их национальных правил бухгалтерского учета дает тот же результат.</w:t>
      </w:r>
      <w:r w:rsidRPr="007C3CBC">
        <w:rPr>
          <w:noProof/>
          <w:sz w:val="16"/>
          <w:szCs w:val="16"/>
          <w:lang w:val="ru-RU"/>
        </w:rPr>
        <w:t xml:space="preserve"> </w:t>
      </w:r>
      <w:r w:rsidRPr="007C3CBC">
        <w:rPr>
          <w:sz w:val="16"/>
          <w:szCs w:val="16"/>
          <w:lang w:val="ru-RU"/>
        </w:rPr>
        <w:t xml:space="preserve">Дополнения не окажут никакого влияния на финансовую отчетность </w:t>
      </w:r>
      <w:r w:rsidR="00954126">
        <w:rPr>
          <w:sz w:val="16"/>
          <w:szCs w:val="16"/>
          <w:lang w:val="ru-RU"/>
        </w:rPr>
        <w:t>Компании</w:t>
      </w:r>
      <w:r w:rsidRPr="007C3CBC">
        <w:rPr>
          <w:sz w:val="16"/>
          <w:szCs w:val="16"/>
          <w:lang w:val="ru-RU"/>
        </w:rPr>
        <w:t>.</w:t>
      </w:r>
    </w:p>
    <w:p w:rsidR="007C3CBC" w:rsidRPr="007C3CBC" w:rsidRDefault="007C3CBC" w:rsidP="007C3CBC">
      <w:pPr>
        <w:pStyle w:val="ListParagraph1"/>
        <w:spacing w:line="240" w:lineRule="auto"/>
        <w:rPr>
          <w:sz w:val="16"/>
          <w:szCs w:val="16"/>
          <w:lang w:val="ru-RU"/>
        </w:rPr>
      </w:pPr>
    </w:p>
    <w:p w:rsidR="007C3CBC" w:rsidRPr="007C3CBC" w:rsidRDefault="007C3CBC" w:rsidP="007C3CBC">
      <w:pPr>
        <w:pStyle w:val="BodyTextIndent"/>
        <w:numPr>
          <w:ilvl w:val="0"/>
          <w:numId w:val="19"/>
        </w:numPr>
        <w:tabs>
          <w:tab w:val="left" w:pos="0"/>
        </w:tabs>
        <w:spacing w:line="240" w:lineRule="auto"/>
        <w:rPr>
          <w:sz w:val="16"/>
          <w:szCs w:val="16"/>
          <w:lang w:val="ru-RU"/>
        </w:rPr>
      </w:pPr>
      <w:r w:rsidRPr="007C3CBC">
        <w:rPr>
          <w:sz w:val="16"/>
          <w:szCs w:val="16"/>
          <w:lang w:val="ru-RU"/>
        </w:rPr>
        <w:t>МСБУ 1 (дополненный) "Некоторые исключения из требования о предоставлении сравнительной информации по МСФО</w:t>
      </w:r>
      <w:proofErr w:type="gramStart"/>
      <w:r w:rsidRPr="007C3CBC">
        <w:rPr>
          <w:sz w:val="16"/>
          <w:szCs w:val="16"/>
          <w:lang w:val="ru-RU"/>
        </w:rPr>
        <w:t>7</w:t>
      </w:r>
      <w:proofErr w:type="gramEnd"/>
      <w:r w:rsidRPr="007C3CBC">
        <w:rPr>
          <w:sz w:val="16"/>
          <w:szCs w:val="16"/>
          <w:lang w:val="ru-RU"/>
        </w:rPr>
        <w:t xml:space="preserve"> для компаний, впервые вводящих стандарт"* (действует в отношении годовых периодов начиная с 1 января 2010 г.). Дополнения не окажут никакого влияния на финансовую отчетность </w:t>
      </w:r>
      <w:r w:rsidR="00954126">
        <w:rPr>
          <w:sz w:val="16"/>
          <w:szCs w:val="16"/>
          <w:lang w:val="ru-RU"/>
        </w:rPr>
        <w:t>Компании</w:t>
      </w:r>
      <w:r w:rsidRPr="007C3CBC">
        <w:rPr>
          <w:sz w:val="16"/>
          <w:szCs w:val="16"/>
          <w:lang w:val="ru-RU"/>
        </w:rPr>
        <w:t>.</w:t>
      </w:r>
    </w:p>
    <w:p w:rsidR="007C3CBC" w:rsidRPr="007C3CBC" w:rsidRDefault="007C3CBC" w:rsidP="007C3CBC">
      <w:pPr>
        <w:pStyle w:val="ListParagraph1"/>
        <w:spacing w:line="240" w:lineRule="auto"/>
        <w:rPr>
          <w:sz w:val="16"/>
          <w:szCs w:val="16"/>
          <w:lang w:val="ru-RU"/>
        </w:rPr>
      </w:pPr>
    </w:p>
    <w:p w:rsidR="007C3CBC" w:rsidRPr="00954126" w:rsidRDefault="007C3CBC" w:rsidP="007C3CBC">
      <w:pPr>
        <w:pStyle w:val="BodyTextIndent"/>
        <w:numPr>
          <w:ilvl w:val="0"/>
          <w:numId w:val="19"/>
        </w:numPr>
        <w:tabs>
          <w:tab w:val="left" w:pos="0"/>
        </w:tabs>
        <w:spacing w:line="240" w:lineRule="auto"/>
        <w:rPr>
          <w:sz w:val="16"/>
          <w:szCs w:val="16"/>
          <w:lang w:val="ru-RU"/>
        </w:rPr>
      </w:pPr>
      <w:r w:rsidRPr="007C3CBC">
        <w:rPr>
          <w:sz w:val="16"/>
          <w:szCs w:val="16"/>
          <w:lang w:val="ru-RU"/>
        </w:rPr>
        <w:t>Положение КМСФО</w:t>
      </w:r>
      <w:r w:rsidR="00954126">
        <w:rPr>
          <w:sz w:val="16"/>
          <w:szCs w:val="16"/>
          <w:lang w:val="ru-RU"/>
        </w:rPr>
        <w:t xml:space="preserve"> 14</w:t>
      </w:r>
      <w:r w:rsidRPr="007C3CBC">
        <w:rPr>
          <w:sz w:val="16"/>
          <w:szCs w:val="16"/>
          <w:lang w:val="ru-RU"/>
        </w:rPr>
        <w:t xml:space="preserve"> (дополнение) "Досрочное внесение средств по требованию о минимальном финансировании"* (</w:t>
      </w:r>
      <w:proofErr w:type="gramStart"/>
      <w:r w:rsidRPr="007C3CBC">
        <w:rPr>
          <w:sz w:val="16"/>
          <w:szCs w:val="16"/>
          <w:lang w:val="ru-RU"/>
        </w:rPr>
        <w:t>действует в отношении годовых периодов начиная</w:t>
      </w:r>
      <w:proofErr w:type="gramEnd"/>
      <w:r w:rsidRPr="007C3CBC">
        <w:rPr>
          <w:sz w:val="16"/>
          <w:szCs w:val="16"/>
          <w:lang w:val="ru-RU"/>
        </w:rPr>
        <w:t xml:space="preserve"> с 1 января 2011 г.). </w:t>
      </w:r>
      <w:r w:rsidRPr="00954126">
        <w:rPr>
          <w:sz w:val="16"/>
          <w:szCs w:val="16"/>
          <w:lang w:val="ru-RU"/>
        </w:rPr>
        <w:t xml:space="preserve">Дополнения не окажут никакого влияния на финансовую отчетность </w:t>
      </w:r>
      <w:r w:rsidR="00954126">
        <w:rPr>
          <w:sz w:val="16"/>
          <w:szCs w:val="16"/>
          <w:lang w:val="ru-RU"/>
        </w:rPr>
        <w:t>Компании</w:t>
      </w:r>
      <w:r w:rsidRPr="00954126">
        <w:rPr>
          <w:sz w:val="16"/>
          <w:szCs w:val="16"/>
          <w:lang w:val="ru-RU"/>
        </w:rPr>
        <w:t>.</w:t>
      </w:r>
    </w:p>
    <w:p w:rsidR="007C3CBC" w:rsidRPr="007C3CBC" w:rsidRDefault="007C3CBC" w:rsidP="007C3CBC">
      <w:pPr>
        <w:pStyle w:val="ListParagraph1"/>
        <w:spacing w:line="240" w:lineRule="auto"/>
        <w:rPr>
          <w:sz w:val="16"/>
          <w:szCs w:val="16"/>
          <w:lang w:val="ru-RU"/>
        </w:rPr>
      </w:pPr>
    </w:p>
    <w:p w:rsidR="007C3CBC" w:rsidRPr="007C3CBC" w:rsidRDefault="007C3CBC" w:rsidP="007C3CBC">
      <w:pPr>
        <w:pStyle w:val="BodyTextIndent"/>
        <w:numPr>
          <w:ilvl w:val="0"/>
          <w:numId w:val="19"/>
        </w:numPr>
        <w:tabs>
          <w:tab w:val="left" w:pos="0"/>
        </w:tabs>
        <w:spacing w:line="240" w:lineRule="auto"/>
        <w:rPr>
          <w:sz w:val="16"/>
          <w:szCs w:val="16"/>
        </w:rPr>
      </w:pPr>
      <w:r w:rsidRPr="007C3CBC">
        <w:rPr>
          <w:sz w:val="16"/>
          <w:szCs w:val="16"/>
          <w:lang w:val="ru-RU"/>
        </w:rPr>
        <w:t>Положение КМСФО 12 "Концессионные договоры на обслуживание" (</w:t>
      </w:r>
      <w:proofErr w:type="gramStart"/>
      <w:r w:rsidRPr="007C3CBC">
        <w:rPr>
          <w:sz w:val="16"/>
          <w:szCs w:val="16"/>
          <w:lang w:val="ru-RU"/>
        </w:rPr>
        <w:t>действует в отношении годовых периодов начиная</w:t>
      </w:r>
      <w:proofErr w:type="gramEnd"/>
      <w:r w:rsidRPr="007C3CBC">
        <w:rPr>
          <w:sz w:val="16"/>
          <w:szCs w:val="16"/>
          <w:lang w:val="ru-RU"/>
        </w:rPr>
        <w:t xml:space="preserve"> с 30 марта 2009 г.). </w:t>
      </w:r>
      <w:proofErr w:type="spellStart"/>
      <w:r w:rsidRPr="007C3CBC">
        <w:rPr>
          <w:sz w:val="16"/>
          <w:szCs w:val="16"/>
        </w:rPr>
        <w:t>Данное</w:t>
      </w:r>
      <w:proofErr w:type="spellEnd"/>
      <w:r w:rsidRPr="007C3CBC">
        <w:rPr>
          <w:sz w:val="16"/>
          <w:szCs w:val="16"/>
        </w:rPr>
        <w:t xml:space="preserve"> </w:t>
      </w:r>
      <w:proofErr w:type="spellStart"/>
      <w:r w:rsidRPr="007C3CBC">
        <w:rPr>
          <w:sz w:val="16"/>
          <w:szCs w:val="16"/>
        </w:rPr>
        <w:t>толкование</w:t>
      </w:r>
      <w:proofErr w:type="spellEnd"/>
      <w:r w:rsidRPr="007C3CBC">
        <w:rPr>
          <w:sz w:val="16"/>
          <w:szCs w:val="16"/>
        </w:rPr>
        <w:t xml:space="preserve"> </w:t>
      </w:r>
      <w:proofErr w:type="spellStart"/>
      <w:r w:rsidRPr="007C3CBC">
        <w:rPr>
          <w:sz w:val="16"/>
          <w:szCs w:val="16"/>
        </w:rPr>
        <w:t>не</w:t>
      </w:r>
      <w:proofErr w:type="spellEnd"/>
      <w:r w:rsidRPr="007C3CBC">
        <w:rPr>
          <w:sz w:val="16"/>
          <w:szCs w:val="16"/>
        </w:rPr>
        <w:t xml:space="preserve"> </w:t>
      </w:r>
      <w:proofErr w:type="spellStart"/>
      <w:r w:rsidRPr="007C3CBC">
        <w:rPr>
          <w:sz w:val="16"/>
          <w:szCs w:val="16"/>
        </w:rPr>
        <w:t>касается</w:t>
      </w:r>
      <w:proofErr w:type="spellEnd"/>
      <w:r w:rsidRPr="007C3CBC">
        <w:rPr>
          <w:sz w:val="16"/>
          <w:szCs w:val="16"/>
        </w:rPr>
        <w:t xml:space="preserve"> </w:t>
      </w:r>
      <w:proofErr w:type="spellStart"/>
      <w:r w:rsidRPr="007C3CBC">
        <w:rPr>
          <w:sz w:val="16"/>
          <w:szCs w:val="16"/>
        </w:rPr>
        <w:t>деятельности</w:t>
      </w:r>
      <w:proofErr w:type="spellEnd"/>
      <w:r w:rsidRPr="007C3CBC">
        <w:rPr>
          <w:sz w:val="16"/>
          <w:szCs w:val="16"/>
        </w:rPr>
        <w:t xml:space="preserve"> </w:t>
      </w:r>
      <w:r w:rsidR="00954126">
        <w:rPr>
          <w:sz w:val="16"/>
          <w:szCs w:val="16"/>
          <w:lang w:val="ru-RU"/>
        </w:rPr>
        <w:t>Компании</w:t>
      </w:r>
      <w:r w:rsidRPr="007C3CBC">
        <w:rPr>
          <w:sz w:val="16"/>
          <w:szCs w:val="16"/>
        </w:rPr>
        <w:t>.</w:t>
      </w:r>
    </w:p>
    <w:p w:rsidR="007C3CBC" w:rsidRPr="007C3CBC" w:rsidRDefault="007C3CBC" w:rsidP="007C3CBC">
      <w:pPr>
        <w:pStyle w:val="ListParagraph1"/>
        <w:spacing w:line="240" w:lineRule="auto"/>
        <w:rPr>
          <w:sz w:val="16"/>
          <w:szCs w:val="16"/>
          <w:lang w:val="ru-RU"/>
        </w:rPr>
      </w:pPr>
    </w:p>
    <w:p w:rsidR="007C3CBC" w:rsidRPr="007C3CBC" w:rsidRDefault="007C3CBC" w:rsidP="007C3CBC">
      <w:pPr>
        <w:pStyle w:val="BodyTextIndent"/>
        <w:numPr>
          <w:ilvl w:val="0"/>
          <w:numId w:val="19"/>
        </w:numPr>
        <w:tabs>
          <w:tab w:val="left" w:pos="0"/>
        </w:tabs>
        <w:spacing w:line="240" w:lineRule="auto"/>
        <w:rPr>
          <w:sz w:val="16"/>
          <w:szCs w:val="16"/>
          <w:lang w:val="ru-RU"/>
        </w:rPr>
      </w:pPr>
      <w:r w:rsidRPr="007C3CBC">
        <w:rPr>
          <w:sz w:val="16"/>
          <w:szCs w:val="16"/>
          <w:lang w:val="ru-RU"/>
        </w:rPr>
        <w:lastRenderedPageBreak/>
        <w:t>Положение КМСФО 15 "Договоры на строительство недвижимости" (</w:t>
      </w:r>
      <w:proofErr w:type="gramStart"/>
      <w:r w:rsidRPr="007C3CBC">
        <w:rPr>
          <w:sz w:val="16"/>
          <w:szCs w:val="16"/>
          <w:lang w:val="ru-RU"/>
        </w:rPr>
        <w:t>действует в отношении годовых периодов начиная</w:t>
      </w:r>
      <w:proofErr w:type="gramEnd"/>
      <w:r w:rsidRPr="007C3CBC">
        <w:rPr>
          <w:sz w:val="16"/>
          <w:szCs w:val="16"/>
          <w:lang w:val="ru-RU"/>
        </w:rPr>
        <w:t xml:space="preserve"> с 31 декабря 2009 г.). Толкование уточняет, должны ли МСБУ 18 “Выручка” или МСБУ 11 "Договоры на строительство" применяться к конкретным операциям.</w:t>
      </w:r>
      <w:r w:rsidRPr="007C3CBC">
        <w:rPr>
          <w:noProof/>
          <w:sz w:val="16"/>
          <w:szCs w:val="16"/>
          <w:lang w:val="ru-RU"/>
        </w:rPr>
        <w:t xml:space="preserve"> </w:t>
      </w:r>
      <w:r w:rsidRPr="007C3CBC">
        <w:rPr>
          <w:sz w:val="16"/>
          <w:szCs w:val="16"/>
          <w:lang w:val="ru-RU"/>
        </w:rPr>
        <w:t>Скорее всего, это уточнение приведет к тому, что МСБУ 18 будет применяться к более широкому кругу операций.</w:t>
      </w:r>
      <w:r w:rsidRPr="007C3CBC">
        <w:rPr>
          <w:noProof/>
          <w:sz w:val="16"/>
          <w:szCs w:val="16"/>
          <w:lang w:val="ru-RU"/>
        </w:rPr>
        <w:t xml:space="preserve"> </w:t>
      </w:r>
      <w:r w:rsidRPr="007C3CBC">
        <w:rPr>
          <w:sz w:val="16"/>
          <w:szCs w:val="16"/>
          <w:lang w:val="ru-RU"/>
        </w:rPr>
        <w:t xml:space="preserve">Положение КМСФО 15 не относится к деятельности </w:t>
      </w:r>
      <w:r w:rsidR="00954126">
        <w:rPr>
          <w:sz w:val="16"/>
          <w:szCs w:val="16"/>
          <w:lang w:val="ru-RU"/>
        </w:rPr>
        <w:t>Компании</w:t>
      </w:r>
      <w:r w:rsidRPr="007C3CBC">
        <w:rPr>
          <w:sz w:val="16"/>
          <w:szCs w:val="16"/>
          <w:lang w:val="ru-RU"/>
        </w:rPr>
        <w:t>, поскольку все сделки, связанные с получение выручки, учитываются в соответствии с МСБУ 18, а не МСБУ 11.</w:t>
      </w:r>
    </w:p>
    <w:p w:rsidR="007C3CBC" w:rsidRPr="007C3CBC" w:rsidRDefault="007C3CBC" w:rsidP="007C3CBC">
      <w:pPr>
        <w:pStyle w:val="ListParagraph1"/>
        <w:spacing w:line="240" w:lineRule="auto"/>
        <w:rPr>
          <w:sz w:val="16"/>
          <w:szCs w:val="16"/>
          <w:lang w:val="ru-RU"/>
        </w:rPr>
      </w:pPr>
    </w:p>
    <w:p w:rsidR="007C3CBC" w:rsidRPr="007C3CBC" w:rsidRDefault="007C3CBC" w:rsidP="007C3CBC">
      <w:pPr>
        <w:pStyle w:val="BodyTextIndent"/>
        <w:numPr>
          <w:ilvl w:val="0"/>
          <w:numId w:val="19"/>
        </w:numPr>
        <w:tabs>
          <w:tab w:val="left" w:pos="0"/>
        </w:tabs>
        <w:spacing w:line="240" w:lineRule="auto"/>
        <w:rPr>
          <w:sz w:val="16"/>
          <w:szCs w:val="16"/>
        </w:rPr>
      </w:pPr>
      <w:r w:rsidRPr="007C3CBC">
        <w:rPr>
          <w:sz w:val="16"/>
          <w:szCs w:val="16"/>
          <w:lang w:val="ru-RU"/>
        </w:rPr>
        <w:t>Положение КМСФО 16 "Хеджирование чистых инвестиций в зарубежные операции" (</w:t>
      </w:r>
      <w:proofErr w:type="gramStart"/>
      <w:r w:rsidRPr="007C3CBC">
        <w:rPr>
          <w:sz w:val="16"/>
          <w:szCs w:val="16"/>
          <w:lang w:val="ru-RU"/>
        </w:rPr>
        <w:t>действует в отношении годовых периодов начиная</w:t>
      </w:r>
      <w:proofErr w:type="gramEnd"/>
      <w:r w:rsidRPr="007C3CBC">
        <w:rPr>
          <w:sz w:val="16"/>
          <w:szCs w:val="16"/>
          <w:lang w:val="ru-RU"/>
        </w:rPr>
        <w:t xml:space="preserve"> с 30 июня 2009 г.). Положение КМСФО 16 уточняет порядок учета хеджирования чистых инвестиций.</w:t>
      </w:r>
      <w:r w:rsidRPr="007C3CBC">
        <w:rPr>
          <w:noProof/>
          <w:sz w:val="16"/>
          <w:szCs w:val="16"/>
          <w:lang w:val="ru-RU"/>
        </w:rPr>
        <w:t xml:space="preserve"> </w:t>
      </w:r>
      <w:r w:rsidRPr="007C3CBC">
        <w:rPr>
          <w:sz w:val="16"/>
          <w:szCs w:val="16"/>
          <w:lang w:val="ru-RU"/>
        </w:rPr>
        <w:t xml:space="preserve">Сюда входит тот факт, что хеджирование чистых инвестиций относится к </w:t>
      </w:r>
      <w:proofErr w:type="spellStart"/>
      <w:r w:rsidRPr="007C3CBC">
        <w:rPr>
          <w:sz w:val="16"/>
          <w:szCs w:val="16"/>
          <w:lang w:val="ru-RU"/>
        </w:rPr>
        <w:t>разницах</w:t>
      </w:r>
      <w:proofErr w:type="spellEnd"/>
      <w:r w:rsidRPr="007C3CBC">
        <w:rPr>
          <w:sz w:val="16"/>
          <w:szCs w:val="16"/>
          <w:lang w:val="ru-RU"/>
        </w:rPr>
        <w:t xml:space="preserve"> в функциональной валюте, а не в валюте отчетности, и </w:t>
      </w:r>
      <w:proofErr w:type="spellStart"/>
      <w:r w:rsidRPr="007C3CBC">
        <w:rPr>
          <w:sz w:val="16"/>
          <w:szCs w:val="16"/>
          <w:lang w:val="ru-RU"/>
        </w:rPr>
        <w:t>хеджинговые</w:t>
      </w:r>
      <w:proofErr w:type="spellEnd"/>
      <w:r w:rsidRPr="007C3CBC">
        <w:rPr>
          <w:sz w:val="16"/>
          <w:szCs w:val="16"/>
          <w:lang w:val="ru-RU"/>
        </w:rPr>
        <w:t xml:space="preserve"> инструменты могут принадлежать любой компании в составе Группы.</w:t>
      </w:r>
      <w:r w:rsidRPr="007C3CBC">
        <w:rPr>
          <w:noProof/>
          <w:sz w:val="16"/>
          <w:szCs w:val="16"/>
          <w:lang w:val="ru-RU"/>
        </w:rPr>
        <w:t xml:space="preserve"> </w:t>
      </w:r>
      <w:r w:rsidRPr="007C3CBC">
        <w:rPr>
          <w:sz w:val="16"/>
          <w:szCs w:val="16"/>
          <w:lang w:val="ru-RU"/>
        </w:rPr>
        <w:t>Требования МСБУ 21 "Влияние изменений валютных курсов" не применяются к хеджируемым позициям.</w:t>
      </w:r>
      <w:r w:rsidRPr="007C3CBC">
        <w:rPr>
          <w:noProof/>
          <w:sz w:val="16"/>
          <w:szCs w:val="16"/>
          <w:lang w:val="ru-RU"/>
        </w:rPr>
        <w:t xml:space="preserve"> </w:t>
      </w:r>
      <w:proofErr w:type="spellStart"/>
      <w:r w:rsidRPr="007C3CBC">
        <w:rPr>
          <w:sz w:val="16"/>
          <w:szCs w:val="16"/>
        </w:rPr>
        <w:t>Положение</w:t>
      </w:r>
      <w:proofErr w:type="spellEnd"/>
      <w:r w:rsidRPr="007C3CBC">
        <w:rPr>
          <w:sz w:val="16"/>
          <w:szCs w:val="16"/>
        </w:rPr>
        <w:t xml:space="preserve"> КМСФО 16 </w:t>
      </w:r>
      <w:proofErr w:type="spellStart"/>
      <w:r w:rsidRPr="007C3CBC">
        <w:rPr>
          <w:sz w:val="16"/>
          <w:szCs w:val="16"/>
        </w:rPr>
        <w:t>не</w:t>
      </w:r>
      <w:proofErr w:type="spellEnd"/>
      <w:r w:rsidRPr="007C3CBC">
        <w:rPr>
          <w:sz w:val="16"/>
          <w:szCs w:val="16"/>
        </w:rPr>
        <w:t xml:space="preserve"> </w:t>
      </w:r>
      <w:proofErr w:type="spellStart"/>
      <w:r w:rsidRPr="007C3CBC">
        <w:rPr>
          <w:sz w:val="16"/>
          <w:szCs w:val="16"/>
        </w:rPr>
        <w:t>касается</w:t>
      </w:r>
      <w:proofErr w:type="spellEnd"/>
      <w:r w:rsidRPr="007C3CBC">
        <w:rPr>
          <w:sz w:val="16"/>
          <w:szCs w:val="16"/>
        </w:rPr>
        <w:t xml:space="preserve"> </w:t>
      </w:r>
      <w:proofErr w:type="spellStart"/>
      <w:r w:rsidRPr="007C3CBC">
        <w:rPr>
          <w:sz w:val="16"/>
          <w:szCs w:val="16"/>
        </w:rPr>
        <w:t>деятельности</w:t>
      </w:r>
      <w:proofErr w:type="spellEnd"/>
      <w:r w:rsidRPr="007C3CBC">
        <w:rPr>
          <w:sz w:val="16"/>
          <w:szCs w:val="16"/>
        </w:rPr>
        <w:t xml:space="preserve"> </w:t>
      </w:r>
      <w:r w:rsidR="00954126">
        <w:rPr>
          <w:sz w:val="16"/>
          <w:szCs w:val="16"/>
          <w:lang w:val="ru-RU"/>
        </w:rPr>
        <w:t>Компании</w:t>
      </w:r>
      <w:r w:rsidRPr="007C3CBC">
        <w:rPr>
          <w:sz w:val="16"/>
          <w:szCs w:val="16"/>
        </w:rPr>
        <w:t>.</w:t>
      </w:r>
    </w:p>
    <w:p w:rsidR="007C3CBC" w:rsidRPr="007C3CBC" w:rsidRDefault="007C3CBC" w:rsidP="007C3CBC">
      <w:pPr>
        <w:tabs>
          <w:tab w:val="left" w:pos="709"/>
          <w:tab w:val="left" w:pos="2302"/>
        </w:tabs>
        <w:jc w:val="both"/>
        <w:rPr>
          <w:rFonts w:ascii="Times New Roman" w:hAnsi="Times New Roman" w:cs="Times New Roman"/>
          <w:sz w:val="16"/>
          <w:szCs w:val="16"/>
          <w:highlight w:val="yellow"/>
        </w:rPr>
      </w:pPr>
    </w:p>
    <w:p w:rsidR="007C3CBC" w:rsidRPr="00087148" w:rsidRDefault="007C3CBC" w:rsidP="007C3CBC">
      <w:pPr>
        <w:tabs>
          <w:tab w:val="left" w:pos="709"/>
          <w:tab w:val="left" w:pos="2302"/>
        </w:tabs>
        <w:ind w:left="709"/>
        <w:jc w:val="both"/>
        <w:rPr>
          <w:sz w:val="16"/>
          <w:szCs w:val="16"/>
        </w:rPr>
      </w:pPr>
      <w:r w:rsidRPr="007C3CBC">
        <w:rPr>
          <w:rFonts w:ascii="Times New Roman" w:hAnsi="Times New Roman" w:cs="Times New Roman"/>
          <w:i/>
          <w:sz w:val="16"/>
          <w:szCs w:val="16"/>
        </w:rPr>
        <w:t>* Стандарты и толкования, которые</w:t>
      </w:r>
      <w:r w:rsidRPr="00087148">
        <w:rPr>
          <w:i/>
          <w:sz w:val="16"/>
          <w:szCs w:val="16"/>
        </w:rPr>
        <w:t xml:space="preserve"> пока не подтверждены Европейским союзом.</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3"/>
        <w:numPr>
          <w:ilvl w:val="0"/>
          <w:numId w:val="0"/>
        </w:numPr>
        <w:spacing w:line="240" w:lineRule="auto"/>
        <w:jc w:val="both"/>
        <w:rPr>
          <w:sz w:val="16"/>
          <w:szCs w:val="16"/>
          <w:lang w:val="ru-RU"/>
        </w:rPr>
      </w:pPr>
      <w:r w:rsidRPr="00512685">
        <w:rPr>
          <w:b/>
          <w:sz w:val="16"/>
          <w:szCs w:val="16"/>
          <w:lang w:val="ru-RU"/>
        </w:rPr>
        <w:t>2.2</w:t>
      </w:r>
      <w:r w:rsidRPr="00512685">
        <w:rPr>
          <w:b/>
          <w:sz w:val="16"/>
          <w:szCs w:val="16"/>
          <w:lang w:val="ru-RU"/>
        </w:rPr>
        <w:tab/>
        <w:t xml:space="preserve">Признание выручки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Выручка, полученная Компанией, признается на следующей основе:</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b/>
          <w:sz w:val="16"/>
          <w:szCs w:val="16"/>
        </w:rPr>
      </w:pPr>
      <w:r w:rsidRPr="00512685">
        <w:rPr>
          <w:rFonts w:ascii="Times New Roman" w:hAnsi="Times New Roman" w:cs="Times New Roman"/>
          <w:b/>
          <w:sz w:val="16"/>
          <w:szCs w:val="16"/>
        </w:rPr>
        <w:t>(а)</w:t>
      </w:r>
      <w:r w:rsidRPr="00512685">
        <w:rPr>
          <w:rFonts w:ascii="Times New Roman" w:hAnsi="Times New Roman" w:cs="Times New Roman"/>
          <w:b/>
          <w:sz w:val="16"/>
          <w:szCs w:val="16"/>
        </w:rPr>
        <w:tab/>
        <w:t>Доход от дивидендов</w:t>
      </w: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ab/>
        <w:t>Доход от дивидендов признается, когда возникает право на получение выплаты.</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b/>
          <w:sz w:val="16"/>
          <w:szCs w:val="16"/>
        </w:rPr>
      </w:pPr>
      <w:r w:rsidRPr="00512685">
        <w:rPr>
          <w:rFonts w:ascii="Times New Roman" w:hAnsi="Times New Roman" w:cs="Times New Roman"/>
          <w:b/>
          <w:sz w:val="16"/>
          <w:szCs w:val="16"/>
        </w:rPr>
        <w:t>(</w:t>
      </w:r>
      <w:proofErr w:type="spellStart"/>
      <w:r w:rsidRPr="00512685">
        <w:rPr>
          <w:rFonts w:ascii="Times New Roman" w:hAnsi="Times New Roman" w:cs="Times New Roman"/>
          <w:b/>
          <w:sz w:val="16"/>
          <w:szCs w:val="16"/>
        </w:rPr>
        <w:t>b</w:t>
      </w:r>
      <w:proofErr w:type="spellEnd"/>
      <w:r w:rsidRPr="00512685">
        <w:rPr>
          <w:rFonts w:ascii="Times New Roman" w:hAnsi="Times New Roman" w:cs="Times New Roman"/>
          <w:b/>
          <w:sz w:val="16"/>
          <w:szCs w:val="16"/>
        </w:rPr>
        <w:t xml:space="preserve">) </w:t>
      </w:r>
      <w:r w:rsidRPr="00512685">
        <w:rPr>
          <w:rFonts w:ascii="Times New Roman" w:hAnsi="Times New Roman" w:cs="Times New Roman"/>
          <w:b/>
          <w:sz w:val="16"/>
          <w:szCs w:val="16"/>
        </w:rPr>
        <w:tab/>
        <w:t>Процентный доход</w:t>
      </w: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ab/>
        <w:t>Доход от процентов признается пропорционально времени и по методу эффективных процентов.</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3"/>
        <w:numPr>
          <w:ilvl w:val="0"/>
          <w:numId w:val="0"/>
        </w:numPr>
        <w:spacing w:line="240" w:lineRule="auto"/>
        <w:jc w:val="both"/>
        <w:rPr>
          <w:sz w:val="16"/>
          <w:szCs w:val="16"/>
          <w:lang w:val="ru-RU"/>
        </w:rPr>
      </w:pPr>
      <w:r w:rsidRPr="00512685">
        <w:rPr>
          <w:b/>
          <w:sz w:val="16"/>
          <w:szCs w:val="16"/>
          <w:lang w:val="ru-RU"/>
        </w:rPr>
        <w:t>2.3</w:t>
      </w:r>
      <w:r w:rsidRPr="00512685">
        <w:rPr>
          <w:b/>
          <w:sz w:val="16"/>
          <w:szCs w:val="16"/>
          <w:lang w:val="ru-RU"/>
        </w:rPr>
        <w:tab/>
        <w:t>Пересчет иностранной валюты</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2.3.1</w:t>
      </w:r>
      <w:r w:rsidRPr="00512685">
        <w:rPr>
          <w:rFonts w:ascii="Times New Roman" w:hAnsi="Times New Roman" w:cs="Times New Roman"/>
          <w:sz w:val="16"/>
          <w:szCs w:val="16"/>
        </w:rPr>
        <w:tab/>
        <w:t>Функциональная валюта и валюта отчетности</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Статьи, включенные в финансовую отчетность Компании, оцениваются с использованием валюты основной экономической среды, в которой Компания ведет деятельность ("функциональная валюта"). Функциональной валютой Компании является российский рубль. Однако</w:t>
      </w:r>
      <w:proofErr w:type="gramStart"/>
      <w:r w:rsidRPr="00512685">
        <w:rPr>
          <w:rFonts w:ascii="Times New Roman" w:hAnsi="Times New Roman" w:cs="Times New Roman"/>
          <w:sz w:val="16"/>
          <w:szCs w:val="16"/>
        </w:rPr>
        <w:t>,</w:t>
      </w:r>
      <w:proofErr w:type="gramEnd"/>
      <w:r w:rsidRPr="00512685">
        <w:rPr>
          <w:rFonts w:ascii="Times New Roman" w:hAnsi="Times New Roman" w:cs="Times New Roman"/>
          <w:sz w:val="16"/>
          <w:szCs w:val="16"/>
        </w:rPr>
        <w:t xml:space="preserve"> финансовая отчетность составлена в долларах США (US$) ("валюта отчетности"), потому что эта валюта лучше понимается основными пользователями финансовой отчетности. Результаты и финансовое положение Компании пересчитываются в валюту отчетности с использованием официального курса Центрального банка Российской Федерации в следующем порядке:</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Активы и обязательства по каждому балансу пересчитываются по валютному курсу закрытия, существующему на дату балансового отчета;</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статьи доходов и расходов - по усредненному</w:t>
      </w:r>
      <w:r w:rsidR="00954126">
        <w:rPr>
          <w:rFonts w:ascii="Times New Roman" w:hAnsi="Times New Roman" w:cs="Times New Roman"/>
          <w:sz w:val="16"/>
          <w:szCs w:val="16"/>
        </w:rPr>
        <w:t xml:space="preserve"> ежемесячному</w:t>
      </w:r>
      <w:r w:rsidRPr="00512685">
        <w:rPr>
          <w:rFonts w:ascii="Times New Roman" w:hAnsi="Times New Roman" w:cs="Times New Roman"/>
          <w:sz w:val="16"/>
          <w:szCs w:val="16"/>
        </w:rPr>
        <w:t xml:space="preserve"> курсу обмена валют, который приблизительно равен курсу обмена валют, существующему на дату сделок; и</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акционерный капитал, добавочный капитал и все остальные резервы пересчитываются по</w:t>
      </w:r>
      <w:r w:rsidR="00954126">
        <w:rPr>
          <w:rFonts w:ascii="Times New Roman" w:hAnsi="Times New Roman" w:cs="Times New Roman"/>
          <w:sz w:val="16"/>
          <w:szCs w:val="16"/>
        </w:rPr>
        <w:t xml:space="preserve"> историческим</w:t>
      </w:r>
      <w:r w:rsidRPr="00512685">
        <w:rPr>
          <w:rFonts w:ascii="Times New Roman" w:hAnsi="Times New Roman" w:cs="Times New Roman"/>
          <w:sz w:val="16"/>
          <w:szCs w:val="16"/>
        </w:rPr>
        <w:t xml:space="preserve"> курсам обмена.</w:t>
      </w: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ab/>
      </w: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Все курсовые разницы, возникающие в результате указанного пересчета, признаются как резерв по курсовым </w:t>
      </w:r>
      <w:proofErr w:type="spellStart"/>
      <w:r w:rsidRPr="00512685">
        <w:rPr>
          <w:rFonts w:ascii="Times New Roman" w:hAnsi="Times New Roman" w:cs="Times New Roman"/>
          <w:sz w:val="16"/>
          <w:szCs w:val="16"/>
        </w:rPr>
        <w:t>разницам</w:t>
      </w:r>
      <w:proofErr w:type="spellEnd"/>
      <w:r w:rsidRPr="00512685">
        <w:rPr>
          <w:rFonts w:ascii="Times New Roman" w:hAnsi="Times New Roman" w:cs="Times New Roman"/>
          <w:sz w:val="16"/>
          <w:szCs w:val="16"/>
        </w:rPr>
        <w:t xml:space="preserve"> в составе акционерного капитала.</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2.3.2</w:t>
      </w:r>
      <w:r w:rsidRPr="00512685">
        <w:rPr>
          <w:rFonts w:ascii="Times New Roman" w:hAnsi="Times New Roman" w:cs="Times New Roman"/>
          <w:sz w:val="16"/>
          <w:szCs w:val="16"/>
        </w:rPr>
        <w:tab/>
        <w:t>Операции и балансы</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Операции в иностранной валюте пересчитываются в функциональную валюту с использованием валютных курсов, преобладающих на даты заключения сделок. Прибыли и убытки, возникающие при проведении расчетов по таким операциям в результате курсовых </w:t>
      </w:r>
      <w:proofErr w:type="spellStart"/>
      <w:r w:rsidRPr="00512685">
        <w:rPr>
          <w:rFonts w:ascii="Times New Roman" w:hAnsi="Times New Roman" w:cs="Times New Roman"/>
          <w:sz w:val="16"/>
          <w:szCs w:val="16"/>
        </w:rPr>
        <w:t>разниц</w:t>
      </w:r>
      <w:proofErr w:type="spellEnd"/>
      <w:r w:rsidRPr="00512685">
        <w:rPr>
          <w:rFonts w:ascii="Times New Roman" w:hAnsi="Times New Roman" w:cs="Times New Roman"/>
          <w:sz w:val="16"/>
          <w:szCs w:val="16"/>
        </w:rPr>
        <w:t xml:space="preserve"> и в результате пересчета сумм по курсу валют на конец года для денежных активов и обязательств, выраженных в иностранной валюте, отражаются в отчете о прибылях и убытках.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proofErr w:type="gramStart"/>
      <w:r w:rsidRPr="00512685">
        <w:rPr>
          <w:rFonts w:ascii="Times New Roman" w:hAnsi="Times New Roman" w:cs="Times New Roman"/>
          <w:sz w:val="16"/>
          <w:szCs w:val="16"/>
        </w:rPr>
        <w:t xml:space="preserve">Прибыли и убытки от курсовых </w:t>
      </w:r>
      <w:proofErr w:type="spellStart"/>
      <w:r w:rsidRPr="00512685">
        <w:rPr>
          <w:rFonts w:ascii="Times New Roman" w:hAnsi="Times New Roman" w:cs="Times New Roman"/>
          <w:sz w:val="16"/>
          <w:szCs w:val="16"/>
        </w:rPr>
        <w:t>разниц</w:t>
      </w:r>
      <w:proofErr w:type="spellEnd"/>
      <w:r w:rsidRPr="00512685">
        <w:rPr>
          <w:rFonts w:ascii="Times New Roman" w:hAnsi="Times New Roman" w:cs="Times New Roman"/>
          <w:sz w:val="16"/>
          <w:szCs w:val="16"/>
        </w:rPr>
        <w:t>, которые связаны с кредитами и займами и денежными средствами и их эквивалентами, представлены в отчете о прибыли в строке "Затраты на финансирование".</w:t>
      </w:r>
      <w:proofErr w:type="gramEnd"/>
      <w:r w:rsidRPr="00512685">
        <w:rPr>
          <w:rFonts w:ascii="Times New Roman" w:hAnsi="Times New Roman" w:cs="Times New Roman"/>
          <w:sz w:val="16"/>
          <w:szCs w:val="16"/>
        </w:rPr>
        <w:t xml:space="preserve"> Все прочие прибыли и убытки от курсовых </w:t>
      </w:r>
      <w:proofErr w:type="spellStart"/>
      <w:r w:rsidRPr="00512685">
        <w:rPr>
          <w:rFonts w:ascii="Times New Roman" w:hAnsi="Times New Roman" w:cs="Times New Roman"/>
          <w:sz w:val="16"/>
          <w:szCs w:val="16"/>
        </w:rPr>
        <w:t>разниц</w:t>
      </w:r>
      <w:proofErr w:type="spellEnd"/>
      <w:r w:rsidRPr="00512685">
        <w:rPr>
          <w:rFonts w:ascii="Times New Roman" w:hAnsi="Times New Roman" w:cs="Times New Roman"/>
          <w:sz w:val="16"/>
          <w:szCs w:val="16"/>
        </w:rPr>
        <w:t xml:space="preserve"> отражаются в отчете о прибыли в строке "Прочая прибыль – нетто".</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3"/>
        <w:numPr>
          <w:ilvl w:val="0"/>
          <w:numId w:val="0"/>
        </w:numPr>
        <w:spacing w:line="240" w:lineRule="auto"/>
        <w:jc w:val="both"/>
        <w:rPr>
          <w:b/>
          <w:sz w:val="16"/>
          <w:szCs w:val="16"/>
          <w:lang w:val="ru-RU"/>
        </w:rPr>
      </w:pPr>
      <w:r w:rsidRPr="00512685">
        <w:rPr>
          <w:b/>
          <w:sz w:val="16"/>
          <w:szCs w:val="16"/>
          <w:lang w:val="ru-RU"/>
        </w:rPr>
        <w:t>2.4</w:t>
      </w:r>
      <w:r w:rsidRPr="00512685">
        <w:rPr>
          <w:b/>
          <w:sz w:val="16"/>
          <w:szCs w:val="16"/>
          <w:lang w:val="ru-RU"/>
        </w:rPr>
        <w:tab/>
        <w:t>Текущий и отложенный налог на прибыль</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Расходы по налогу за период включают в себя текущий и отложенный налог на прибыль. Налог признается в отчете о прибыли, кроме тех расходов, которые относятся к позициям, непосредственно признаваемым в составе</w:t>
      </w:r>
      <w:r w:rsidR="00954126">
        <w:rPr>
          <w:rFonts w:ascii="Times New Roman" w:hAnsi="Times New Roman" w:cs="Times New Roman"/>
          <w:sz w:val="16"/>
          <w:szCs w:val="16"/>
        </w:rPr>
        <w:t xml:space="preserve"> прочего совокупного дохода и</w:t>
      </w:r>
      <w:r w:rsidRPr="00512685">
        <w:rPr>
          <w:rFonts w:ascii="Times New Roman" w:hAnsi="Times New Roman" w:cs="Times New Roman"/>
          <w:sz w:val="16"/>
          <w:szCs w:val="16"/>
        </w:rPr>
        <w:t xml:space="preserve"> акционерного капитала. В </w:t>
      </w:r>
      <w:proofErr w:type="gramStart"/>
      <w:r w:rsidRPr="00512685">
        <w:rPr>
          <w:rFonts w:ascii="Times New Roman" w:hAnsi="Times New Roman" w:cs="Times New Roman"/>
          <w:sz w:val="16"/>
          <w:szCs w:val="16"/>
        </w:rPr>
        <w:t>этом</w:t>
      </w:r>
      <w:proofErr w:type="gramEnd"/>
      <w:r w:rsidRPr="00512685">
        <w:rPr>
          <w:rFonts w:ascii="Times New Roman" w:hAnsi="Times New Roman" w:cs="Times New Roman"/>
          <w:sz w:val="16"/>
          <w:szCs w:val="16"/>
        </w:rPr>
        <w:t xml:space="preserve"> случае налог также признается в составе</w:t>
      </w:r>
      <w:r w:rsidR="00954126">
        <w:rPr>
          <w:rFonts w:ascii="Times New Roman" w:hAnsi="Times New Roman" w:cs="Times New Roman"/>
          <w:sz w:val="16"/>
          <w:szCs w:val="16"/>
        </w:rPr>
        <w:t xml:space="preserve"> прочего совокупного дохода или</w:t>
      </w:r>
      <w:r w:rsidRPr="00512685">
        <w:rPr>
          <w:rFonts w:ascii="Times New Roman" w:hAnsi="Times New Roman" w:cs="Times New Roman"/>
          <w:sz w:val="16"/>
          <w:szCs w:val="16"/>
        </w:rPr>
        <w:t xml:space="preserve"> акционерного капитала.</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lastRenderedPageBreak/>
        <w:t>Текущие налоговые обязательства и активы за текущий и предшествующий периоды оцениваются в размере суммы, которую предполагается выплатить или получить от налоговых органов по налоговым ставкам и по законам о налогообложении, которые вступили в силу или в основном вступили в силу к дате балансового отчета. Руководство периодически оценивает суммы, отраженные в налоговых декларациях, в отношении ситуаций, в которых применимые налоговые правила могут быть подвержены различной трактовке, и устанавливает резервы, где это целесообразно, на основании сумм, подлежащих уплате в налоговые органы.</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proofErr w:type="gramStart"/>
      <w:r w:rsidRPr="00512685">
        <w:rPr>
          <w:rFonts w:ascii="Times New Roman" w:hAnsi="Times New Roman" w:cs="Times New Roman"/>
          <w:sz w:val="16"/>
          <w:szCs w:val="16"/>
        </w:rPr>
        <w:t>В отношении отложенного налога на прибыль устанавливается резерв на полную сумму с использованием метода обязательств, по временной разнице, возникающей между базой налогообложения активов и обязательствами и их учетной стоимостью в финансовой отчетности.</w:t>
      </w:r>
      <w:proofErr w:type="gramEnd"/>
      <w:r w:rsidRPr="00512685">
        <w:rPr>
          <w:rFonts w:ascii="Times New Roman" w:hAnsi="Times New Roman" w:cs="Times New Roman"/>
          <w:sz w:val="16"/>
          <w:szCs w:val="16"/>
        </w:rPr>
        <w:t xml:space="preserve"> Отложенный налог на прибыль определяется на основе налоговых ставок и законов, которые были введены или по существу введены в действие к дате балансового отчета и предположительно будут применяться при реализации соответствующего отложенного налогового актива или погашения обязательства по отсроченному подоходному налогу.</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Активы по отсроченному налогу на прибыль учитываются только в том объеме, в котором вероятно наличие будущей налогооблагаемой прибыли, против которой могут использоваться временные разницы.</w:t>
      </w:r>
    </w:p>
    <w:p w:rsidR="00512685" w:rsidRPr="00512685" w:rsidRDefault="00512685" w:rsidP="00512685">
      <w:pPr>
        <w:spacing w:after="0" w:line="240" w:lineRule="auto"/>
        <w:jc w:val="both"/>
        <w:rPr>
          <w:rFonts w:ascii="Times New Roman" w:hAnsi="Times New Roman" w:cs="Times New Roman"/>
          <w:sz w:val="16"/>
          <w:szCs w:val="16"/>
        </w:rPr>
      </w:pPr>
    </w:p>
    <w:p w:rsid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Резерв на отложенный налог на прибыль создается по временным </w:t>
      </w:r>
      <w:proofErr w:type="spellStart"/>
      <w:r w:rsidRPr="00512685">
        <w:rPr>
          <w:rFonts w:ascii="Times New Roman" w:hAnsi="Times New Roman" w:cs="Times New Roman"/>
          <w:sz w:val="16"/>
          <w:szCs w:val="16"/>
        </w:rPr>
        <w:t>разницам</w:t>
      </w:r>
      <w:proofErr w:type="spellEnd"/>
      <w:r w:rsidRPr="00512685">
        <w:rPr>
          <w:rFonts w:ascii="Times New Roman" w:hAnsi="Times New Roman" w:cs="Times New Roman"/>
          <w:sz w:val="16"/>
          <w:szCs w:val="16"/>
        </w:rPr>
        <w:t>, возникающим в результате инвестиций в дочерние компании, за исключением случаев, когда существует вероятность, что временная разница не поменяет направление в обозримом будущем.</w:t>
      </w:r>
    </w:p>
    <w:p w:rsidR="008A1E13" w:rsidRDefault="008A1E13" w:rsidP="00512685">
      <w:pPr>
        <w:spacing w:after="0" w:line="240" w:lineRule="auto"/>
        <w:jc w:val="both"/>
        <w:rPr>
          <w:rFonts w:ascii="Times New Roman" w:hAnsi="Times New Roman" w:cs="Times New Roman"/>
          <w:sz w:val="16"/>
          <w:szCs w:val="16"/>
        </w:rPr>
      </w:pPr>
    </w:p>
    <w:p w:rsidR="008A1E13" w:rsidRPr="00512685" w:rsidRDefault="00E444CA" w:rsidP="00512685">
      <w:pPr>
        <w:spacing w:after="0" w:line="240" w:lineRule="auto"/>
        <w:jc w:val="both"/>
        <w:rPr>
          <w:rFonts w:ascii="Times New Roman" w:hAnsi="Times New Roman" w:cs="Times New Roman"/>
          <w:sz w:val="16"/>
          <w:szCs w:val="16"/>
        </w:rPr>
      </w:pPr>
      <w:proofErr w:type="gramStart"/>
      <w:r w:rsidRPr="00E444CA">
        <w:rPr>
          <w:rFonts w:ascii="Times New Roman" w:hAnsi="Times New Roman" w:cs="Times New Roman"/>
          <w:sz w:val="16"/>
          <w:szCs w:val="16"/>
        </w:rPr>
        <w:t>Зачет активов и обязательств по отложенному налогу на прибыль осуществляется при наличии реализуемого в законном порядке права на зачет текущих налоговых активов в счет текущих налоговых обязательств, когда активы и обязательства по налогу на прибыль относятся к налогам на прибыль, взимаемым тем же налоговым органом с данной единицы налогообложения или с других единиц налогообложения, когда имеется намерение урегулировать остатки по</w:t>
      </w:r>
      <w:proofErr w:type="gramEnd"/>
      <w:r w:rsidRPr="00E444CA">
        <w:rPr>
          <w:rFonts w:ascii="Times New Roman" w:hAnsi="Times New Roman" w:cs="Times New Roman"/>
          <w:sz w:val="16"/>
          <w:szCs w:val="16"/>
        </w:rPr>
        <w:t xml:space="preserve"> чистому методу</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3"/>
        <w:numPr>
          <w:ilvl w:val="0"/>
          <w:numId w:val="0"/>
        </w:numPr>
        <w:spacing w:line="240" w:lineRule="auto"/>
        <w:jc w:val="both"/>
        <w:rPr>
          <w:b/>
          <w:sz w:val="16"/>
          <w:szCs w:val="16"/>
          <w:lang w:val="ru-RU"/>
        </w:rPr>
      </w:pPr>
      <w:r w:rsidRPr="00512685">
        <w:rPr>
          <w:b/>
          <w:sz w:val="16"/>
          <w:szCs w:val="16"/>
          <w:lang w:val="ru-RU"/>
        </w:rPr>
        <w:t>2.5</w:t>
      </w:r>
      <w:r w:rsidRPr="00512685">
        <w:rPr>
          <w:b/>
          <w:sz w:val="16"/>
          <w:szCs w:val="16"/>
          <w:lang w:val="ru-RU"/>
        </w:rPr>
        <w:tab/>
        <w:t>Распределение дивидендов</w:t>
      </w:r>
    </w:p>
    <w:p w:rsidR="00512685" w:rsidRPr="00E444CA" w:rsidRDefault="00512685" w:rsidP="00512685">
      <w:pPr>
        <w:spacing w:after="0" w:line="240" w:lineRule="auto"/>
        <w:jc w:val="both"/>
        <w:rPr>
          <w:rFonts w:ascii="Times New Roman" w:hAnsi="Times New Roman" w:cs="Times New Roman"/>
          <w:sz w:val="16"/>
          <w:szCs w:val="16"/>
        </w:rPr>
      </w:pPr>
    </w:p>
    <w:p w:rsidR="00E444CA" w:rsidRPr="00E444CA" w:rsidRDefault="00512685" w:rsidP="00E444CA">
      <w:pPr>
        <w:spacing w:after="240"/>
        <w:jc w:val="both"/>
        <w:rPr>
          <w:rFonts w:ascii="Times New Roman" w:hAnsi="Times New Roman" w:cs="Times New Roman"/>
          <w:sz w:val="16"/>
          <w:szCs w:val="16"/>
        </w:rPr>
      </w:pPr>
      <w:proofErr w:type="gramStart"/>
      <w:r w:rsidRPr="00E444CA">
        <w:rPr>
          <w:rFonts w:ascii="Times New Roman" w:hAnsi="Times New Roman" w:cs="Times New Roman"/>
          <w:sz w:val="16"/>
          <w:szCs w:val="16"/>
        </w:rPr>
        <w:t xml:space="preserve">Распределение дивидендов акционерам Компании учитывается как обязательство в финансовой отчетности Компании за период, в котором дивиденды были одобрены </w:t>
      </w:r>
      <w:r w:rsidR="00E444CA" w:rsidRPr="00E444CA">
        <w:rPr>
          <w:rFonts w:ascii="Times New Roman" w:hAnsi="Times New Roman" w:cs="Times New Roman"/>
          <w:sz w:val="16"/>
          <w:szCs w:val="16"/>
        </w:rPr>
        <w:t>и более не являются по усмотрению компании, а именно в части промежуточных дивидендов, они признаются, когда они одобрены Советом директоров Компании, в случае финальных дивидендов, они признаются в том периоде, когда они одобрены акционерами Компании.</w:t>
      </w:r>
      <w:proofErr w:type="gramEnd"/>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pStyle w:val="Heading7"/>
        <w:numPr>
          <w:ilvl w:val="0"/>
          <w:numId w:val="0"/>
        </w:numPr>
        <w:spacing w:line="240" w:lineRule="auto"/>
        <w:ind w:left="1440" w:hanging="1440"/>
        <w:jc w:val="both"/>
        <w:rPr>
          <w:b/>
          <w:sz w:val="16"/>
          <w:szCs w:val="16"/>
          <w:lang w:val="ru-RU"/>
        </w:rPr>
      </w:pPr>
      <w:r w:rsidRPr="00512685">
        <w:rPr>
          <w:b/>
          <w:sz w:val="16"/>
          <w:szCs w:val="16"/>
          <w:lang w:val="ru-RU"/>
        </w:rPr>
        <w:t xml:space="preserve">2.6. Имущество, предприятие и оборудование </w:t>
      </w:r>
    </w:p>
    <w:p w:rsidR="00512685" w:rsidRPr="00512685" w:rsidRDefault="00512685" w:rsidP="00512685">
      <w:pPr>
        <w:pStyle w:val="Heading3"/>
        <w:numPr>
          <w:ilvl w:val="0"/>
          <w:numId w:val="0"/>
        </w:numPr>
        <w:spacing w:line="240" w:lineRule="auto"/>
        <w:ind w:left="720" w:hanging="720"/>
        <w:jc w:val="both"/>
        <w:rPr>
          <w:b/>
          <w:sz w:val="16"/>
          <w:szCs w:val="16"/>
          <w:lang w:val="ru-RU"/>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Имущество, предприятие и оборудование учитываются по стоимости приобретения за вычетом обесценения. Стоимость приобретения включает в себя затраты, которые непосредственно относятся к приобретению актива.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Амортизация Имущества, предприятия и оборудования рассчитывается с использованием линейного метода для распределения их стоимости, за вычетом остаточной стоимости, на протяжении всего прогнозируемого периода эксплуатации, следующим образом:</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b/>
          <w:sz w:val="16"/>
          <w:szCs w:val="16"/>
          <w:u w:val="single"/>
        </w:rPr>
      </w:pPr>
      <w:r w:rsidRPr="00512685">
        <w:rPr>
          <w:rFonts w:ascii="Times New Roman" w:hAnsi="Times New Roman" w:cs="Times New Roman"/>
          <w:b/>
          <w:sz w:val="16"/>
          <w:szCs w:val="16"/>
          <w:u w:val="single"/>
        </w:rPr>
        <w:tab/>
      </w:r>
      <w:r w:rsidRPr="00512685">
        <w:rPr>
          <w:rFonts w:ascii="Times New Roman" w:hAnsi="Times New Roman" w:cs="Times New Roman"/>
          <w:b/>
          <w:sz w:val="16"/>
          <w:szCs w:val="16"/>
          <w:u w:val="single"/>
        </w:rPr>
        <w:tab/>
      </w:r>
      <w:r w:rsidRPr="00512685">
        <w:rPr>
          <w:rFonts w:ascii="Times New Roman" w:hAnsi="Times New Roman" w:cs="Times New Roman"/>
          <w:b/>
          <w:sz w:val="16"/>
          <w:szCs w:val="16"/>
          <w:u w:val="single"/>
        </w:rPr>
        <w:tab/>
      </w:r>
      <w:r w:rsidRPr="00512685">
        <w:rPr>
          <w:rFonts w:ascii="Times New Roman" w:hAnsi="Times New Roman" w:cs="Times New Roman"/>
          <w:b/>
          <w:sz w:val="16"/>
          <w:szCs w:val="16"/>
          <w:u w:val="single"/>
        </w:rPr>
        <w:tab/>
      </w:r>
      <w:r w:rsidRPr="00512685">
        <w:rPr>
          <w:rFonts w:ascii="Times New Roman" w:hAnsi="Times New Roman" w:cs="Times New Roman"/>
          <w:b/>
          <w:sz w:val="16"/>
          <w:szCs w:val="16"/>
          <w:u w:val="single"/>
        </w:rPr>
        <w:tab/>
      </w:r>
      <w:r w:rsidRPr="00512685">
        <w:rPr>
          <w:rFonts w:ascii="Times New Roman" w:hAnsi="Times New Roman" w:cs="Times New Roman"/>
          <w:b/>
          <w:sz w:val="16"/>
          <w:szCs w:val="16"/>
          <w:u w:val="single"/>
        </w:rPr>
        <w:tab/>
        <w:t xml:space="preserve">   Количество лет</w:t>
      </w:r>
    </w:p>
    <w:p w:rsidR="00512685" w:rsidRPr="00512685" w:rsidRDefault="00512685" w:rsidP="00512685">
      <w:pPr>
        <w:spacing w:after="0" w:line="240" w:lineRule="auto"/>
        <w:jc w:val="both"/>
        <w:rPr>
          <w:rFonts w:ascii="Times New Roman" w:hAnsi="Times New Roman" w:cs="Times New Roman"/>
          <w:b/>
          <w:sz w:val="16"/>
          <w:szCs w:val="16"/>
        </w:rPr>
      </w:pPr>
      <w:r w:rsidRPr="00512685">
        <w:rPr>
          <w:rFonts w:ascii="Times New Roman" w:hAnsi="Times New Roman" w:cs="Times New Roman"/>
          <w:b/>
          <w:sz w:val="16"/>
          <w:szCs w:val="16"/>
        </w:rPr>
        <w:tab/>
      </w: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b/>
          <w:sz w:val="16"/>
          <w:szCs w:val="16"/>
        </w:rPr>
        <w:t>Автомобили</w:t>
      </w:r>
      <w:r w:rsidRPr="00512685">
        <w:rPr>
          <w:rFonts w:ascii="Times New Roman" w:hAnsi="Times New Roman" w:cs="Times New Roman"/>
          <w:b/>
          <w:sz w:val="16"/>
          <w:szCs w:val="16"/>
        </w:rPr>
        <w:tab/>
      </w:r>
      <w:r w:rsidRPr="00512685">
        <w:rPr>
          <w:rFonts w:ascii="Times New Roman" w:hAnsi="Times New Roman" w:cs="Times New Roman"/>
          <w:b/>
          <w:sz w:val="16"/>
          <w:szCs w:val="16"/>
        </w:rPr>
        <w:tab/>
      </w:r>
      <w:r w:rsidRPr="00512685">
        <w:rPr>
          <w:rFonts w:ascii="Times New Roman" w:hAnsi="Times New Roman" w:cs="Times New Roman"/>
          <w:b/>
          <w:sz w:val="16"/>
          <w:szCs w:val="16"/>
        </w:rPr>
        <w:tab/>
      </w:r>
      <w:r w:rsidRPr="00512685">
        <w:rPr>
          <w:rFonts w:ascii="Times New Roman" w:hAnsi="Times New Roman" w:cs="Times New Roman"/>
          <w:b/>
          <w:sz w:val="16"/>
          <w:szCs w:val="16"/>
        </w:rPr>
        <w:tab/>
      </w:r>
      <w:r w:rsidRPr="00512685">
        <w:rPr>
          <w:rFonts w:ascii="Times New Roman" w:hAnsi="Times New Roman" w:cs="Times New Roman"/>
          <w:b/>
          <w:sz w:val="16"/>
          <w:szCs w:val="16"/>
        </w:rPr>
        <w:tab/>
      </w:r>
      <w:r w:rsidRPr="00512685">
        <w:rPr>
          <w:rFonts w:ascii="Times New Roman" w:hAnsi="Times New Roman" w:cs="Times New Roman"/>
          <w:b/>
          <w:sz w:val="16"/>
          <w:szCs w:val="16"/>
        </w:rPr>
        <w:tab/>
        <w:t xml:space="preserve">  3</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Остаточная стоимость активов и период эксплуатации пересматриваются и, при необходимости, корректируются, на каждую дату балансового отчета.</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Балансовая стоимость актива списывается немедленно до его возмещаемой суммы, если балансовая стоимость актива больше, чем оценочная возмещаемая сумма.</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Расходы на ремонт и обслуживание основных средств отражаются в отчете прибылях и убытках за тот год, в котором они были понесены. Затраты на крупную модернизацию и другие последующие расходы включаются в учетную стоимость актива или признаются отдельным активом, в зависимости от ситуации, только если существует вероятность, что Компания получит в будущем экономические выгоды, связанные с этой позицией, и стоимость этой позиции можно достоверно рассчитать.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Прибыли и убытки при отчуждении основных средств определяются путем сравнения выручки от продажи с балансовой стоимостью и включаются в состав дохода от основной деятельности. </w:t>
      </w:r>
    </w:p>
    <w:p w:rsidR="00512685" w:rsidRPr="00512685" w:rsidRDefault="00512685" w:rsidP="00512685">
      <w:pPr>
        <w:pStyle w:val="Heading3"/>
        <w:numPr>
          <w:ilvl w:val="0"/>
          <w:numId w:val="0"/>
        </w:numPr>
        <w:spacing w:line="240" w:lineRule="auto"/>
        <w:jc w:val="both"/>
        <w:rPr>
          <w:b/>
          <w:sz w:val="16"/>
          <w:szCs w:val="16"/>
          <w:lang w:val="ru-RU"/>
        </w:rPr>
      </w:pPr>
    </w:p>
    <w:p w:rsidR="00512685" w:rsidRPr="00512685" w:rsidRDefault="00512685" w:rsidP="00512685">
      <w:pPr>
        <w:pStyle w:val="Heading3"/>
        <w:numPr>
          <w:ilvl w:val="0"/>
          <w:numId w:val="0"/>
        </w:numPr>
        <w:spacing w:line="240" w:lineRule="auto"/>
        <w:jc w:val="both"/>
        <w:rPr>
          <w:sz w:val="16"/>
          <w:szCs w:val="16"/>
          <w:lang w:val="ru-RU"/>
        </w:rPr>
      </w:pPr>
      <w:r w:rsidRPr="00512685">
        <w:rPr>
          <w:b/>
          <w:sz w:val="16"/>
          <w:szCs w:val="16"/>
          <w:lang w:val="ru-RU"/>
        </w:rPr>
        <w:t>2.7</w:t>
      </w:r>
      <w:r w:rsidRPr="00512685">
        <w:rPr>
          <w:b/>
          <w:sz w:val="16"/>
          <w:szCs w:val="16"/>
          <w:lang w:val="ru-RU"/>
        </w:rPr>
        <w:tab/>
        <w:t xml:space="preserve">Инвестиции в дочерние предприятия </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Дочерними предприятиями являются все предприятия (включая предприятия, созданные для специальной цели), финансовую или операционную политику которых определяет Компания, что обычно сопровождается владением более чем половиной прав голоса. Компания учитывает инвестиции в дочерние предприятия по себестоимости за вычетом любой амортизации в своей отдельной финансовой отчетности.</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3"/>
        <w:numPr>
          <w:ilvl w:val="0"/>
          <w:numId w:val="0"/>
        </w:numPr>
        <w:spacing w:line="240" w:lineRule="auto"/>
        <w:jc w:val="both"/>
        <w:rPr>
          <w:b/>
          <w:sz w:val="16"/>
          <w:szCs w:val="16"/>
          <w:lang w:val="ru-RU"/>
        </w:rPr>
      </w:pPr>
      <w:r w:rsidRPr="00512685">
        <w:rPr>
          <w:b/>
          <w:sz w:val="16"/>
          <w:szCs w:val="16"/>
          <w:lang w:val="ru-RU"/>
        </w:rPr>
        <w:lastRenderedPageBreak/>
        <w:t>2.8</w:t>
      </w:r>
      <w:r w:rsidRPr="00512685">
        <w:rPr>
          <w:b/>
          <w:sz w:val="16"/>
          <w:szCs w:val="16"/>
          <w:lang w:val="ru-RU"/>
        </w:rPr>
        <w:tab/>
        <w:t>Амортизация нефинансовых активов</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Активы, имеющие неограниченный срок эксплуатации, не амортизируются и ежегодно пересматриваются на предмет амортизации. Активы, по которым начисляется амортизация, рассматриваются на предмет снижения стоимости всегда, когда события или изменения обстоятельств указывают на то, что балансовая стоимость может быть не возмещена. Убытком от снижения стоимости признается сумма, на которую балансовая стоимость актива превышает его возмещаемую стоимость. Возмещаемая стоимость – это справедливая стоимость актива за вычетом расходов на продажу или потребительская стоимость, в зависимости от того, какая из них выше. С целью оценки обесценения активы группируются на самых нижних уровнях, для которых имеются отдельно определимые денежные потоки (единицы, генерирующие денежные средства).</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3"/>
        <w:numPr>
          <w:ilvl w:val="0"/>
          <w:numId w:val="0"/>
        </w:numPr>
        <w:spacing w:line="240" w:lineRule="auto"/>
        <w:jc w:val="both"/>
        <w:rPr>
          <w:b/>
          <w:sz w:val="16"/>
          <w:szCs w:val="16"/>
          <w:lang w:val="ru-RU"/>
        </w:rPr>
      </w:pPr>
      <w:r w:rsidRPr="00512685">
        <w:rPr>
          <w:b/>
          <w:sz w:val="16"/>
          <w:szCs w:val="16"/>
          <w:lang w:val="ru-RU"/>
        </w:rPr>
        <w:t>2.9</w:t>
      </w:r>
      <w:r w:rsidRPr="00512685">
        <w:rPr>
          <w:b/>
          <w:sz w:val="16"/>
          <w:szCs w:val="16"/>
          <w:lang w:val="ru-RU"/>
        </w:rPr>
        <w:tab/>
        <w:t>Финансовые активы</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Компания классифицирует свои финансовые активы как займы и дебиторскую задолженность. Руководство определяет классификацию финансовых активов при первоначальном учете и переоценивает их классификацию на каждую отчетную дату. </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2.9.1</w:t>
      </w:r>
      <w:r w:rsidRPr="00512685">
        <w:rPr>
          <w:rFonts w:ascii="Times New Roman" w:hAnsi="Times New Roman" w:cs="Times New Roman"/>
          <w:sz w:val="16"/>
          <w:szCs w:val="16"/>
        </w:rPr>
        <w:tab/>
        <w:t>Займы и дебиторская задолженность</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Займы и дебиторская задолженность являются непроизводными финансовыми активами с фиксированными или определяемыми платежами, которые не котируются на активном рынке и продажа задолженности по которым не планируется. Они включаются в оборотные активы, за исключением тех, срок погашения которых превышает двенадцать месяцев после даты составления балансового отчета. Эти активы классифицируются как необоротные активы. Займы и дебиторская задолженность Компании включают торговую и другую дебиторскую задолженность, займы связанным лицам, а также денежные средства и их эквиваленты в балансовом отчете.</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Финансовые активы изначально учитываются по справедливой стоимости плюс затраты на сделку для всех финансовых активов, которые не учтены по их справедливой стоимости в отчете о прибыли. Финансовые активы перестают учитываться, когда истекает срок прав на получение денежных средств от финансовых активов или когда они передаются, и Компания передала по существу все риски и преимущества, связанные с правом собственности. Займы и дебиторская задолженность учитываются по амортизированной стоимости с использованием метода эффективной процентной ставки.</w:t>
      </w:r>
    </w:p>
    <w:p w:rsidR="00512685" w:rsidRPr="00512685" w:rsidRDefault="00512685" w:rsidP="00512685">
      <w:pPr>
        <w:spacing w:after="0" w:line="240" w:lineRule="auto"/>
        <w:jc w:val="both"/>
        <w:rPr>
          <w:rFonts w:ascii="Times New Roman" w:hAnsi="Times New Roman" w:cs="Times New Roman"/>
          <w:sz w:val="16"/>
          <w:szCs w:val="16"/>
        </w:rPr>
      </w:pPr>
    </w:p>
    <w:p w:rsid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В каждую дату составления балансового отчета Компания оценивает, есть ли объективные свидетельства того, что финансовый актив или группа финансовых активов обесценилась. </w:t>
      </w:r>
    </w:p>
    <w:p w:rsidR="00E444CA" w:rsidRDefault="00E444CA" w:rsidP="00512685">
      <w:pPr>
        <w:spacing w:after="0" w:line="240" w:lineRule="auto"/>
        <w:jc w:val="both"/>
        <w:rPr>
          <w:rFonts w:ascii="Times New Roman" w:hAnsi="Times New Roman" w:cs="Times New Roman"/>
          <w:sz w:val="16"/>
          <w:szCs w:val="16"/>
        </w:rPr>
      </w:pPr>
    </w:p>
    <w:p w:rsidR="00E444CA" w:rsidRPr="00E444CA" w:rsidRDefault="00E444CA" w:rsidP="00E444CA">
      <w:pPr>
        <w:spacing w:after="0" w:line="240" w:lineRule="auto"/>
        <w:jc w:val="both"/>
        <w:rPr>
          <w:rFonts w:ascii="Times New Roman" w:hAnsi="Times New Roman" w:cs="Times New Roman"/>
          <w:sz w:val="16"/>
          <w:szCs w:val="16"/>
        </w:rPr>
      </w:pPr>
      <w:r w:rsidRPr="00E444CA">
        <w:rPr>
          <w:rFonts w:ascii="Times New Roman" w:hAnsi="Times New Roman" w:cs="Times New Roman"/>
          <w:sz w:val="16"/>
          <w:szCs w:val="16"/>
        </w:rPr>
        <w:t xml:space="preserve">Резерв на обесценение дебиторской задолженности устанавливается, когда существуют объективные факты, свидетельствующие о том, что </w:t>
      </w:r>
      <w:r>
        <w:rPr>
          <w:rFonts w:ascii="Times New Roman" w:hAnsi="Times New Roman" w:cs="Times New Roman"/>
          <w:sz w:val="16"/>
          <w:szCs w:val="16"/>
        </w:rPr>
        <w:t>Компания</w:t>
      </w:r>
      <w:r w:rsidRPr="00E444CA">
        <w:rPr>
          <w:rFonts w:ascii="Times New Roman" w:hAnsi="Times New Roman" w:cs="Times New Roman"/>
          <w:sz w:val="16"/>
          <w:szCs w:val="16"/>
        </w:rPr>
        <w:t xml:space="preserve"> не сможет собрать все причитающиеся суммы в соответствии с исходными условиями дебиторской задолженности. Значительные финансовые трудности должника/заемщика, вероятность банкротства или несостоятельности должника/заемщика, неисполнение обязательств или несоблюдение сроков платежей считаются фактами, указывающими на снижение стоимости дебиторской задолженности. Суммой резерва является разница между балансовой стоимостью актива и приведенной стоимостью прогнозируемых будущих денежных потоков, дисконтированной по первоначальной эффективной процентной ставке. Балансовая стоимость актива сокращается за счет применения счета оценочного резерва, и сумма убытка признается в отчете о прибыли в составе "реализационных расходов". В тех случаях, когда дебиторская задолженность не может быть получена, она списывается на счет оценочного резерва на покрытие дебиторской задолженности. Последующее получение сумм, которые были ранее списаны, учитываются в счет "реализационных расходов" в отчете о прибыли.</w:t>
      </w:r>
    </w:p>
    <w:p w:rsidR="00E444CA" w:rsidRPr="00512685" w:rsidRDefault="00E444CA"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3"/>
        <w:numPr>
          <w:ilvl w:val="0"/>
          <w:numId w:val="0"/>
        </w:numPr>
        <w:spacing w:line="240" w:lineRule="auto"/>
        <w:jc w:val="both"/>
        <w:rPr>
          <w:b/>
          <w:sz w:val="16"/>
          <w:szCs w:val="16"/>
          <w:lang w:val="ru-RU"/>
        </w:rPr>
      </w:pPr>
      <w:r w:rsidRPr="00512685">
        <w:rPr>
          <w:b/>
          <w:sz w:val="16"/>
          <w:szCs w:val="16"/>
          <w:lang w:val="ru-RU"/>
        </w:rPr>
        <w:t>2.10</w:t>
      </w:r>
      <w:r w:rsidRPr="00512685">
        <w:rPr>
          <w:b/>
          <w:sz w:val="16"/>
          <w:szCs w:val="16"/>
          <w:lang w:val="ru-RU"/>
        </w:rPr>
        <w:tab/>
        <w:t xml:space="preserve">Торговая дебиторская задолженность (поставщиков)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Торговая дебиторская задолженность учитывается изначально по справедливой стоимости, а затем оценивается по амортизированной стоимости с использованием метода эффективной процентной ставки, за вычетом резерва на обесценение. Резерв на обесценение торговой дебиторской задолженности устанавливается, когда существуют объективные факты, свидетельствующие о том, что Компания не сможет взыскать все причитающиеся суммы в соответствии с исходными условиями дебиторской задолженности. Значительные финансовые трудности должника, вероятность банкротства или несостоятельности должника, неисполнение обязательств или несоблюдение сроков платежей считаются фактами, указывающими на снижение стоимости дебиторской задолженности. Суммой резерва является разница между балансовой стоимостью актива и приведенной стоимостью прогнозируемых будущих денежных потоков, дисконтированной по первоначальной эффективной процентной ставке. Балансовая стоимость актива сокращается за счет применения счета оценочного резерва, и сумма убытка признается в отчете о прибыли в составе "реализационных расходов". В тех случаях, когда торговая дебиторская задолженность не может быть взыскана, она списывается на счет резервного счета на покрытие дебиторской задолженности. Последующее получение сумм, которые были ранее списаны, учитываются в счет "реализационных расходов" в отчете о прибыли.</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3"/>
        <w:numPr>
          <w:ilvl w:val="0"/>
          <w:numId w:val="0"/>
        </w:numPr>
        <w:spacing w:line="240" w:lineRule="auto"/>
        <w:jc w:val="both"/>
        <w:rPr>
          <w:b/>
          <w:sz w:val="16"/>
          <w:szCs w:val="16"/>
          <w:lang w:val="ru-RU"/>
        </w:rPr>
      </w:pPr>
      <w:r w:rsidRPr="00512685">
        <w:rPr>
          <w:b/>
          <w:sz w:val="16"/>
          <w:szCs w:val="16"/>
          <w:lang w:val="ru-RU"/>
        </w:rPr>
        <w:t>2.11</w:t>
      </w:r>
      <w:r w:rsidRPr="00512685">
        <w:rPr>
          <w:b/>
          <w:sz w:val="16"/>
          <w:szCs w:val="16"/>
          <w:lang w:val="ru-RU"/>
        </w:rPr>
        <w:tab/>
        <w:t>Акционерный капитал</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Обыкновенные акции классифицируются как собственный капитал.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Дополнительные затраты, непосредственно связанные с выпуском новых акций, показаны в виде вычета из доходов, без учета налогов.</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b/>
          <w:sz w:val="16"/>
          <w:szCs w:val="16"/>
        </w:rPr>
      </w:pPr>
      <w:r w:rsidRPr="00512685">
        <w:rPr>
          <w:rFonts w:ascii="Times New Roman" w:hAnsi="Times New Roman" w:cs="Times New Roman"/>
          <w:sz w:val="16"/>
          <w:szCs w:val="16"/>
        </w:rPr>
        <w:lastRenderedPageBreak/>
        <w:t>Любая сумма, на которую справедливая стоимость полученных сре</w:t>
      </w:r>
      <w:proofErr w:type="gramStart"/>
      <w:r w:rsidRPr="00512685">
        <w:rPr>
          <w:rFonts w:ascii="Times New Roman" w:hAnsi="Times New Roman" w:cs="Times New Roman"/>
          <w:sz w:val="16"/>
          <w:szCs w:val="16"/>
        </w:rPr>
        <w:t>дств пр</w:t>
      </w:r>
      <w:proofErr w:type="gramEnd"/>
      <w:r w:rsidRPr="00512685">
        <w:rPr>
          <w:rFonts w:ascii="Times New Roman" w:hAnsi="Times New Roman" w:cs="Times New Roman"/>
          <w:sz w:val="16"/>
          <w:szCs w:val="16"/>
        </w:rPr>
        <w:t>евышает номинальную стоимостью выпущенных акций, признается как премия по акции.</w:t>
      </w:r>
    </w:p>
    <w:p w:rsidR="00512685" w:rsidRPr="00512685" w:rsidRDefault="00512685" w:rsidP="00512685">
      <w:pPr>
        <w:pStyle w:val="Heading3"/>
        <w:numPr>
          <w:ilvl w:val="0"/>
          <w:numId w:val="0"/>
        </w:numPr>
        <w:spacing w:line="240" w:lineRule="auto"/>
        <w:jc w:val="both"/>
        <w:rPr>
          <w:b/>
          <w:sz w:val="16"/>
          <w:szCs w:val="16"/>
          <w:lang w:val="ru-RU"/>
        </w:rPr>
      </w:pPr>
    </w:p>
    <w:p w:rsidR="00512685" w:rsidRPr="00512685" w:rsidRDefault="00512685" w:rsidP="00512685">
      <w:pPr>
        <w:pStyle w:val="Heading3"/>
        <w:numPr>
          <w:ilvl w:val="0"/>
          <w:numId w:val="0"/>
        </w:numPr>
        <w:spacing w:line="240" w:lineRule="auto"/>
        <w:jc w:val="both"/>
        <w:rPr>
          <w:b/>
          <w:sz w:val="16"/>
          <w:szCs w:val="16"/>
          <w:lang w:val="ru-RU"/>
        </w:rPr>
      </w:pPr>
      <w:r w:rsidRPr="00512685">
        <w:rPr>
          <w:b/>
          <w:sz w:val="16"/>
          <w:szCs w:val="16"/>
          <w:lang w:val="ru-RU"/>
        </w:rPr>
        <w:t>2.12</w:t>
      </w:r>
      <w:r w:rsidRPr="00512685">
        <w:rPr>
          <w:b/>
          <w:sz w:val="16"/>
          <w:szCs w:val="16"/>
          <w:lang w:val="ru-RU"/>
        </w:rPr>
        <w:tab/>
        <w:t>Резервы и условные обязательства</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Резервы признаются, когда Компания имеет текущее юридическое или вытекающее из практики обязательство, исходя из прошлых событий, и с большей степенью вероятности потребуется отток сре</w:t>
      </w:r>
      <w:proofErr w:type="gramStart"/>
      <w:r w:rsidRPr="00512685">
        <w:rPr>
          <w:rFonts w:ascii="Times New Roman" w:hAnsi="Times New Roman" w:cs="Times New Roman"/>
          <w:sz w:val="16"/>
          <w:szCs w:val="16"/>
        </w:rPr>
        <w:t>дств дл</w:t>
      </w:r>
      <w:proofErr w:type="gramEnd"/>
      <w:r w:rsidRPr="00512685">
        <w:rPr>
          <w:rFonts w:ascii="Times New Roman" w:hAnsi="Times New Roman" w:cs="Times New Roman"/>
          <w:sz w:val="16"/>
          <w:szCs w:val="16"/>
        </w:rPr>
        <w:t xml:space="preserve">я погашения обязательства, и сумма достоверно оценена. Резервы на будущие операционные убытки не признаются.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При наличии целого ряда подобных обязательств, вероятность того, что потребуется отток при расчете по ним, определяется с учетом класса обязательств в целом. Резерв признается, даже если вероятность оттока в связи с любой позицией, включенной в один и тот же вид обязательств, может быть очень низкой.</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Резервы оцениваются по приведенной стоимости расходов, которые предположительно могут понадобиться для расчетов по обязательству, с использованием ставки до уплаты налогов, которая отображает текущую рыночную оценку стоимости денег во времени и риски, присущие обязательству. Увеличение резерва в связи с истечением времени учитывается как расходы на выплату процентов.</w:t>
      </w: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Резервы используются только для покрытия тех расходов, для которых они были созданы. Другие возможные или текущие обязательства, которые возникают из прошлых событий, но в </w:t>
      </w:r>
      <w:proofErr w:type="gramStart"/>
      <w:r w:rsidRPr="00512685">
        <w:rPr>
          <w:rFonts w:ascii="Times New Roman" w:hAnsi="Times New Roman" w:cs="Times New Roman"/>
          <w:sz w:val="16"/>
          <w:szCs w:val="16"/>
        </w:rPr>
        <w:t>отношении</w:t>
      </w:r>
      <w:proofErr w:type="gramEnd"/>
      <w:r w:rsidRPr="00512685">
        <w:rPr>
          <w:rFonts w:ascii="Times New Roman" w:hAnsi="Times New Roman" w:cs="Times New Roman"/>
          <w:sz w:val="16"/>
          <w:szCs w:val="16"/>
        </w:rPr>
        <w:t xml:space="preserve"> которых нет вероятности того, что потребуется отток средств, в которых воплощена экономическая выгода, для расчетов по обязательствам; или сумма не может быть определена с достаточной степенью достоверности, указываются в примечаниях с финансовой отчетности в качестве условных обязательств.</w:t>
      </w:r>
    </w:p>
    <w:p w:rsidR="00512685" w:rsidRPr="00512685" w:rsidRDefault="00512685" w:rsidP="00512685">
      <w:pPr>
        <w:pStyle w:val="Heading3"/>
        <w:numPr>
          <w:ilvl w:val="0"/>
          <w:numId w:val="0"/>
        </w:numPr>
        <w:spacing w:line="240" w:lineRule="auto"/>
        <w:jc w:val="both"/>
        <w:rPr>
          <w:b/>
          <w:sz w:val="16"/>
          <w:szCs w:val="16"/>
          <w:lang w:val="ru-RU"/>
        </w:rPr>
      </w:pPr>
    </w:p>
    <w:p w:rsidR="00512685" w:rsidRPr="00512685" w:rsidRDefault="00512685" w:rsidP="00512685">
      <w:pPr>
        <w:pStyle w:val="Heading3"/>
        <w:numPr>
          <w:ilvl w:val="0"/>
          <w:numId w:val="0"/>
        </w:numPr>
        <w:spacing w:line="240" w:lineRule="auto"/>
        <w:jc w:val="both"/>
        <w:rPr>
          <w:b/>
          <w:sz w:val="16"/>
          <w:szCs w:val="16"/>
          <w:lang w:val="ru-RU"/>
        </w:rPr>
      </w:pPr>
      <w:r w:rsidRPr="00512685">
        <w:rPr>
          <w:b/>
          <w:sz w:val="16"/>
          <w:szCs w:val="16"/>
          <w:lang w:val="ru-RU"/>
        </w:rPr>
        <w:t>2.13</w:t>
      </w:r>
      <w:r w:rsidRPr="00512685">
        <w:rPr>
          <w:b/>
          <w:sz w:val="16"/>
          <w:szCs w:val="16"/>
          <w:lang w:val="ru-RU"/>
        </w:rPr>
        <w:tab/>
        <w:t>Кредиты и займы</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Кредиты и займы изначально признаются по справедливой стоимости, за вычетом понесенных в связи со сделкой расходов. Кредиты и займы затем отражаются по амортизированной стоимости. Любая разница между выручкой (за вычетом расходов в связи со сделкой) и стоимостью погашения отражается в отчете о прибыли за период осуществления заимствований, с использованием метода эффективной процентной ставки.</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Комиссионные, выплачиваемые в связи с открытием кредитных линий, признаются как затраты по сделке в связи с получением кредита, если есть вероятность, часть или вся кредитная линия будет выбрана. В </w:t>
      </w:r>
      <w:proofErr w:type="gramStart"/>
      <w:r w:rsidRPr="00512685">
        <w:rPr>
          <w:rFonts w:ascii="Times New Roman" w:hAnsi="Times New Roman" w:cs="Times New Roman"/>
          <w:sz w:val="16"/>
          <w:szCs w:val="16"/>
        </w:rPr>
        <w:t>этом</w:t>
      </w:r>
      <w:proofErr w:type="gramEnd"/>
      <w:r w:rsidRPr="00512685">
        <w:rPr>
          <w:rFonts w:ascii="Times New Roman" w:hAnsi="Times New Roman" w:cs="Times New Roman"/>
          <w:sz w:val="16"/>
          <w:szCs w:val="16"/>
        </w:rPr>
        <w:t xml:space="preserve"> случае комиссионные переносятся на будущие периоды до тех пор, пока не произойдет выборка. Если нет фактов, указывающих на вероятность того, что часть или вся кредитная линия будет выбрана, комиссионные капитализируются в качестве авансовой оплаты за услуги по предоставлению ликвидности и амортизируются в течение срока действия кредитной линии, к которой они относятся.</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Заимствования классифицируются как краткосрочные обязательства, если у Компании нет безусловного права отсрочить расчеты по обязательству как минимум на двенадцать месяцев после даты составления балансового отчета.</w:t>
      </w:r>
    </w:p>
    <w:p w:rsidR="00512685" w:rsidRPr="00512685" w:rsidRDefault="00512685" w:rsidP="00512685">
      <w:pPr>
        <w:pStyle w:val="Heading3"/>
        <w:numPr>
          <w:ilvl w:val="0"/>
          <w:numId w:val="0"/>
        </w:numPr>
        <w:spacing w:line="240" w:lineRule="auto"/>
        <w:jc w:val="both"/>
        <w:rPr>
          <w:b/>
          <w:sz w:val="16"/>
          <w:szCs w:val="16"/>
          <w:lang w:val="ru-RU"/>
        </w:rPr>
      </w:pPr>
    </w:p>
    <w:p w:rsidR="00512685" w:rsidRPr="00512685" w:rsidRDefault="00512685" w:rsidP="00512685">
      <w:pPr>
        <w:pStyle w:val="Heading3"/>
        <w:keepNext/>
        <w:numPr>
          <w:ilvl w:val="0"/>
          <w:numId w:val="0"/>
        </w:numPr>
        <w:spacing w:line="240" w:lineRule="auto"/>
        <w:jc w:val="both"/>
        <w:rPr>
          <w:b/>
          <w:sz w:val="16"/>
          <w:szCs w:val="16"/>
          <w:lang w:val="ru-RU"/>
        </w:rPr>
      </w:pPr>
      <w:r w:rsidRPr="00512685">
        <w:rPr>
          <w:b/>
          <w:sz w:val="16"/>
          <w:szCs w:val="16"/>
          <w:lang w:val="ru-RU"/>
        </w:rPr>
        <w:t>2.14</w:t>
      </w:r>
      <w:r w:rsidRPr="00512685">
        <w:rPr>
          <w:b/>
          <w:sz w:val="16"/>
          <w:szCs w:val="16"/>
          <w:lang w:val="ru-RU"/>
        </w:rPr>
        <w:tab/>
        <w:t xml:space="preserve">Торговая кредиторская задолженность (покупателей и заказчиков) </w:t>
      </w:r>
    </w:p>
    <w:p w:rsidR="00512685" w:rsidRPr="00512685" w:rsidRDefault="00512685" w:rsidP="00512685">
      <w:pPr>
        <w:keepNext/>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Торговая кредиторская задолженность учитывается изначально по справедливой стоимости и затем оценивается по амортизированной стоимости по методу эффективной процентной ставки.</w:t>
      </w:r>
    </w:p>
    <w:p w:rsidR="00512685" w:rsidRPr="00512685" w:rsidRDefault="00512685" w:rsidP="00512685">
      <w:pPr>
        <w:pStyle w:val="Heading3"/>
        <w:numPr>
          <w:ilvl w:val="0"/>
          <w:numId w:val="0"/>
        </w:numPr>
        <w:spacing w:line="240" w:lineRule="auto"/>
        <w:jc w:val="both"/>
        <w:rPr>
          <w:b/>
          <w:sz w:val="16"/>
          <w:szCs w:val="16"/>
          <w:lang w:val="ru-RU"/>
        </w:rPr>
      </w:pPr>
    </w:p>
    <w:p w:rsidR="00512685" w:rsidRPr="00512685" w:rsidRDefault="00512685" w:rsidP="00512685">
      <w:pPr>
        <w:pStyle w:val="Heading3"/>
        <w:numPr>
          <w:ilvl w:val="0"/>
          <w:numId w:val="0"/>
        </w:numPr>
        <w:spacing w:line="240" w:lineRule="auto"/>
        <w:jc w:val="both"/>
        <w:rPr>
          <w:b/>
          <w:sz w:val="16"/>
          <w:szCs w:val="16"/>
          <w:lang w:val="ru-RU"/>
        </w:rPr>
      </w:pPr>
      <w:r w:rsidRPr="00512685">
        <w:rPr>
          <w:b/>
          <w:sz w:val="16"/>
          <w:szCs w:val="16"/>
          <w:lang w:val="ru-RU"/>
        </w:rPr>
        <w:t>2.15</w:t>
      </w:r>
      <w:r w:rsidRPr="00512685">
        <w:rPr>
          <w:b/>
          <w:sz w:val="16"/>
          <w:szCs w:val="16"/>
          <w:lang w:val="ru-RU"/>
        </w:rPr>
        <w:tab/>
        <w:t>Денежные средства и их эквиваленты</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Денежные средства и их эквиваленты включают наличные денежные средства и банковские вклады до востребования. Денежные средства и их эквиваленты учитываются по амортизированной стоимости с использованием метода эффективной процентной ставки. Банковские овердрафты учитываются в составе кредитов и займов в строке "краткосрочные обязательства" балансового отчета.</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3"/>
        <w:numPr>
          <w:ilvl w:val="0"/>
          <w:numId w:val="0"/>
        </w:numPr>
        <w:spacing w:line="240" w:lineRule="auto"/>
        <w:jc w:val="both"/>
        <w:rPr>
          <w:b/>
          <w:sz w:val="16"/>
          <w:szCs w:val="16"/>
          <w:lang w:val="ru-RU"/>
        </w:rPr>
      </w:pPr>
      <w:r w:rsidRPr="00512685">
        <w:rPr>
          <w:b/>
          <w:sz w:val="16"/>
          <w:szCs w:val="16"/>
          <w:lang w:val="ru-RU"/>
        </w:rPr>
        <w:t>2.16</w:t>
      </w:r>
      <w:r w:rsidRPr="00512685">
        <w:rPr>
          <w:b/>
          <w:sz w:val="16"/>
          <w:szCs w:val="16"/>
          <w:lang w:val="ru-RU"/>
        </w:rPr>
        <w:tab/>
        <w:t>Сравнительные показатели</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По мере необходимости сравнительные данные корректировались с учетом изменений в представлении данных в текущем году.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2"/>
        <w:spacing w:line="240" w:lineRule="auto"/>
        <w:jc w:val="both"/>
        <w:rPr>
          <w:b/>
          <w:sz w:val="16"/>
          <w:szCs w:val="16"/>
          <w:lang w:val="ru-RU"/>
        </w:rPr>
      </w:pPr>
      <w:bookmarkStart w:id="59" w:name="_Toc259043359"/>
      <w:r w:rsidRPr="00512685">
        <w:rPr>
          <w:b/>
          <w:sz w:val="16"/>
          <w:szCs w:val="16"/>
          <w:lang w:val="ru-RU"/>
        </w:rPr>
        <w:t>3. Управление финансовым риском</w:t>
      </w:r>
      <w:bookmarkEnd w:id="59"/>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3"/>
        <w:numPr>
          <w:ilvl w:val="0"/>
          <w:numId w:val="0"/>
        </w:numPr>
        <w:spacing w:line="240" w:lineRule="auto"/>
        <w:jc w:val="both"/>
        <w:rPr>
          <w:b/>
          <w:sz w:val="16"/>
          <w:szCs w:val="16"/>
          <w:lang w:val="ru-RU"/>
        </w:rPr>
      </w:pPr>
      <w:r w:rsidRPr="00512685">
        <w:rPr>
          <w:b/>
          <w:sz w:val="16"/>
          <w:szCs w:val="16"/>
          <w:lang w:val="en-US"/>
        </w:rPr>
        <w:t>3.1</w:t>
      </w:r>
      <w:r w:rsidRPr="00512685">
        <w:rPr>
          <w:b/>
          <w:sz w:val="16"/>
          <w:szCs w:val="16"/>
          <w:lang w:val="ru-RU"/>
        </w:rPr>
        <w:tab/>
        <w:t>Факторы финансового риска</w:t>
      </w:r>
    </w:p>
    <w:p w:rsidR="00512685" w:rsidRPr="00512685" w:rsidRDefault="00512685" w:rsidP="00512685">
      <w:pPr>
        <w:spacing w:after="0" w:line="240" w:lineRule="auto"/>
        <w:jc w:val="both"/>
        <w:rPr>
          <w:rFonts w:ascii="Times New Roman" w:hAnsi="Times New Roman" w:cs="Times New Roman"/>
          <w:sz w:val="16"/>
          <w:szCs w:val="16"/>
          <w:lang w:val="en-US"/>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Деятельность Компании подвержена различным видам финансового риска: рыночному риску (включая валютный риск, риск денежных потоков и ри</w:t>
      </w:r>
      <w:proofErr w:type="gramStart"/>
      <w:r w:rsidRPr="00512685">
        <w:rPr>
          <w:rFonts w:ascii="Times New Roman" w:hAnsi="Times New Roman" w:cs="Times New Roman"/>
          <w:sz w:val="16"/>
          <w:szCs w:val="16"/>
        </w:rPr>
        <w:t>ск спр</w:t>
      </w:r>
      <w:proofErr w:type="gramEnd"/>
      <w:r w:rsidRPr="00512685">
        <w:rPr>
          <w:rFonts w:ascii="Times New Roman" w:hAnsi="Times New Roman" w:cs="Times New Roman"/>
          <w:sz w:val="16"/>
          <w:szCs w:val="16"/>
        </w:rPr>
        <w:t>аведливой стоимости процентной ставки), кредитному риску и риску ликвидности. Общая программа Компании по управлению рисками основана на непредсказуемости финансовых рынков и ставит своей целью минимизировать потенциальные негативные последствия для финансовых показателей Компании.</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4"/>
        <w:numPr>
          <w:ilvl w:val="0"/>
          <w:numId w:val="0"/>
        </w:numPr>
        <w:spacing w:line="240" w:lineRule="auto"/>
        <w:jc w:val="both"/>
        <w:rPr>
          <w:sz w:val="16"/>
          <w:szCs w:val="16"/>
          <w:lang w:val="ru-RU"/>
        </w:rPr>
      </w:pPr>
      <w:r w:rsidRPr="00512685">
        <w:rPr>
          <w:sz w:val="16"/>
          <w:szCs w:val="16"/>
          <w:lang w:val="ru-RU"/>
        </w:rPr>
        <w:t>3.1.1</w:t>
      </w:r>
      <w:r w:rsidRPr="00512685">
        <w:rPr>
          <w:sz w:val="16"/>
          <w:szCs w:val="16"/>
          <w:lang w:val="ru-RU"/>
        </w:rPr>
        <w:tab/>
      </w:r>
      <w:proofErr w:type="gramStart"/>
      <w:r w:rsidRPr="00512685">
        <w:rPr>
          <w:sz w:val="16"/>
          <w:szCs w:val="16"/>
          <w:lang w:val="ru-RU"/>
        </w:rPr>
        <w:t>Рыночной</w:t>
      </w:r>
      <w:proofErr w:type="gramEnd"/>
      <w:r w:rsidRPr="00512685">
        <w:rPr>
          <w:sz w:val="16"/>
          <w:szCs w:val="16"/>
          <w:lang w:val="ru-RU"/>
        </w:rPr>
        <w:t xml:space="preserve"> риск</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outlineLvl w:val="4"/>
        <w:rPr>
          <w:rFonts w:ascii="Times New Roman" w:hAnsi="Times New Roman" w:cs="Times New Roman"/>
          <w:sz w:val="16"/>
          <w:szCs w:val="16"/>
        </w:rPr>
      </w:pPr>
      <w:r w:rsidRPr="00512685">
        <w:rPr>
          <w:rFonts w:ascii="Times New Roman" w:hAnsi="Times New Roman" w:cs="Times New Roman"/>
          <w:sz w:val="16"/>
          <w:szCs w:val="16"/>
        </w:rPr>
        <w:t>(</w:t>
      </w:r>
      <w:proofErr w:type="spellStart"/>
      <w:r w:rsidRPr="00512685">
        <w:rPr>
          <w:rFonts w:ascii="Times New Roman" w:hAnsi="Times New Roman" w:cs="Times New Roman"/>
          <w:sz w:val="16"/>
          <w:szCs w:val="16"/>
          <w:lang w:val="en-US"/>
        </w:rPr>
        <w:t>i</w:t>
      </w:r>
      <w:proofErr w:type="spellEnd"/>
      <w:r w:rsidRPr="00512685">
        <w:rPr>
          <w:rFonts w:ascii="Times New Roman" w:hAnsi="Times New Roman" w:cs="Times New Roman"/>
          <w:sz w:val="16"/>
          <w:szCs w:val="16"/>
        </w:rPr>
        <w:t>)</w:t>
      </w:r>
      <w:r w:rsidRPr="00512685">
        <w:rPr>
          <w:rFonts w:ascii="Times New Roman" w:hAnsi="Times New Roman" w:cs="Times New Roman"/>
          <w:sz w:val="16"/>
          <w:szCs w:val="16"/>
        </w:rPr>
        <w:tab/>
        <w:t>Валютный риск</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Валютный риск возникает, когда будущие коммерческие операции или признанные активы или обязательства выражены в валюте, отличной от функциональной валюты Компании.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E444CA" w:rsidP="00512685">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С сентября 2008 по май 2009 </w:t>
      </w:r>
      <w:r w:rsidR="00512685" w:rsidRPr="00512685">
        <w:rPr>
          <w:rFonts w:ascii="Times New Roman" w:hAnsi="Times New Roman" w:cs="Times New Roman"/>
          <w:sz w:val="16"/>
          <w:szCs w:val="16"/>
        </w:rPr>
        <w:t>прои</w:t>
      </w:r>
      <w:r>
        <w:rPr>
          <w:rFonts w:ascii="Times New Roman" w:hAnsi="Times New Roman" w:cs="Times New Roman"/>
          <w:sz w:val="16"/>
          <w:szCs w:val="16"/>
        </w:rPr>
        <w:t>сходило</w:t>
      </w:r>
      <w:r w:rsidR="00512685" w:rsidRPr="00512685">
        <w:rPr>
          <w:rFonts w:ascii="Times New Roman" w:hAnsi="Times New Roman" w:cs="Times New Roman"/>
          <w:sz w:val="16"/>
          <w:szCs w:val="16"/>
        </w:rPr>
        <w:t xml:space="preserve"> ослабление российского рубля по отношению к доллару США, что привело к положительному эффекту для Компании за счет того, что увеличилась стоимость ее выраженных в долларах США активов при их конвертации в функциональную валюту.</w:t>
      </w:r>
      <w:r w:rsidR="00512685" w:rsidRPr="00512685">
        <w:rPr>
          <w:rFonts w:ascii="Times New Roman" w:hAnsi="Times New Roman" w:cs="Times New Roman"/>
          <w:noProof/>
          <w:sz w:val="16"/>
          <w:szCs w:val="16"/>
        </w:rPr>
        <w:t xml:space="preserve"> </w:t>
      </w:r>
      <w:r>
        <w:rPr>
          <w:rFonts w:ascii="Times New Roman" w:hAnsi="Times New Roman" w:cs="Times New Roman"/>
          <w:noProof/>
          <w:sz w:val="16"/>
          <w:szCs w:val="16"/>
        </w:rPr>
        <w:t xml:space="preserve">С мая 2009 курс российского рубля стабилизировался на уровне примерно равном концу 2008 года. </w:t>
      </w:r>
      <w:r w:rsidR="00512685" w:rsidRPr="00512685">
        <w:rPr>
          <w:rFonts w:ascii="Times New Roman" w:hAnsi="Times New Roman" w:cs="Times New Roman"/>
          <w:sz w:val="16"/>
          <w:szCs w:val="16"/>
        </w:rPr>
        <w:t xml:space="preserve">Однако нет уверенности в том, что такая тенденция не изменится, и стоимость российского рубля может возрасти по сравнению с долларом США в будущем, что приведет к возникновению у Компании убытка от курсовых </w:t>
      </w:r>
      <w:proofErr w:type="spellStart"/>
      <w:r w:rsidR="00512685" w:rsidRPr="00512685">
        <w:rPr>
          <w:rFonts w:ascii="Times New Roman" w:hAnsi="Times New Roman" w:cs="Times New Roman"/>
          <w:sz w:val="16"/>
          <w:szCs w:val="16"/>
        </w:rPr>
        <w:t>разниц</w:t>
      </w:r>
      <w:proofErr w:type="spellEnd"/>
      <w:r w:rsidR="00512685" w:rsidRPr="00512685">
        <w:rPr>
          <w:rFonts w:ascii="Times New Roman" w:hAnsi="Times New Roman" w:cs="Times New Roman"/>
          <w:sz w:val="16"/>
          <w:szCs w:val="16"/>
        </w:rPr>
        <w:t xml:space="preserve"> по ее активам, выраженным в долларах США.</w:t>
      </w:r>
      <w:r w:rsidR="00512685" w:rsidRPr="00512685">
        <w:rPr>
          <w:rFonts w:ascii="Times New Roman" w:hAnsi="Times New Roman" w:cs="Times New Roman"/>
          <w:noProof/>
          <w:sz w:val="16"/>
          <w:szCs w:val="16"/>
        </w:rPr>
        <w:t xml:space="preserve"> </w:t>
      </w:r>
      <w:r w:rsidR="00512685" w:rsidRPr="00512685">
        <w:rPr>
          <w:rFonts w:ascii="Times New Roman" w:hAnsi="Times New Roman" w:cs="Times New Roman"/>
          <w:sz w:val="16"/>
          <w:szCs w:val="16"/>
        </w:rPr>
        <w:t>Компания, таким образом, подвергается влиянию валютных колебаний между долларом США и российским рублем.</w:t>
      </w:r>
      <w:r w:rsidR="00512685" w:rsidRPr="00512685">
        <w:rPr>
          <w:rFonts w:ascii="Times New Roman" w:hAnsi="Times New Roman" w:cs="Times New Roman"/>
          <w:noProof/>
          <w:sz w:val="16"/>
          <w:szCs w:val="16"/>
        </w:rPr>
        <w:t xml:space="preserve"> </w:t>
      </w:r>
      <w:r w:rsidR="00512685" w:rsidRPr="00512685">
        <w:rPr>
          <w:rFonts w:ascii="Times New Roman" w:hAnsi="Times New Roman" w:cs="Times New Roman"/>
          <w:sz w:val="16"/>
          <w:szCs w:val="16"/>
        </w:rPr>
        <w:t>Однако Компания управляет суммой текущих активов, выраженных в долларах США, для того, чтобы отражать уровень текущих обязательств, выраженных в той же валюте с целью минимизации риска колебаний валютных курсов.</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Монетарные активы и обязательства, выраженные в долларах США, по состоянию на 31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xml:space="preserve">. и 31 декабря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учтены в следующей сумме:</w:t>
      </w:r>
      <w:r w:rsidR="00196944" w:rsidRPr="00512685">
        <w:rPr>
          <w:rFonts w:ascii="Times New Roman" w:hAnsi="Times New Roman" w:cs="Times New Roman"/>
          <w:sz w:val="16"/>
          <w:szCs w:val="16"/>
        </w:rPr>
        <w:fldChar w:fldCharType="begin"/>
      </w:r>
      <w:r w:rsidRPr="00512685">
        <w:rPr>
          <w:rFonts w:ascii="Times New Roman" w:hAnsi="Times New Roman" w:cs="Times New Roman"/>
          <w:sz w:val="16"/>
          <w:szCs w:val="16"/>
        </w:rPr>
        <w:instrText xml:space="preserve">                    </w:instrText>
      </w:r>
      <w:r w:rsidR="00196944" w:rsidRPr="00512685">
        <w:rPr>
          <w:rFonts w:ascii="Times New Roman" w:hAnsi="Times New Roman" w:cs="Times New Roman"/>
          <w:sz w:val="16"/>
          <w:szCs w:val="16"/>
        </w:rPr>
        <w:fldChar w:fldCharType="end"/>
      </w:r>
      <w:r w:rsidRPr="00512685">
        <w:rPr>
          <w:rFonts w:ascii="Times New Roman" w:hAnsi="Times New Roman" w:cs="Times New Roman"/>
          <w:sz w:val="16"/>
          <w:szCs w:val="16"/>
        </w:rPr>
        <w:t xml:space="preserve"> </w:t>
      </w:r>
    </w:p>
    <w:p w:rsidR="00512685" w:rsidRPr="00512685" w:rsidRDefault="00512685" w:rsidP="00512685">
      <w:pPr>
        <w:spacing w:after="0" w:line="240" w:lineRule="auto"/>
        <w:rPr>
          <w:rFonts w:ascii="Times New Roman" w:hAnsi="Times New Roman" w:cs="Times New Roman"/>
          <w:i/>
          <w:sz w:val="16"/>
          <w:szCs w:val="16"/>
        </w:rPr>
      </w:pPr>
    </w:p>
    <w:tbl>
      <w:tblPr>
        <w:tblW w:w="6379" w:type="dxa"/>
        <w:jc w:val="center"/>
        <w:tblInd w:w="1620" w:type="dxa"/>
        <w:tblLayout w:type="fixed"/>
        <w:tblLook w:val="0000"/>
      </w:tblPr>
      <w:tblGrid>
        <w:gridCol w:w="3260"/>
        <w:gridCol w:w="1559"/>
        <w:gridCol w:w="1560"/>
      </w:tblGrid>
      <w:tr w:rsidR="00512685" w:rsidRPr="00512685" w:rsidTr="00512685">
        <w:trPr>
          <w:trHeight w:val="20"/>
          <w:jc w:val="center"/>
        </w:trPr>
        <w:tc>
          <w:tcPr>
            <w:tcW w:w="3260"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559"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56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jc w:val="center"/>
        </w:trPr>
        <w:tc>
          <w:tcPr>
            <w:tcW w:w="3260"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sz w:val="16"/>
                <w:szCs w:val="16"/>
              </w:rPr>
              <w:t>Активы</w:t>
            </w:r>
            <w:r w:rsidRPr="00512685">
              <w:rPr>
                <w:rFonts w:ascii="Times New Roman" w:hAnsi="Times New Roman" w:cs="Times New Roman"/>
                <w:b/>
                <w:sz w:val="16"/>
                <w:szCs w:val="16"/>
              </w:rPr>
              <w:t xml:space="preserve"> </w:t>
            </w:r>
          </w:p>
        </w:tc>
        <w:tc>
          <w:tcPr>
            <w:tcW w:w="1559"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165.035</w:t>
            </w:r>
          </w:p>
        </w:tc>
        <w:tc>
          <w:tcPr>
            <w:tcW w:w="156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142,190</w:t>
            </w:r>
          </w:p>
        </w:tc>
      </w:tr>
      <w:tr w:rsidR="00512685" w:rsidRPr="00512685" w:rsidTr="00512685">
        <w:trPr>
          <w:trHeight w:val="20"/>
          <w:jc w:val="center"/>
        </w:trPr>
        <w:tc>
          <w:tcPr>
            <w:tcW w:w="3260"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Пассивы </w:t>
            </w:r>
          </w:p>
        </w:tc>
        <w:tc>
          <w:tcPr>
            <w:tcW w:w="1559" w:type="dxa"/>
            <w:tcBorders>
              <w:bottom w:val="single" w:sz="4" w:space="0" w:color="auto"/>
            </w:tcBorders>
          </w:tcPr>
          <w:p w:rsidR="00512685" w:rsidRPr="00512685" w:rsidRDefault="00512685" w:rsidP="00E444CA">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w:t>
            </w:r>
            <w:r w:rsidR="00E444CA">
              <w:rPr>
                <w:rFonts w:ascii="Times New Roman" w:hAnsi="Times New Roman" w:cs="Times New Roman"/>
                <w:sz w:val="16"/>
                <w:szCs w:val="16"/>
              </w:rPr>
              <w:t>735</w:t>
            </w:r>
          </w:p>
        </w:tc>
        <w:tc>
          <w:tcPr>
            <w:tcW w:w="156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76,023</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Если бы курс доллара США </w:t>
      </w:r>
      <w:proofErr w:type="gramStart"/>
      <w:r w:rsidRPr="00512685">
        <w:rPr>
          <w:rFonts w:ascii="Times New Roman" w:hAnsi="Times New Roman" w:cs="Times New Roman"/>
          <w:sz w:val="16"/>
          <w:szCs w:val="16"/>
        </w:rPr>
        <w:t>укрепился</w:t>
      </w:r>
      <w:proofErr w:type="gramEnd"/>
      <w:r w:rsidRPr="00512685">
        <w:rPr>
          <w:rFonts w:ascii="Times New Roman" w:hAnsi="Times New Roman" w:cs="Times New Roman"/>
          <w:sz w:val="16"/>
          <w:szCs w:val="16"/>
        </w:rPr>
        <w:t>/ослабел на 10% по отношению к российскому рублю, а все остальные переменные останутся неизменными, то прибыль после уплаты налогов компании за год, закончившийся 31 декабря 2009, уменьшилась/увеличилась бы на 15.</w:t>
      </w:r>
      <w:r w:rsidR="00E444CA">
        <w:rPr>
          <w:rFonts w:ascii="Times New Roman" w:hAnsi="Times New Roman" w:cs="Times New Roman"/>
          <w:sz w:val="16"/>
          <w:szCs w:val="16"/>
        </w:rPr>
        <w:t>300 тыс.</w:t>
      </w:r>
      <w:r w:rsidRPr="00512685">
        <w:rPr>
          <w:rFonts w:ascii="Times New Roman" w:hAnsi="Times New Roman" w:cs="Times New Roman"/>
          <w:sz w:val="16"/>
          <w:szCs w:val="16"/>
        </w:rPr>
        <w:t xml:space="preserve"> долл. США. Если бы курс доллара США </w:t>
      </w:r>
      <w:proofErr w:type="gramStart"/>
      <w:r w:rsidRPr="00512685">
        <w:rPr>
          <w:rFonts w:ascii="Times New Roman" w:hAnsi="Times New Roman" w:cs="Times New Roman"/>
          <w:sz w:val="16"/>
          <w:szCs w:val="16"/>
        </w:rPr>
        <w:t>укрепился</w:t>
      </w:r>
      <w:proofErr w:type="gramEnd"/>
      <w:r w:rsidRPr="00512685">
        <w:rPr>
          <w:rFonts w:ascii="Times New Roman" w:hAnsi="Times New Roman" w:cs="Times New Roman"/>
          <w:sz w:val="16"/>
          <w:szCs w:val="16"/>
        </w:rPr>
        <w:t>/ослабел на 6% по отношению к российскому рублю, а все остальные переменные остались бы неизменными, то прибыль после уплаты налогов компании за год, закончившийся 31 декабря 2008, уменьшилась/увеличилась бы на 21.835</w:t>
      </w:r>
      <w:r w:rsidR="00E444CA">
        <w:rPr>
          <w:rFonts w:ascii="Times New Roman" w:hAnsi="Times New Roman" w:cs="Times New Roman"/>
          <w:sz w:val="16"/>
          <w:szCs w:val="16"/>
        </w:rPr>
        <w:t xml:space="preserve"> тыс.</w:t>
      </w:r>
      <w:r w:rsidRPr="00512685">
        <w:rPr>
          <w:rFonts w:ascii="Times New Roman" w:hAnsi="Times New Roman" w:cs="Times New Roman"/>
          <w:sz w:val="16"/>
          <w:szCs w:val="16"/>
        </w:rPr>
        <w:t xml:space="preserve"> долл. США. Это в основном объясняется прибылью и убытками от курсовых </w:t>
      </w:r>
      <w:proofErr w:type="spellStart"/>
      <w:r w:rsidRPr="00512685">
        <w:rPr>
          <w:rFonts w:ascii="Times New Roman" w:hAnsi="Times New Roman" w:cs="Times New Roman"/>
          <w:sz w:val="16"/>
          <w:szCs w:val="16"/>
        </w:rPr>
        <w:t>разниц</w:t>
      </w:r>
      <w:proofErr w:type="spellEnd"/>
      <w:r w:rsidRPr="00512685">
        <w:rPr>
          <w:rFonts w:ascii="Times New Roman" w:hAnsi="Times New Roman" w:cs="Times New Roman"/>
          <w:sz w:val="16"/>
          <w:szCs w:val="16"/>
        </w:rPr>
        <w:t xml:space="preserve">, которые возникают при корректировке дебиторской задолженности и денежных средств и их эквивалентов, выраженных в долларах США.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В настоящее время политика Компании не предусматривает хеджирование валютного риска. </w:t>
      </w:r>
      <w:proofErr w:type="gramStart"/>
      <w:r w:rsidRPr="00512685">
        <w:rPr>
          <w:rFonts w:ascii="Times New Roman" w:hAnsi="Times New Roman" w:cs="Times New Roman"/>
          <w:sz w:val="16"/>
          <w:szCs w:val="16"/>
        </w:rPr>
        <w:t>В целом, Компания намерена в будущем привлекать долгосрочные кредиты и займы, выраженные в долларах США, так как процентные ставки процента по долларам США продолжают оставаться относительно привлекательными по сравнению с процентной ставкой по российским рублям и поскольку долгосрочные займы и кредиты в российских рублях, как правило, не предлагаются, хотя руководство будет постоянно пересматривать данное намерение.</w:t>
      </w:r>
      <w:proofErr w:type="gramEnd"/>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outlineLvl w:val="4"/>
        <w:rPr>
          <w:rFonts w:ascii="Times New Roman" w:hAnsi="Times New Roman" w:cs="Times New Roman"/>
          <w:b/>
          <w:sz w:val="16"/>
          <w:szCs w:val="16"/>
        </w:rPr>
      </w:pPr>
    </w:p>
    <w:p w:rsidR="00512685" w:rsidRPr="00512685" w:rsidRDefault="00512685" w:rsidP="00512685">
      <w:pPr>
        <w:spacing w:after="0" w:line="240" w:lineRule="auto"/>
        <w:outlineLvl w:val="4"/>
        <w:rPr>
          <w:rFonts w:ascii="Times New Roman" w:hAnsi="Times New Roman" w:cs="Times New Roman"/>
          <w:sz w:val="16"/>
          <w:szCs w:val="16"/>
        </w:rPr>
      </w:pPr>
      <w:r w:rsidRPr="00512685">
        <w:rPr>
          <w:rFonts w:ascii="Times New Roman" w:hAnsi="Times New Roman" w:cs="Times New Roman"/>
          <w:sz w:val="16"/>
          <w:szCs w:val="16"/>
        </w:rPr>
        <w:t>(</w:t>
      </w:r>
      <w:proofErr w:type="spellStart"/>
      <w:r w:rsidRPr="00512685">
        <w:rPr>
          <w:rFonts w:ascii="Times New Roman" w:hAnsi="Times New Roman" w:cs="Times New Roman"/>
          <w:sz w:val="16"/>
          <w:szCs w:val="16"/>
        </w:rPr>
        <w:t>ii</w:t>
      </w:r>
      <w:proofErr w:type="spellEnd"/>
      <w:r w:rsidRPr="00512685">
        <w:rPr>
          <w:rFonts w:ascii="Times New Roman" w:hAnsi="Times New Roman" w:cs="Times New Roman"/>
          <w:sz w:val="16"/>
          <w:szCs w:val="16"/>
        </w:rPr>
        <w:t>) Риск денежного потока и ри</w:t>
      </w:r>
      <w:proofErr w:type="gramStart"/>
      <w:r w:rsidRPr="00512685">
        <w:rPr>
          <w:rFonts w:ascii="Times New Roman" w:hAnsi="Times New Roman" w:cs="Times New Roman"/>
          <w:sz w:val="16"/>
          <w:szCs w:val="16"/>
        </w:rPr>
        <w:t>ск спр</w:t>
      </w:r>
      <w:proofErr w:type="gramEnd"/>
      <w:r w:rsidRPr="00512685">
        <w:rPr>
          <w:rFonts w:ascii="Times New Roman" w:hAnsi="Times New Roman" w:cs="Times New Roman"/>
          <w:sz w:val="16"/>
          <w:szCs w:val="16"/>
        </w:rPr>
        <w:t>аведливой стоимости процентной ставки</w:t>
      </w:r>
    </w:p>
    <w:p w:rsidR="00512685" w:rsidRPr="00512685" w:rsidRDefault="00512685" w:rsidP="00512685">
      <w:pPr>
        <w:spacing w:after="0" w:line="240" w:lineRule="auto"/>
        <w:rPr>
          <w:rFonts w:ascii="Times New Roman" w:hAnsi="Times New Roman" w:cs="Times New Roman"/>
          <w:i/>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Поскольку вся дебиторская задолженность Компании представляет собой займы дочерним компаниям по фиксированным процентным ставкам, доходы и денежные потоки от основной деятельности Компании в значительной степени независимы от изменений рыночных процентных ставок.</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4"/>
        <w:numPr>
          <w:ilvl w:val="0"/>
          <w:numId w:val="0"/>
        </w:numPr>
        <w:spacing w:line="240" w:lineRule="auto"/>
        <w:rPr>
          <w:sz w:val="16"/>
          <w:szCs w:val="16"/>
          <w:lang w:val="ru-RU"/>
        </w:rPr>
      </w:pPr>
      <w:r w:rsidRPr="00512685">
        <w:rPr>
          <w:sz w:val="16"/>
          <w:szCs w:val="16"/>
          <w:lang w:val="ru-RU"/>
        </w:rPr>
        <w:t>3.1.2</w:t>
      </w:r>
      <w:r w:rsidRPr="00512685">
        <w:rPr>
          <w:sz w:val="16"/>
          <w:szCs w:val="16"/>
          <w:lang w:val="ru-RU"/>
        </w:rPr>
        <w:tab/>
        <w:t>Кредитный риск</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Финансовые активы, в связи с которыми Компания потенциально подвергается кредитному риску, состоят в основном из торговой и прочей дебиторской задолженности (Примечание 17), а также денежных средств и их эквивалентов (Примечание 18).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Большая часть торговой и прочей дебиторской задолженности представляет собой незавершенные расчеты с третьими лицами.</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Сумма, по которой учитывается дебиторская задолженность, представляет собой максимальную сумму, которая подвергается кредитному риску.</w:t>
      </w:r>
      <w:r w:rsidRPr="00512685">
        <w:rPr>
          <w:rFonts w:ascii="Times New Roman" w:hAnsi="Times New Roman" w:cs="Times New Roman"/>
          <w:noProof/>
          <w:sz w:val="16"/>
          <w:szCs w:val="16"/>
        </w:rPr>
        <w:t xml:space="preserve"> </w:t>
      </w:r>
      <w:r w:rsidRPr="00512685">
        <w:rPr>
          <w:rFonts w:ascii="Times New Roman" w:hAnsi="Times New Roman" w:cs="Times New Roman"/>
          <w:sz w:val="16"/>
          <w:szCs w:val="16"/>
        </w:rPr>
        <w:t>Несмотря на то, что на взыскание дебиторской задолженности могут повлиять экономические факторы, руководство считает, что значительный риск убытков у Компании отсутствует.</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Далее в таблице приведен анализ дебиторской задолженности с учетом условий об оплате по договорам на дату баланса.</w:t>
      </w:r>
    </w:p>
    <w:tbl>
      <w:tblPr>
        <w:tblpPr w:leftFromText="180" w:rightFromText="180" w:vertAnchor="text" w:horzAnchor="page" w:tblpXSpec="center" w:tblpY="155"/>
        <w:tblW w:w="8496" w:type="dxa"/>
        <w:tblLayout w:type="fixed"/>
        <w:tblLook w:val="0000"/>
      </w:tblPr>
      <w:tblGrid>
        <w:gridCol w:w="2259"/>
        <w:gridCol w:w="1503"/>
        <w:gridCol w:w="1049"/>
        <w:gridCol w:w="1134"/>
        <w:gridCol w:w="1275"/>
        <w:gridCol w:w="1276"/>
      </w:tblGrid>
      <w:tr w:rsidR="00512685" w:rsidRPr="00512685" w:rsidTr="00512685">
        <w:trPr>
          <w:trHeight w:val="20"/>
        </w:trPr>
        <w:tc>
          <w:tcPr>
            <w:tcW w:w="2259"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503"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Будет взыскана полностью</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b/>
                <w:sz w:val="16"/>
                <w:szCs w:val="16"/>
              </w:rPr>
              <w:t>Тыс. долл. США</w:t>
            </w:r>
          </w:p>
        </w:tc>
        <w:tc>
          <w:tcPr>
            <w:tcW w:w="1049"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Просрочена</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b/>
                <w:sz w:val="16"/>
                <w:szCs w:val="16"/>
              </w:rPr>
              <w:t>долл. США</w:t>
            </w:r>
          </w:p>
        </w:tc>
        <w:tc>
          <w:tcPr>
            <w:tcW w:w="1134"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Обесценена</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b/>
                <w:sz w:val="16"/>
                <w:szCs w:val="16"/>
              </w:rPr>
              <w:t>долл. США</w:t>
            </w:r>
          </w:p>
        </w:tc>
        <w:tc>
          <w:tcPr>
            <w:tcW w:w="1275"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Резерв на снижение стоимости</w:t>
            </w:r>
          </w:p>
          <w:p w:rsidR="00512685" w:rsidRPr="00512685" w:rsidRDefault="00512685" w:rsidP="00512685">
            <w:pPr>
              <w:spacing w:after="0" w:line="240" w:lineRule="auto"/>
              <w:jc w:val="right"/>
              <w:rPr>
                <w:rFonts w:ascii="Times New Roman" w:hAnsi="Times New Roman" w:cs="Times New Roman"/>
                <w:b/>
                <w:sz w:val="16"/>
                <w:szCs w:val="16"/>
                <w:lang w:val="en-US"/>
              </w:rPr>
            </w:pPr>
            <w:r w:rsidRPr="00512685">
              <w:rPr>
                <w:rFonts w:ascii="Times New Roman" w:hAnsi="Times New Roman" w:cs="Times New Roman"/>
                <w:b/>
                <w:sz w:val="16"/>
                <w:szCs w:val="16"/>
              </w:rPr>
              <w:t>долл. США</w:t>
            </w:r>
          </w:p>
        </w:tc>
        <w:tc>
          <w:tcPr>
            <w:tcW w:w="127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lang w:val="en-US"/>
              </w:rPr>
            </w:pPr>
          </w:p>
          <w:p w:rsidR="00512685" w:rsidRPr="00512685" w:rsidRDefault="00512685" w:rsidP="00512685">
            <w:pPr>
              <w:spacing w:after="0" w:line="240" w:lineRule="auto"/>
              <w:jc w:val="right"/>
              <w:rPr>
                <w:rFonts w:ascii="Times New Roman" w:hAnsi="Times New Roman" w:cs="Times New Roman"/>
                <w:b/>
                <w:sz w:val="16"/>
                <w:szCs w:val="16"/>
                <w:lang w:val="en-US"/>
              </w:rPr>
            </w:pPr>
            <w:r w:rsidRPr="00512685">
              <w:rPr>
                <w:rFonts w:ascii="Times New Roman" w:hAnsi="Times New Roman" w:cs="Times New Roman"/>
                <w:b/>
                <w:sz w:val="16"/>
                <w:szCs w:val="16"/>
              </w:rPr>
              <w:t>Итого</w:t>
            </w:r>
          </w:p>
          <w:p w:rsidR="00512685" w:rsidRPr="00512685" w:rsidRDefault="00512685" w:rsidP="00512685">
            <w:pPr>
              <w:spacing w:after="0" w:line="240" w:lineRule="auto"/>
              <w:jc w:val="right"/>
              <w:rPr>
                <w:rFonts w:ascii="Times New Roman" w:hAnsi="Times New Roman" w:cs="Times New Roman"/>
                <w:b/>
                <w:sz w:val="16"/>
                <w:szCs w:val="16"/>
                <w:lang w:val="en-US"/>
              </w:rPr>
            </w:pPr>
            <w:proofErr w:type="spellStart"/>
            <w:r w:rsidRPr="00512685">
              <w:rPr>
                <w:rFonts w:ascii="Times New Roman" w:hAnsi="Times New Roman" w:cs="Times New Roman"/>
                <w:b/>
                <w:sz w:val="16"/>
                <w:szCs w:val="16"/>
              </w:rPr>
              <w:t>долл</w:t>
            </w:r>
            <w:proofErr w:type="spellEnd"/>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США</w:t>
            </w:r>
          </w:p>
        </w:tc>
      </w:tr>
      <w:tr w:rsidR="00512685" w:rsidRPr="00512685" w:rsidTr="00512685">
        <w:trPr>
          <w:trHeight w:val="20"/>
        </w:trPr>
        <w:tc>
          <w:tcPr>
            <w:tcW w:w="2259"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На</w:t>
            </w:r>
            <w:r w:rsidRPr="00512685">
              <w:rPr>
                <w:rFonts w:ascii="Times New Roman" w:hAnsi="Times New Roman" w:cs="Times New Roman"/>
                <w:sz w:val="16"/>
                <w:szCs w:val="16"/>
                <w:lang w:val="en-US"/>
              </w:rPr>
              <w:t xml:space="preserve"> 31 </w:t>
            </w:r>
            <w:r w:rsidRPr="00512685">
              <w:rPr>
                <w:rFonts w:ascii="Times New Roman" w:hAnsi="Times New Roman" w:cs="Times New Roman"/>
                <w:sz w:val="16"/>
                <w:szCs w:val="16"/>
              </w:rPr>
              <w:t>декабря</w:t>
            </w:r>
            <w:r w:rsidRPr="00512685">
              <w:rPr>
                <w:rFonts w:ascii="Times New Roman" w:hAnsi="Times New Roman" w:cs="Times New Roman"/>
                <w:sz w:val="16"/>
                <w:szCs w:val="16"/>
                <w:lang w:val="en-US"/>
              </w:rPr>
              <w:t xml:space="preserve"> </w:t>
            </w:r>
            <w:smartTag w:uri="urn:schemas-microsoft-com:office:smarttags" w:element="metricconverter">
              <w:r w:rsidRPr="00512685">
                <w:rPr>
                  <w:rFonts w:ascii="Times New Roman" w:hAnsi="Times New Roman" w:cs="Times New Roman"/>
                  <w:sz w:val="16"/>
                  <w:szCs w:val="16"/>
                  <w:lang w:val="en-US"/>
                </w:rPr>
                <w:t>200</w:t>
              </w:r>
              <w:r w:rsidRPr="00512685">
                <w:rPr>
                  <w:rFonts w:ascii="Times New Roman" w:hAnsi="Times New Roman" w:cs="Times New Roman"/>
                  <w:sz w:val="16"/>
                  <w:szCs w:val="16"/>
                </w:rPr>
                <w:t>9</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г</w:t>
              </w:r>
            </w:smartTag>
            <w:r w:rsidRPr="00512685">
              <w:rPr>
                <w:rFonts w:ascii="Times New Roman" w:hAnsi="Times New Roman" w:cs="Times New Roman"/>
                <w:sz w:val="16"/>
                <w:szCs w:val="16"/>
                <w:lang w:val="en-US"/>
              </w:rPr>
              <w:t>.</w:t>
            </w:r>
          </w:p>
        </w:tc>
        <w:tc>
          <w:tcPr>
            <w:tcW w:w="1503"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049"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134"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275"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27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r>
      <w:tr w:rsidR="00512685" w:rsidRPr="00512685" w:rsidTr="00512685">
        <w:trPr>
          <w:trHeight w:val="20"/>
        </w:trPr>
        <w:tc>
          <w:tcPr>
            <w:tcW w:w="2259" w:type="dxa"/>
          </w:tcPr>
          <w:p w:rsidR="00512685" w:rsidRPr="00512685" w:rsidRDefault="00512685" w:rsidP="00512685">
            <w:pPr>
              <w:spacing w:after="0" w:line="240" w:lineRule="auto"/>
              <w:ind w:left="90"/>
              <w:rPr>
                <w:rFonts w:ascii="Times New Roman" w:hAnsi="Times New Roman" w:cs="Times New Roman"/>
                <w:sz w:val="16"/>
                <w:szCs w:val="16"/>
                <w:lang w:val="en-US"/>
              </w:rPr>
            </w:pPr>
            <w:r w:rsidRPr="00512685">
              <w:rPr>
                <w:rFonts w:ascii="Times New Roman" w:hAnsi="Times New Roman" w:cs="Times New Roman"/>
                <w:sz w:val="16"/>
                <w:szCs w:val="16"/>
              </w:rPr>
              <w:t>Дебиторская задолженность</w:t>
            </w:r>
          </w:p>
        </w:tc>
        <w:tc>
          <w:tcPr>
            <w:tcW w:w="1503"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60.152</w:t>
            </w:r>
          </w:p>
        </w:tc>
        <w:tc>
          <w:tcPr>
            <w:tcW w:w="1049" w:type="dxa"/>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rPr>
              <w:t>-</w:t>
            </w:r>
          </w:p>
        </w:tc>
        <w:tc>
          <w:tcPr>
            <w:tcW w:w="1134" w:type="dxa"/>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rPr>
              <w:t>-</w:t>
            </w:r>
          </w:p>
        </w:tc>
        <w:tc>
          <w:tcPr>
            <w:tcW w:w="1275" w:type="dxa"/>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rPr>
              <w:t>-</w:t>
            </w:r>
          </w:p>
        </w:tc>
        <w:tc>
          <w:tcPr>
            <w:tcW w:w="127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60.152</w:t>
            </w:r>
          </w:p>
        </w:tc>
      </w:tr>
      <w:tr w:rsidR="00512685" w:rsidRPr="00512685" w:rsidTr="00512685">
        <w:trPr>
          <w:trHeight w:val="20"/>
        </w:trPr>
        <w:tc>
          <w:tcPr>
            <w:tcW w:w="2259"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На</w:t>
            </w:r>
            <w:r w:rsidRPr="00512685">
              <w:rPr>
                <w:rFonts w:ascii="Times New Roman" w:hAnsi="Times New Roman" w:cs="Times New Roman"/>
                <w:sz w:val="16"/>
                <w:szCs w:val="16"/>
                <w:lang w:val="en-US"/>
              </w:rPr>
              <w:t xml:space="preserve"> 31 </w:t>
            </w:r>
            <w:r w:rsidRPr="00512685">
              <w:rPr>
                <w:rFonts w:ascii="Times New Roman" w:hAnsi="Times New Roman" w:cs="Times New Roman"/>
                <w:sz w:val="16"/>
                <w:szCs w:val="16"/>
              </w:rPr>
              <w:t>декабря</w:t>
            </w:r>
            <w:r w:rsidRPr="00512685">
              <w:rPr>
                <w:rFonts w:ascii="Times New Roman" w:hAnsi="Times New Roman" w:cs="Times New Roman"/>
                <w:sz w:val="16"/>
                <w:szCs w:val="16"/>
                <w:lang w:val="en-US"/>
              </w:rPr>
              <w:t xml:space="preserve"> </w:t>
            </w:r>
            <w:smartTag w:uri="urn:schemas-microsoft-com:office:smarttags" w:element="metricconverter">
              <w:r w:rsidRPr="00512685">
                <w:rPr>
                  <w:rFonts w:ascii="Times New Roman" w:hAnsi="Times New Roman" w:cs="Times New Roman"/>
                  <w:sz w:val="16"/>
                  <w:szCs w:val="16"/>
                  <w:lang w:val="en-US"/>
                </w:rPr>
                <w:t>200</w:t>
              </w:r>
              <w:r w:rsidRPr="00512685">
                <w:rPr>
                  <w:rFonts w:ascii="Times New Roman" w:hAnsi="Times New Roman" w:cs="Times New Roman"/>
                  <w:sz w:val="16"/>
                  <w:szCs w:val="16"/>
                </w:rPr>
                <w:t>8</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г</w:t>
              </w:r>
            </w:smartTag>
            <w:r w:rsidRPr="00512685">
              <w:rPr>
                <w:rFonts w:ascii="Times New Roman" w:hAnsi="Times New Roman" w:cs="Times New Roman"/>
                <w:sz w:val="16"/>
                <w:szCs w:val="16"/>
                <w:lang w:val="en-US"/>
              </w:rPr>
              <w:t>.</w:t>
            </w:r>
          </w:p>
        </w:tc>
        <w:tc>
          <w:tcPr>
            <w:tcW w:w="1503"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049"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134"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275"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27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r>
      <w:tr w:rsidR="00512685" w:rsidRPr="00512685" w:rsidTr="00512685">
        <w:trPr>
          <w:trHeight w:val="20"/>
        </w:trPr>
        <w:tc>
          <w:tcPr>
            <w:tcW w:w="2259" w:type="dxa"/>
            <w:tcBorders>
              <w:bottom w:val="single" w:sz="4" w:space="0" w:color="auto"/>
            </w:tcBorders>
          </w:tcPr>
          <w:p w:rsidR="00512685" w:rsidRPr="00512685" w:rsidRDefault="00512685" w:rsidP="00512685">
            <w:pPr>
              <w:spacing w:after="0" w:line="240" w:lineRule="auto"/>
              <w:ind w:left="90"/>
              <w:rPr>
                <w:rFonts w:ascii="Times New Roman" w:hAnsi="Times New Roman" w:cs="Times New Roman"/>
                <w:sz w:val="16"/>
                <w:szCs w:val="16"/>
                <w:lang w:val="en-US"/>
              </w:rPr>
            </w:pPr>
            <w:r w:rsidRPr="00512685">
              <w:rPr>
                <w:rFonts w:ascii="Times New Roman" w:hAnsi="Times New Roman" w:cs="Times New Roman"/>
                <w:sz w:val="16"/>
                <w:szCs w:val="16"/>
              </w:rPr>
              <w:t>Дебиторская задолженность</w:t>
            </w:r>
          </w:p>
        </w:tc>
        <w:tc>
          <w:tcPr>
            <w:tcW w:w="1503" w:type="dxa"/>
            <w:tcBorders>
              <w:bottom w:val="single" w:sz="4" w:space="0" w:color="auto"/>
            </w:tcBorders>
          </w:tcPr>
          <w:p w:rsidR="00512685" w:rsidRPr="00512685" w:rsidRDefault="00512685" w:rsidP="00E444CA">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54.61</w:t>
            </w:r>
            <w:r w:rsidR="00E444CA">
              <w:rPr>
                <w:rFonts w:ascii="Times New Roman" w:hAnsi="Times New Roman" w:cs="Times New Roman"/>
                <w:sz w:val="16"/>
                <w:szCs w:val="16"/>
              </w:rPr>
              <w:t>5</w:t>
            </w:r>
          </w:p>
        </w:tc>
        <w:tc>
          <w:tcPr>
            <w:tcW w:w="1049"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lang w:val="en-US"/>
              </w:rPr>
              <w:t>-</w:t>
            </w:r>
          </w:p>
        </w:tc>
        <w:tc>
          <w:tcPr>
            <w:tcW w:w="1134"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lang w:val="en-US"/>
              </w:rPr>
              <w:t>-</w:t>
            </w:r>
          </w:p>
        </w:tc>
        <w:tc>
          <w:tcPr>
            <w:tcW w:w="1275"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lang w:val="en-US"/>
              </w:rPr>
              <w:t>-</w:t>
            </w:r>
          </w:p>
        </w:tc>
        <w:tc>
          <w:tcPr>
            <w:tcW w:w="1276" w:type="dxa"/>
            <w:tcBorders>
              <w:bottom w:val="single" w:sz="4" w:space="0" w:color="auto"/>
            </w:tcBorders>
          </w:tcPr>
          <w:p w:rsidR="00512685" w:rsidRPr="00512685" w:rsidRDefault="00512685" w:rsidP="00E444CA">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54.61</w:t>
            </w:r>
            <w:r w:rsidR="00E444CA">
              <w:rPr>
                <w:rFonts w:ascii="Times New Roman" w:hAnsi="Times New Roman" w:cs="Times New Roman"/>
                <w:sz w:val="16"/>
                <w:szCs w:val="16"/>
              </w:rPr>
              <w:t>5</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4"/>
        <w:numPr>
          <w:ilvl w:val="0"/>
          <w:numId w:val="0"/>
        </w:numPr>
        <w:spacing w:line="240" w:lineRule="auto"/>
        <w:rPr>
          <w:sz w:val="16"/>
          <w:szCs w:val="16"/>
        </w:rPr>
      </w:pPr>
      <w:r w:rsidRPr="00512685">
        <w:rPr>
          <w:sz w:val="16"/>
          <w:szCs w:val="16"/>
          <w:lang w:val="en-US"/>
        </w:rPr>
        <w:t>3.1.3</w:t>
      </w:r>
      <w:r w:rsidRPr="00512685">
        <w:rPr>
          <w:sz w:val="16"/>
          <w:szCs w:val="16"/>
          <w:lang w:val="en-US"/>
        </w:rPr>
        <w:tab/>
      </w:r>
      <w:r w:rsidRPr="00512685">
        <w:rPr>
          <w:sz w:val="16"/>
          <w:szCs w:val="16"/>
          <w:lang w:val="ru-RU"/>
        </w:rPr>
        <w:t>Риск ликвидности</w:t>
      </w:r>
    </w:p>
    <w:p w:rsidR="00512685" w:rsidRPr="00512685" w:rsidRDefault="00512685" w:rsidP="00512685">
      <w:pPr>
        <w:spacing w:after="0" w:line="240" w:lineRule="auto"/>
        <w:rPr>
          <w:rFonts w:ascii="Times New Roman" w:hAnsi="Times New Roman" w:cs="Times New Roman"/>
          <w:i/>
          <w:sz w:val="16"/>
          <w:szCs w:val="16"/>
          <w:lang w:val="en-US"/>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На 31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Компания имеет чистый избыточный оборотный капитал в сумме 97.</w:t>
      </w:r>
      <w:r w:rsidR="00E444CA">
        <w:rPr>
          <w:rFonts w:ascii="Times New Roman" w:hAnsi="Times New Roman" w:cs="Times New Roman"/>
          <w:sz w:val="16"/>
          <w:szCs w:val="16"/>
        </w:rPr>
        <w:t>097 тыс.</w:t>
      </w:r>
      <w:r w:rsidRPr="00512685">
        <w:rPr>
          <w:rFonts w:ascii="Times New Roman" w:hAnsi="Times New Roman" w:cs="Times New Roman"/>
          <w:sz w:val="16"/>
          <w:szCs w:val="16"/>
        </w:rPr>
        <w:t xml:space="preserve"> долл. США (в 2008 г:</w:t>
      </w:r>
      <w:r w:rsidRPr="00512685">
        <w:rPr>
          <w:rFonts w:ascii="Times New Roman" w:hAnsi="Times New Roman" w:cs="Times New Roman"/>
          <w:i/>
          <w:sz w:val="16"/>
          <w:szCs w:val="16"/>
        </w:rPr>
        <w:t xml:space="preserve"> 35.92</w:t>
      </w:r>
      <w:r w:rsidR="00E444CA">
        <w:rPr>
          <w:rFonts w:ascii="Times New Roman" w:hAnsi="Times New Roman" w:cs="Times New Roman"/>
          <w:i/>
          <w:sz w:val="16"/>
          <w:szCs w:val="16"/>
        </w:rPr>
        <w:t>0 тыс.</w:t>
      </w:r>
      <w:r w:rsidRPr="00512685">
        <w:rPr>
          <w:rFonts w:ascii="Times New Roman" w:hAnsi="Times New Roman" w:cs="Times New Roman"/>
          <w:i/>
          <w:sz w:val="16"/>
          <w:szCs w:val="16"/>
        </w:rPr>
        <w:t xml:space="preserve"> долл. США). </w:t>
      </w:r>
    </w:p>
    <w:p w:rsidR="00512685" w:rsidRPr="00512685" w:rsidRDefault="00512685" w:rsidP="00512685">
      <w:pPr>
        <w:spacing w:after="0" w:line="240" w:lineRule="auto"/>
        <w:rPr>
          <w:rFonts w:ascii="Times New Roman" w:hAnsi="Times New Roman" w:cs="Times New Roman"/>
          <w:i/>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Руководство считает, что Компания сможет исполнять свои обязательства в срок.</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lastRenderedPageBreak/>
        <w:t>Руководство контролирует текущую ликвидность исходя из ожидаемых денежных потоков и ожидаемых поступлений доходов. В долгосрочной перспективе риск потери ликвидности определяется путем прогнозирования будущих денежных потоков на момент подписания новых кредитных договоров и при помощи процедур бюджетного планирования.</w:t>
      </w:r>
    </w:p>
    <w:p w:rsidR="00512685" w:rsidRPr="00512685" w:rsidRDefault="00512685" w:rsidP="00512685">
      <w:pPr>
        <w:spacing w:after="0" w:line="240" w:lineRule="auto"/>
        <w:rPr>
          <w:rFonts w:ascii="Times New Roman" w:hAnsi="Times New Roman" w:cs="Times New Roman"/>
          <w:i/>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В таблице ниже приведен анализ финансовых обязательств Компании по срокам их погашения по состоянию на 31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xml:space="preserve">. и 31 декабря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Суммы в таблице представляют дисконтированные денежные потоки по контрактам. Сальдо по торговой и прочей кредиторской задолженности, срок оплаты по которой наступает в течение 12 месяцев, равны их переходящим сальдо, т.к. влияние дисконтирования является незначительным.</w:t>
      </w:r>
      <w:r w:rsidR="00196944" w:rsidRPr="00512685">
        <w:rPr>
          <w:rFonts w:ascii="Times New Roman" w:hAnsi="Times New Roman" w:cs="Times New Roman"/>
          <w:sz w:val="16"/>
          <w:szCs w:val="16"/>
          <w:lang w:val="en-US"/>
        </w:rPr>
        <w:fldChar w:fldCharType="begin"/>
      </w:r>
      <w:r w:rsidRPr="00512685">
        <w:rPr>
          <w:rFonts w:ascii="Times New Roman" w:hAnsi="Times New Roman" w:cs="Times New Roman"/>
          <w:sz w:val="16"/>
          <w:szCs w:val="16"/>
        </w:rPr>
        <w:instrText xml:space="preserve">                    </w:instrText>
      </w:r>
      <w:r w:rsidR="00196944" w:rsidRPr="00512685">
        <w:rPr>
          <w:rFonts w:ascii="Times New Roman" w:hAnsi="Times New Roman" w:cs="Times New Roman"/>
          <w:sz w:val="16"/>
          <w:szCs w:val="16"/>
          <w:lang w:val="en-US"/>
        </w:rPr>
        <w:fldChar w:fldCharType="end"/>
      </w:r>
    </w:p>
    <w:p w:rsidR="00512685" w:rsidRPr="00512685" w:rsidRDefault="00512685" w:rsidP="00512685">
      <w:pPr>
        <w:spacing w:after="0" w:line="240" w:lineRule="auto"/>
        <w:rPr>
          <w:rFonts w:ascii="Times New Roman" w:hAnsi="Times New Roman" w:cs="Times New Roman"/>
          <w:i/>
          <w:sz w:val="16"/>
          <w:szCs w:val="16"/>
        </w:rPr>
      </w:pPr>
    </w:p>
    <w:tbl>
      <w:tblPr>
        <w:tblpPr w:leftFromText="180" w:rightFromText="180" w:vertAnchor="text" w:horzAnchor="page" w:tblpXSpec="center" w:tblpY="85"/>
        <w:tblOverlap w:val="never"/>
        <w:tblW w:w="10413" w:type="dxa"/>
        <w:tblLayout w:type="fixed"/>
        <w:tblLook w:val="0000"/>
      </w:tblPr>
      <w:tblGrid>
        <w:gridCol w:w="2148"/>
        <w:gridCol w:w="1221"/>
        <w:gridCol w:w="1168"/>
        <w:gridCol w:w="1134"/>
        <w:gridCol w:w="1134"/>
        <w:gridCol w:w="1134"/>
        <w:gridCol w:w="1237"/>
        <w:gridCol w:w="1237"/>
      </w:tblGrid>
      <w:tr w:rsidR="00512685" w:rsidRPr="00512685" w:rsidTr="00512685">
        <w:trPr>
          <w:trHeight w:val="20"/>
        </w:trPr>
        <w:tc>
          <w:tcPr>
            <w:tcW w:w="214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221"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Менее одного месяца</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b/>
                <w:sz w:val="16"/>
                <w:szCs w:val="16"/>
              </w:rPr>
              <w:t>долл. США</w:t>
            </w:r>
          </w:p>
        </w:tc>
        <w:tc>
          <w:tcPr>
            <w:tcW w:w="1168"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От одного до трех месяцев</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b/>
                <w:sz w:val="16"/>
                <w:szCs w:val="16"/>
              </w:rPr>
              <w:t>долл. США</w:t>
            </w:r>
          </w:p>
        </w:tc>
        <w:tc>
          <w:tcPr>
            <w:tcW w:w="1134"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От трех до шести месяцев</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b/>
                <w:sz w:val="16"/>
                <w:szCs w:val="16"/>
              </w:rPr>
              <w:t>долл. США</w:t>
            </w:r>
          </w:p>
        </w:tc>
        <w:tc>
          <w:tcPr>
            <w:tcW w:w="1134"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Менее одного года</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b/>
                <w:sz w:val="16"/>
                <w:szCs w:val="16"/>
              </w:rPr>
              <w:t>долл. США</w:t>
            </w:r>
          </w:p>
        </w:tc>
        <w:tc>
          <w:tcPr>
            <w:tcW w:w="1134"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От одного до двух лет</w:t>
            </w:r>
          </w:p>
          <w:p w:rsidR="00512685" w:rsidRPr="00512685" w:rsidRDefault="00512685" w:rsidP="00512685">
            <w:pPr>
              <w:spacing w:after="0" w:line="240" w:lineRule="auto"/>
              <w:jc w:val="right"/>
              <w:rPr>
                <w:rFonts w:ascii="Times New Roman" w:hAnsi="Times New Roman" w:cs="Times New Roman"/>
                <w:b/>
                <w:sz w:val="16"/>
                <w:szCs w:val="16"/>
                <w:lang w:val="en-US"/>
              </w:rPr>
            </w:pPr>
            <w:r w:rsidRPr="00512685">
              <w:rPr>
                <w:rFonts w:ascii="Times New Roman" w:hAnsi="Times New Roman" w:cs="Times New Roman"/>
                <w:b/>
                <w:sz w:val="16"/>
                <w:szCs w:val="16"/>
              </w:rPr>
              <w:t>долл. США</w:t>
            </w:r>
          </w:p>
        </w:tc>
        <w:tc>
          <w:tcPr>
            <w:tcW w:w="1237"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От двух до пяти лет</w:t>
            </w:r>
          </w:p>
          <w:p w:rsidR="00512685" w:rsidRPr="00512685" w:rsidRDefault="00512685" w:rsidP="00512685">
            <w:pPr>
              <w:spacing w:after="0" w:line="240" w:lineRule="auto"/>
              <w:jc w:val="right"/>
              <w:rPr>
                <w:rFonts w:ascii="Times New Roman" w:hAnsi="Times New Roman" w:cs="Times New Roman"/>
                <w:b/>
                <w:sz w:val="16"/>
                <w:szCs w:val="16"/>
                <w:lang w:val="en-US"/>
              </w:rPr>
            </w:pPr>
            <w:r w:rsidRPr="00512685">
              <w:rPr>
                <w:rFonts w:ascii="Times New Roman" w:hAnsi="Times New Roman" w:cs="Times New Roman"/>
                <w:b/>
                <w:sz w:val="16"/>
                <w:szCs w:val="16"/>
              </w:rPr>
              <w:t>долл. США</w:t>
            </w:r>
          </w:p>
        </w:tc>
        <w:tc>
          <w:tcPr>
            <w:tcW w:w="1237"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lang w:val="en-US"/>
              </w:rPr>
            </w:pPr>
            <w:r w:rsidRPr="00512685">
              <w:rPr>
                <w:rFonts w:ascii="Times New Roman" w:hAnsi="Times New Roman" w:cs="Times New Roman"/>
                <w:b/>
                <w:sz w:val="16"/>
                <w:szCs w:val="16"/>
              </w:rPr>
              <w:t>Итого</w:t>
            </w:r>
          </w:p>
          <w:p w:rsidR="00512685" w:rsidRPr="00512685" w:rsidRDefault="00512685" w:rsidP="00512685">
            <w:pPr>
              <w:spacing w:after="0" w:line="240" w:lineRule="auto"/>
              <w:jc w:val="right"/>
              <w:rPr>
                <w:rFonts w:ascii="Times New Roman" w:hAnsi="Times New Roman" w:cs="Times New Roman"/>
                <w:b/>
                <w:sz w:val="16"/>
                <w:szCs w:val="16"/>
                <w:lang w:val="en-US"/>
              </w:rPr>
            </w:pPr>
            <w:proofErr w:type="spellStart"/>
            <w:r w:rsidRPr="00512685">
              <w:rPr>
                <w:rFonts w:ascii="Times New Roman" w:hAnsi="Times New Roman" w:cs="Times New Roman"/>
                <w:b/>
                <w:sz w:val="16"/>
                <w:szCs w:val="16"/>
              </w:rPr>
              <w:t>долл</w:t>
            </w:r>
            <w:proofErr w:type="spellEnd"/>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США</w:t>
            </w:r>
          </w:p>
        </w:tc>
      </w:tr>
      <w:tr w:rsidR="00512685" w:rsidRPr="00512685" w:rsidTr="00512685">
        <w:trPr>
          <w:trHeight w:val="20"/>
        </w:trPr>
        <w:tc>
          <w:tcPr>
            <w:tcW w:w="214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На</w:t>
            </w:r>
            <w:r w:rsidRPr="00512685">
              <w:rPr>
                <w:rFonts w:ascii="Times New Roman" w:hAnsi="Times New Roman" w:cs="Times New Roman"/>
                <w:sz w:val="16"/>
                <w:szCs w:val="16"/>
                <w:lang w:val="en-US"/>
              </w:rPr>
              <w:t xml:space="preserve"> 31 </w:t>
            </w:r>
            <w:r w:rsidRPr="00512685">
              <w:rPr>
                <w:rFonts w:ascii="Times New Roman" w:hAnsi="Times New Roman" w:cs="Times New Roman"/>
                <w:sz w:val="16"/>
                <w:szCs w:val="16"/>
              </w:rPr>
              <w:t>декабря</w:t>
            </w:r>
            <w:r w:rsidRPr="00512685">
              <w:rPr>
                <w:rFonts w:ascii="Times New Roman" w:hAnsi="Times New Roman" w:cs="Times New Roman"/>
                <w:sz w:val="16"/>
                <w:szCs w:val="16"/>
                <w:lang w:val="en-US"/>
              </w:rPr>
              <w:t xml:space="preserve"> </w:t>
            </w:r>
            <w:smartTag w:uri="urn:schemas-microsoft-com:office:smarttags" w:element="metricconverter">
              <w:r w:rsidRPr="00512685">
                <w:rPr>
                  <w:rFonts w:ascii="Times New Roman" w:hAnsi="Times New Roman" w:cs="Times New Roman"/>
                  <w:sz w:val="16"/>
                  <w:szCs w:val="16"/>
                  <w:lang w:val="en-US"/>
                </w:rPr>
                <w:t>200</w:t>
              </w:r>
              <w:r w:rsidRPr="00512685">
                <w:rPr>
                  <w:rFonts w:ascii="Times New Roman" w:hAnsi="Times New Roman" w:cs="Times New Roman"/>
                  <w:sz w:val="16"/>
                  <w:szCs w:val="16"/>
                </w:rPr>
                <w:t>9</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г</w:t>
              </w:r>
            </w:smartTag>
            <w:r w:rsidRPr="00512685">
              <w:rPr>
                <w:rFonts w:ascii="Times New Roman" w:hAnsi="Times New Roman" w:cs="Times New Roman"/>
                <w:sz w:val="16"/>
                <w:szCs w:val="16"/>
                <w:lang w:val="en-US"/>
              </w:rPr>
              <w:t>.</w:t>
            </w:r>
          </w:p>
        </w:tc>
        <w:tc>
          <w:tcPr>
            <w:tcW w:w="122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168"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134"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134"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134"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237"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237"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r>
      <w:tr w:rsidR="00512685" w:rsidRPr="00512685" w:rsidTr="00512685">
        <w:trPr>
          <w:trHeight w:val="20"/>
        </w:trPr>
        <w:tc>
          <w:tcPr>
            <w:tcW w:w="214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Торговая и прочая кредиторская задолженность </w:t>
            </w:r>
            <w:r w:rsidRPr="00512685">
              <w:rPr>
                <w:rFonts w:ascii="Times New Roman" w:hAnsi="Times New Roman" w:cs="Times New Roman"/>
                <w:sz w:val="16"/>
                <w:szCs w:val="16"/>
                <w:vertAlign w:val="superscript"/>
              </w:rPr>
              <w:t>(1)</w:t>
            </w:r>
          </w:p>
        </w:tc>
        <w:tc>
          <w:tcPr>
            <w:tcW w:w="122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1.491</w:t>
            </w:r>
          </w:p>
        </w:tc>
        <w:tc>
          <w:tcPr>
            <w:tcW w:w="1168"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330</w:t>
            </w:r>
          </w:p>
        </w:tc>
        <w:tc>
          <w:tcPr>
            <w:tcW w:w="1134"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7.964</w:t>
            </w:r>
          </w:p>
        </w:tc>
        <w:tc>
          <w:tcPr>
            <w:tcW w:w="1134"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134"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237"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237"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9.785</w:t>
            </w:r>
          </w:p>
        </w:tc>
      </w:tr>
      <w:tr w:rsidR="00512685" w:rsidRPr="00512685" w:rsidTr="00512685">
        <w:trPr>
          <w:trHeight w:val="20"/>
        </w:trPr>
        <w:tc>
          <w:tcPr>
            <w:tcW w:w="214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Контракты с финансовой гарантией (2)</w:t>
            </w:r>
          </w:p>
        </w:tc>
        <w:tc>
          <w:tcPr>
            <w:tcW w:w="122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1.320</w:t>
            </w:r>
          </w:p>
        </w:tc>
        <w:tc>
          <w:tcPr>
            <w:tcW w:w="1168"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3.016</w:t>
            </w:r>
          </w:p>
        </w:tc>
        <w:tc>
          <w:tcPr>
            <w:tcW w:w="1134"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4.296</w:t>
            </w:r>
          </w:p>
        </w:tc>
        <w:tc>
          <w:tcPr>
            <w:tcW w:w="1134"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13.567</w:t>
            </w:r>
          </w:p>
        </w:tc>
        <w:tc>
          <w:tcPr>
            <w:tcW w:w="1134"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34.261</w:t>
            </w:r>
          </w:p>
        </w:tc>
        <w:tc>
          <w:tcPr>
            <w:tcW w:w="1237"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9.668</w:t>
            </w:r>
          </w:p>
        </w:tc>
        <w:tc>
          <w:tcPr>
            <w:tcW w:w="1237"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66.128</w:t>
            </w:r>
          </w:p>
        </w:tc>
      </w:tr>
      <w:tr w:rsidR="00512685" w:rsidRPr="00512685" w:rsidTr="00512685">
        <w:trPr>
          <w:trHeight w:val="20"/>
        </w:trPr>
        <w:tc>
          <w:tcPr>
            <w:tcW w:w="2148"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На</w:t>
            </w:r>
            <w:r w:rsidRPr="00512685">
              <w:rPr>
                <w:rFonts w:ascii="Times New Roman" w:hAnsi="Times New Roman" w:cs="Times New Roman"/>
                <w:sz w:val="16"/>
                <w:szCs w:val="16"/>
                <w:lang w:val="en-US"/>
              </w:rPr>
              <w:t xml:space="preserve"> 31 </w:t>
            </w:r>
            <w:r w:rsidRPr="00512685">
              <w:rPr>
                <w:rFonts w:ascii="Times New Roman" w:hAnsi="Times New Roman" w:cs="Times New Roman"/>
                <w:sz w:val="16"/>
                <w:szCs w:val="16"/>
              </w:rPr>
              <w:t>декабря</w:t>
            </w:r>
            <w:r w:rsidRPr="00512685">
              <w:rPr>
                <w:rFonts w:ascii="Times New Roman" w:hAnsi="Times New Roman" w:cs="Times New Roman"/>
                <w:sz w:val="16"/>
                <w:szCs w:val="16"/>
                <w:lang w:val="en-US"/>
              </w:rPr>
              <w:t xml:space="preserve"> </w:t>
            </w:r>
            <w:smartTag w:uri="urn:schemas-microsoft-com:office:smarttags" w:element="metricconverter">
              <w:r w:rsidRPr="00512685">
                <w:rPr>
                  <w:rFonts w:ascii="Times New Roman" w:hAnsi="Times New Roman" w:cs="Times New Roman"/>
                  <w:sz w:val="16"/>
                  <w:szCs w:val="16"/>
                  <w:lang w:val="en-US"/>
                </w:rPr>
                <w:t>200</w:t>
              </w:r>
              <w:r w:rsidRPr="00512685">
                <w:rPr>
                  <w:rFonts w:ascii="Times New Roman" w:hAnsi="Times New Roman" w:cs="Times New Roman"/>
                  <w:sz w:val="16"/>
                  <w:szCs w:val="16"/>
                </w:rPr>
                <w:t>8</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г</w:t>
              </w:r>
            </w:smartTag>
            <w:r w:rsidRPr="00512685">
              <w:rPr>
                <w:rFonts w:ascii="Times New Roman" w:hAnsi="Times New Roman" w:cs="Times New Roman"/>
                <w:sz w:val="16"/>
                <w:szCs w:val="16"/>
                <w:lang w:val="en-US"/>
              </w:rPr>
              <w:t>.</w:t>
            </w:r>
          </w:p>
        </w:tc>
        <w:tc>
          <w:tcPr>
            <w:tcW w:w="1221" w:type="dxa"/>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168" w:type="dxa"/>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134" w:type="dxa"/>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134" w:type="dxa"/>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134" w:type="dxa"/>
          </w:tcPr>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237" w:type="dxa"/>
          </w:tcPr>
          <w:p w:rsidR="00512685" w:rsidRPr="00512685" w:rsidRDefault="00512685" w:rsidP="00512685">
            <w:pPr>
              <w:spacing w:after="0" w:line="240" w:lineRule="auto"/>
              <w:jc w:val="right"/>
              <w:rPr>
                <w:rFonts w:ascii="Times New Roman" w:hAnsi="Times New Roman" w:cs="Times New Roman"/>
                <w:b/>
                <w:sz w:val="16"/>
                <w:szCs w:val="16"/>
                <w:lang w:val="en-US"/>
              </w:rPr>
            </w:pPr>
          </w:p>
        </w:tc>
        <w:tc>
          <w:tcPr>
            <w:tcW w:w="1237" w:type="dxa"/>
          </w:tcPr>
          <w:p w:rsidR="00512685" w:rsidRPr="00512685" w:rsidRDefault="00512685" w:rsidP="00512685">
            <w:pPr>
              <w:spacing w:after="0" w:line="240" w:lineRule="auto"/>
              <w:jc w:val="right"/>
              <w:rPr>
                <w:rFonts w:ascii="Times New Roman" w:hAnsi="Times New Roman" w:cs="Times New Roman"/>
                <w:b/>
                <w:sz w:val="16"/>
                <w:szCs w:val="16"/>
                <w:lang w:val="en-US"/>
              </w:rPr>
            </w:pPr>
          </w:p>
        </w:tc>
      </w:tr>
      <w:tr w:rsidR="00512685" w:rsidRPr="00512685" w:rsidTr="00512685">
        <w:trPr>
          <w:trHeight w:val="20"/>
        </w:trPr>
        <w:tc>
          <w:tcPr>
            <w:tcW w:w="214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Торговая и прочая кредиторская задолженность</w:t>
            </w:r>
          </w:p>
        </w:tc>
        <w:tc>
          <w:tcPr>
            <w:tcW w:w="122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30.047</w:t>
            </w:r>
          </w:p>
        </w:tc>
        <w:tc>
          <w:tcPr>
            <w:tcW w:w="1168"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134"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9.615</w:t>
            </w:r>
          </w:p>
        </w:tc>
        <w:tc>
          <w:tcPr>
            <w:tcW w:w="1134"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12.397</w:t>
            </w:r>
          </w:p>
        </w:tc>
        <w:tc>
          <w:tcPr>
            <w:tcW w:w="1134"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30.562</w:t>
            </w:r>
          </w:p>
        </w:tc>
        <w:tc>
          <w:tcPr>
            <w:tcW w:w="1237"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237"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82.621</w:t>
            </w:r>
          </w:p>
        </w:tc>
      </w:tr>
    </w:tbl>
    <w:p w:rsidR="00512685" w:rsidRPr="00512685" w:rsidRDefault="00512685" w:rsidP="00512685">
      <w:pPr>
        <w:spacing w:after="0" w:line="240" w:lineRule="auto"/>
        <w:rPr>
          <w:rFonts w:ascii="Times New Roman" w:hAnsi="Times New Roman" w:cs="Times New Roman"/>
          <w:i/>
          <w:sz w:val="16"/>
          <w:szCs w:val="16"/>
        </w:rPr>
      </w:pPr>
      <w:r w:rsidRPr="00512685">
        <w:rPr>
          <w:rFonts w:ascii="Times New Roman" w:hAnsi="Times New Roman" w:cs="Times New Roman"/>
          <w:i/>
          <w:sz w:val="16"/>
          <w:szCs w:val="16"/>
          <w:vertAlign w:val="superscript"/>
        </w:rPr>
        <w:t>(1)</w:t>
      </w:r>
      <w:r w:rsidRPr="00512685">
        <w:rPr>
          <w:rFonts w:ascii="Times New Roman" w:hAnsi="Times New Roman" w:cs="Times New Roman"/>
          <w:i/>
          <w:sz w:val="16"/>
          <w:szCs w:val="16"/>
        </w:rPr>
        <w:t xml:space="preserve"> Из торговой и прочей кредиторской задолженности исключены предусмотренные законодательством обязательства, поскольку анализ проводился исключительно по финансовым обязательствам. </w:t>
      </w:r>
    </w:p>
    <w:p w:rsidR="00512685" w:rsidRPr="00512685" w:rsidRDefault="00512685" w:rsidP="00512685">
      <w:pPr>
        <w:spacing w:after="0" w:line="240" w:lineRule="auto"/>
        <w:rPr>
          <w:rFonts w:ascii="Times New Roman" w:hAnsi="Times New Roman" w:cs="Times New Roman"/>
          <w:i/>
          <w:sz w:val="16"/>
          <w:szCs w:val="16"/>
        </w:rPr>
      </w:pPr>
      <w:r w:rsidRPr="00512685">
        <w:rPr>
          <w:rFonts w:ascii="Times New Roman" w:hAnsi="Times New Roman" w:cs="Times New Roman"/>
          <w:i/>
          <w:sz w:val="16"/>
          <w:szCs w:val="16"/>
        </w:rPr>
        <w:t xml:space="preserve">(2) Максимальная возможная сумма обязательства по контрактам с финансовой гарантией раскрывается. </w:t>
      </w:r>
    </w:p>
    <w:p w:rsidR="00512685" w:rsidRPr="00512685" w:rsidRDefault="00512685" w:rsidP="00512685">
      <w:pPr>
        <w:spacing w:after="0" w:line="240" w:lineRule="auto"/>
        <w:rPr>
          <w:rFonts w:ascii="Times New Roman" w:hAnsi="Times New Roman" w:cs="Times New Roman"/>
          <w:i/>
          <w:sz w:val="16"/>
          <w:szCs w:val="16"/>
        </w:rPr>
      </w:pPr>
    </w:p>
    <w:p w:rsidR="00512685" w:rsidRPr="00512685" w:rsidRDefault="00512685" w:rsidP="00512685">
      <w:pPr>
        <w:pStyle w:val="Heading3"/>
        <w:numPr>
          <w:ilvl w:val="0"/>
          <w:numId w:val="0"/>
        </w:numPr>
        <w:spacing w:line="240" w:lineRule="auto"/>
        <w:rPr>
          <w:sz w:val="16"/>
          <w:szCs w:val="16"/>
          <w:lang w:val="ru-RU"/>
        </w:rPr>
      </w:pPr>
      <w:r w:rsidRPr="00512685">
        <w:rPr>
          <w:b/>
          <w:sz w:val="16"/>
          <w:szCs w:val="16"/>
          <w:lang w:val="ru-RU"/>
        </w:rPr>
        <w:t>3.2</w:t>
      </w:r>
      <w:r w:rsidRPr="00512685">
        <w:rPr>
          <w:b/>
          <w:sz w:val="16"/>
          <w:szCs w:val="16"/>
          <w:lang w:val="ru-RU"/>
        </w:rPr>
        <w:tab/>
        <w:t xml:space="preserve">Управление риском капитала </w:t>
      </w:r>
    </w:p>
    <w:p w:rsidR="00512685" w:rsidRPr="00512685" w:rsidRDefault="00512685" w:rsidP="00512685">
      <w:pPr>
        <w:spacing w:after="0" w:line="240" w:lineRule="auto"/>
        <w:rPr>
          <w:rFonts w:ascii="Times New Roman" w:hAnsi="Times New Roman" w:cs="Times New Roman"/>
          <w:i/>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Основной целью Компании при управлении капиталом является сохранение способности продолжать работу по принципу непрерывности работы предприятия для того, чтобы обеспечить необходимую прибыльность Компании, поддержать оптимальную структуру собственного капитала и снизить стоимость привлекаемого капитала.</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При определении капитала Компания использует сумму чистых активов, относящихся к акционерам Компании и к займам Компании. На капитал Компании никакие внешние требования не распространяются.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Компания управляет капиталом на основании соотношения кредитов и займов и общей капитализации.</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Чтобы поддержать или изменить структуру акционерного капитала Компания может менять сумму выплачиваемых дивидендов или продавать активы для снижения задолженности. Руководство считает, что имеющийся капитал достаточен для финансирования текущих проектов и дальнейшего развития Компании.</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Общая капитализация рассчитывается как общая сумма кредитов и займов Группы и чистых активов на дату расчета. У руководства в настоящее время нет какой-либо конкретной цели по соотношению кредитов и займов и общей капитализации.</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На 31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xml:space="preserve">. и 31 декабря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Компания имеет кредитов и займов на сумму ноль долл. США.</w:t>
      </w:r>
    </w:p>
    <w:p w:rsidR="00512685" w:rsidRPr="00512685" w:rsidRDefault="00512685" w:rsidP="00512685">
      <w:pPr>
        <w:pStyle w:val="Heading3"/>
        <w:numPr>
          <w:ilvl w:val="0"/>
          <w:numId w:val="0"/>
        </w:numPr>
        <w:spacing w:line="240" w:lineRule="auto"/>
        <w:rPr>
          <w:b/>
          <w:sz w:val="16"/>
          <w:szCs w:val="16"/>
          <w:lang w:val="ru-RU"/>
        </w:rPr>
      </w:pPr>
    </w:p>
    <w:p w:rsidR="00512685" w:rsidRPr="00512685" w:rsidRDefault="00512685" w:rsidP="00512685">
      <w:pPr>
        <w:pStyle w:val="Heading3"/>
        <w:numPr>
          <w:ilvl w:val="0"/>
          <w:numId w:val="0"/>
        </w:numPr>
        <w:spacing w:line="240" w:lineRule="auto"/>
        <w:rPr>
          <w:b/>
          <w:sz w:val="16"/>
          <w:szCs w:val="16"/>
          <w:lang w:val="ru-RU"/>
        </w:rPr>
      </w:pPr>
      <w:r w:rsidRPr="00512685">
        <w:rPr>
          <w:b/>
          <w:sz w:val="16"/>
          <w:szCs w:val="16"/>
          <w:lang w:val="ru-RU"/>
        </w:rPr>
        <w:t>3.3</w:t>
      </w:r>
      <w:r w:rsidRPr="00512685">
        <w:rPr>
          <w:b/>
          <w:sz w:val="16"/>
          <w:szCs w:val="16"/>
          <w:lang w:val="ru-RU"/>
        </w:rPr>
        <w:tab/>
        <w:t>Оценка справедливой стоимости</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proofErr w:type="gramStart"/>
      <w:r w:rsidRPr="00512685">
        <w:rPr>
          <w:rFonts w:ascii="Times New Roman" w:hAnsi="Times New Roman" w:cs="Times New Roman"/>
          <w:sz w:val="16"/>
          <w:szCs w:val="16"/>
        </w:rPr>
        <w:t>Справедливая стоимость представляет собой сумму, на которую может быть обменен финансовый актив или за которую может быть урегулировано обязательство при совершении сделки между хорошо осведомленными, желающими совершить такую сделку и независимыми друг от друга сторонами, а не при принудительной продаже или ликвидации, которая наиболее точно подтверждается активно котируемой рыночной ценой.</w:t>
      </w:r>
      <w:proofErr w:type="gramEnd"/>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Расчетная справедливая стоимость финансовых инструментов была определена Компанией с использованием имеющейся рыночной информации, соответствующей методики оценки и помощи экспертов. Однако для оценки справедливой стоимости необходима взвешенная интерпретация рыночных данных. Российская Федерация продолжает обнаруживать некоторые характеристики развивающегося рынка, а экономические условия продолжают ограничивать объем активности на финансовых рынках. Рыночные котировки могут быть устаревшими или отражать сделки по описанному имуществу и, таким образом, не всегда представляют справедливую стоимость финансовых инструментов. Компания использовала всю имеющуюся рыночную информацию при оценке справедливой стоимости финансовых инструментов.</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outlineLvl w:val="4"/>
        <w:rPr>
          <w:rFonts w:ascii="Times New Roman" w:hAnsi="Times New Roman" w:cs="Times New Roman"/>
          <w:b/>
          <w:sz w:val="16"/>
          <w:szCs w:val="16"/>
        </w:rPr>
      </w:pPr>
      <w:r w:rsidRPr="00512685">
        <w:rPr>
          <w:rFonts w:ascii="Times New Roman" w:hAnsi="Times New Roman" w:cs="Times New Roman"/>
          <w:b/>
          <w:sz w:val="16"/>
          <w:szCs w:val="16"/>
        </w:rPr>
        <w:t>3.3.1</w:t>
      </w:r>
      <w:r w:rsidRPr="00512685">
        <w:rPr>
          <w:rFonts w:ascii="Times New Roman" w:hAnsi="Times New Roman" w:cs="Times New Roman"/>
          <w:b/>
          <w:sz w:val="16"/>
          <w:szCs w:val="16"/>
        </w:rPr>
        <w:tab/>
        <w:t>Финансовые активы, учитываемые по амортизированной стоимости</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Справедливая стоимость инструментов с плавающей ставкой обычно соответствует их учетной сумме. Расчетная справедливая стоимость инструментов с фиксированной ставкой процента основана на предполагаемых будущих денежных потоках, которые как ожидается, будут получены, дисконтированных по текущей ставке процента для инструментов с аналогичным кредитным риском и периодом времени, оставшимся до срока погашения. Применяемая ставка дисконтирования зависит от кредитного риска контрагента. Балансовая стоимость торговой дебиторской задолженности приблизительно равна ее справедливой стоимости.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outlineLvl w:val="4"/>
        <w:rPr>
          <w:rFonts w:ascii="Times New Roman" w:hAnsi="Times New Roman" w:cs="Times New Roman"/>
          <w:b/>
          <w:sz w:val="16"/>
          <w:szCs w:val="16"/>
        </w:rPr>
      </w:pPr>
      <w:r w:rsidRPr="00512685">
        <w:rPr>
          <w:rFonts w:ascii="Times New Roman" w:hAnsi="Times New Roman" w:cs="Times New Roman"/>
          <w:b/>
          <w:sz w:val="16"/>
          <w:szCs w:val="16"/>
        </w:rPr>
        <w:t>3.3.2</w:t>
      </w:r>
      <w:r w:rsidRPr="00512685">
        <w:rPr>
          <w:rFonts w:ascii="Times New Roman" w:hAnsi="Times New Roman" w:cs="Times New Roman"/>
          <w:b/>
          <w:sz w:val="16"/>
          <w:szCs w:val="16"/>
        </w:rPr>
        <w:tab/>
        <w:t>Обязательства, учитываемые по амортизированной стоимости</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Справедливая стоимость основана на рыночных котировках, если они существуют. Справедливая стоимость инструментов с фиксированной процентной ставкой с определенным сроком погашения, по которым отсутствуют рыночные котировки, оценивалась на основе ожидаемых денежных потоков, дисконтированных по текущим процентным ставкам для новых инструментов с аналогичным кредитным риском и с учетом срока, оставшегося до погашения.</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rPr>
      </w:pPr>
      <w:bookmarkStart w:id="60" w:name="_Toc259043360"/>
      <w:r w:rsidRPr="00512685">
        <w:rPr>
          <w:b/>
          <w:sz w:val="16"/>
          <w:szCs w:val="16"/>
        </w:rPr>
        <w:t xml:space="preserve">4. </w:t>
      </w:r>
      <w:r w:rsidRPr="00512685">
        <w:rPr>
          <w:b/>
          <w:sz w:val="16"/>
          <w:szCs w:val="16"/>
          <w:lang w:val="ru-RU"/>
        </w:rPr>
        <w:t>Основные</w:t>
      </w:r>
      <w:r w:rsidRPr="00512685">
        <w:rPr>
          <w:b/>
          <w:sz w:val="16"/>
          <w:szCs w:val="16"/>
          <w:lang w:val="en-US"/>
        </w:rPr>
        <w:t xml:space="preserve"> </w:t>
      </w:r>
      <w:r w:rsidRPr="00512685">
        <w:rPr>
          <w:b/>
          <w:sz w:val="16"/>
          <w:szCs w:val="16"/>
          <w:lang w:val="ru-RU"/>
        </w:rPr>
        <w:t>бухгалтерские</w:t>
      </w:r>
      <w:r w:rsidRPr="00512685">
        <w:rPr>
          <w:b/>
          <w:sz w:val="16"/>
          <w:szCs w:val="16"/>
          <w:lang w:val="en-US"/>
        </w:rPr>
        <w:t xml:space="preserve"> </w:t>
      </w:r>
      <w:r w:rsidRPr="00512685">
        <w:rPr>
          <w:b/>
          <w:sz w:val="16"/>
          <w:szCs w:val="16"/>
          <w:lang w:val="ru-RU"/>
        </w:rPr>
        <w:t>оценки</w:t>
      </w:r>
      <w:r w:rsidRPr="00512685">
        <w:rPr>
          <w:b/>
          <w:sz w:val="16"/>
          <w:szCs w:val="16"/>
          <w:lang w:val="en-US"/>
        </w:rPr>
        <w:t xml:space="preserve"> </w:t>
      </w:r>
      <w:r w:rsidRPr="00512685">
        <w:rPr>
          <w:b/>
          <w:sz w:val="16"/>
          <w:szCs w:val="16"/>
          <w:lang w:val="ru-RU"/>
        </w:rPr>
        <w:t>и суждения</w:t>
      </w:r>
      <w:bookmarkEnd w:id="60"/>
      <w:r w:rsidRPr="00512685">
        <w:rPr>
          <w:b/>
          <w:sz w:val="16"/>
          <w:szCs w:val="16"/>
          <w:lang w:val="ru-RU"/>
        </w:rPr>
        <w:t xml:space="preserve">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Оценки и суждения повергаются непрерывной оценке и базируются на прошлом опыте, а также других факторах, включая ожидаемые события, которые, как представляется, возможны при данных обстоятельствах.</w:t>
      </w:r>
    </w:p>
    <w:p w:rsidR="00512685" w:rsidRPr="00512685" w:rsidRDefault="00512685" w:rsidP="00512685">
      <w:pPr>
        <w:spacing w:after="0" w:line="240" w:lineRule="auto"/>
        <w:rPr>
          <w:rFonts w:ascii="Times New Roman" w:hAnsi="Times New Roman" w:cs="Times New Roman"/>
          <w:sz w:val="16"/>
          <w:szCs w:val="16"/>
        </w:rPr>
      </w:pPr>
    </w:p>
    <w:p w:rsidR="00E444CA"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Компания делает оценки и допущения в отношении будущих событий. Результат данных бухгалтерских оценок по определению редко совпадает с соответствующими фактическими результатами.</w:t>
      </w:r>
    </w:p>
    <w:p w:rsidR="00E444CA" w:rsidRDefault="00E444CA" w:rsidP="00512685">
      <w:pPr>
        <w:spacing w:after="0" w:line="240" w:lineRule="auto"/>
        <w:jc w:val="both"/>
        <w:rPr>
          <w:rFonts w:ascii="Times New Roman" w:hAnsi="Times New Roman" w:cs="Times New Roman"/>
          <w:sz w:val="16"/>
          <w:szCs w:val="16"/>
        </w:rPr>
      </w:pPr>
    </w:p>
    <w:p w:rsidR="00E444CA" w:rsidRPr="00E444CA" w:rsidRDefault="00E444CA" w:rsidP="00E444CA">
      <w:pPr>
        <w:numPr>
          <w:ilvl w:val="2"/>
          <w:numId w:val="23"/>
        </w:numPr>
        <w:tabs>
          <w:tab w:val="clear" w:pos="1077"/>
        </w:tabs>
        <w:spacing w:after="240" w:line="240" w:lineRule="auto"/>
        <w:ind w:left="567" w:hanging="283"/>
        <w:jc w:val="both"/>
        <w:rPr>
          <w:rFonts w:ascii="Times New Roman" w:hAnsi="Times New Roman" w:cs="Times New Roman"/>
          <w:b/>
          <w:sz w:val="16"/>
          <w:szCs w:val="16"/>
        </w:rPr>
      </w:pPr>
      <w:r w:rsidRPr="00E444CA">
        <w:rPr>
          <w:rFonts w:ascii="Times New Roman" w:hAnsi="Times New Roman" w:cs="Times New Roman"/>
          <w:b/>
          <w:sz w:val="16"/>
          <w:szCs w:val="16"/>
        </w:rPr>
        <w:t>Учет расходов, связанных с последующим размещением акций Компании</w:t>
      </w:r>
    </w:p>
    <w:p w:rsidR="00E444CA" w:rsidRPr="00E444CA" w:rsidRDefault="00E444CA" w:rsidP="00E444CA">
      <w:pPr>
        <w:adjustRightInd w:val="0"/>
        <w:spacing w:after="240"/>
        <w:ind w:left="567" w:right="358"/>
        <w:jc w:val="both"/>
        <w:rPr>
          <w:rFonts w:ascii="Times New Roman" w:hAnsi="Times New Roman" w:cs="Times New Roman"/>
          <w:sz w:val="16"/>
          <w:szCs w:val="16"/>
        </w:rPr>
      </w:pPr>
      <w:r w:rsidRPr="00E444CA">
        <w:rPr>
          <w:rFonts w:ascii="Times New Roman" w:hAnsi="Times New Roman" w:cs="Times New Roman"/>
          <w:sz w:val="16"/>
          <w:szCs w:val="16"/>
        </w:rPr>
        <w:t xml:space="preserve">После размещения 9 декабря 2009 г. обыкновенных акций в форме Глобальных депозитарных расписок 14 декабря 2009 г. Компания выпустила 11 764 705 новых обыкновенных акций объявленного акционерного </w:t>
      </w:r>
      <w:proofErr w:type="gramStart"/>
      <w:r w:rsidRPr="00E444CA">
        <w:rPr>
          <w:rFonts w:ascii="Times New Roman" w:hAnsi="Times New Roman" w:cs="Times New Roman"/>
          <w:sz w:val="16"/>
          <w:szCs w:val="16"/>
        </w:rPr>
        <w:t>капитала</w:t>
      </w:r>
      <w:proofErr w:type="gramEnd"/>
      <w:r w:rsidRPr="00E444CA">
        <w:rPr>
          <w:rFonts w:ascii="Times New Roman" w:hAnsi="Times New Roman" w:cs="Times New Roman"/>
          <w:sz w:val="16"/>
          <w:szCs w:val="16"/>
        </w:rPr>
        <w:t xml:space="preserve"> в качестве полностью оплаченных акций по цене 8,50 долл. США за акцию.</w:t>
      </w:r>
      <w:r w:rsidRPr="00E444CA">
        <w:rPr>
          <w:rFonts w:ascii="Times New Roman" w:hAnsi="Times New Roman" w:cs="Times New Roman"/>
          <w:noProof/>
          <w:sz w:val="16"/>
          <w:szCs w:val="16"/>
        </w:rPr>
        <w:t xml:space="preserve"> </w:t>
      </w:r>
      <w:r w:rsidRPr="00E444CA">
        <w:rPr>
          <w:rFonts w:ascii="Times New Roman" w:hAnsi="Times New Roman" w:cs="Times New Roman"/>
          <w:sz w:val="16"/>
          <w:szCs w:val="16"/>
        </w:rPr>
        <w:t>В ходе размещения существующие акционеры также продали 8 782 352 акции на открытом рынке.</w:t>
      </w:r>
    </w:p>
    <w:p w:rsidR="00E444CA" w:rsidRPr="00E444CA" w:rsidRDefault="00E444CA" w:rsidP="00E444CA">
      <w:pPr>
        <w:adjustRightInd w:val="0"/>
        <w:spacing w:after="240"/>
        <w:ind w:left="567" w:right="358"/>
        <w:jc w:val="both"/>
        <w:rPr>
          <w:rFonts w:ascii="Times New Roman" w:hAnsi="Times New Roman" w:cs="Times New Roman"/>
          <w:sz w:val="16"/>
          <w:szCs w:val="16"/>
        </w:rPr>
      </w:pPr>
      <w:r w:rsidRPr="00E444CA">
        <w:rPr>
          <w:rFonts w:ascii="Times New Roman" w:hAnsi="Times New Roman" w:cs="Times New Roman"/>
          <w:sz w:val="16"/>
          <w:szCs w:val="16"/>
        </w:rPr>
        <w:t>В ходе выпуска акций и вторичного публичного размещения, включая продажу акций существующими акционерами на рынке, у Компании возникли расходы по сделке на общую сумму 7 612 тыс. долл. США.</w:t>
      </w:r>
      <w:r w:rsidRPr="00E444CA">
        <w:rPr>
          <w:rFonts w:ascii="Times New Roman" w:hAnsi="Times New Roman" w:cs="Times New Roman"/>
          <w:noProof/>
          <w:sz w:val="16"/>
          <w:szCs w:val="16"/>
        </w:rPr>
        <w:t xml:space="preserve"> </w:t>
      </w:r>
      <w:r w:rsidRPr="00E444CA">
        <w:rPr>
          <w:rFonts w:ascii="Times New Roman" w:hAnsi="Times New Roman" w:cs="Times New Roman"/>
          <w:sz w:val="16"/>
          <w:szCs w:val="16"/>
        </w:rPr>
        <w:t>Из них расходы в размере 6 636 тыс. долл. США были квалифицированы как расходы по сделке, прямо относящиеся к выпуску акций, и были распределены по расходам, связанным с выпуском новых акций, и расходам, связанным с продажей существующих акций, исходя из соотношения количества новых акций и существующих продаваемых акций.</w:t>
      </w:r>
      <w:r w:rsidRPr="00E444CA">
        <w:rPr>
          <w:rFonts w:ascii="Times New Roman" w:hAnsi="Times New Roman" w:cs="Times New Roman"/>
          <w:noProof/>
          <w:sz w:val="16"/>
          <w:szCs w:val="16"/>
        </w:rPr>
        <w:t xml:space="preserve"> </w:t>
      </w:r>
      <w:r w:rsidRPr="00E444CA">
        <w:rPr>
          <w:rFonts w:ascii="Times New Roman" w:hAnsi="Times New Roman" w:cs="Times New Roman"/>
          <w:sz w:val="16"/>
          <w:szCs w:val="16"/>
        </w:rPr>
        <w:t xml:space="preserve">В </w:t>
      </w:r>
      <w:proofErr w:type="gramStart"/>
      <w:r w:rsidRPr="00E444CA">
        <w:rPr>
          <w:rFonts w:ascii="Times New Roman" w:hAnsi="Times New Roman" w:cs="Times New Roman"/>
          <w:sz w:val="16"/>
          <w:szCs w:val="16"/>
        </w:rPr>
        <w:t>результате</w:t>
      </w:r>
      <w:proofErr w:type="gramEnd"/>
      <w:r w:rsidRPr="00E444CA">
        <w:rPr>
          <w:rFonts w:ascii="Times New Roman" w:hAnsi="Times New Roman" w:cs="Times New Roman"/>
          <w:sz w:val="16"/>
          <w:szCs w:val="16"/>
        </w:rPr>
        <w:t xml:space="preserve"> Компания капитализировала расходов по сделке, связанных с выпуском акций, на сумму в размере 3 800 тыс. долл. США, с уменьшением добавочного капитала на эту сумму, а оставшиеся 3 812 долл. США были учтены в отчете о прибыли.</w:t>
      </w:r>
    </w:p>
    <w:p w:rsidR="00E444CA" w:rsidRPr="00E444CA" w:rsidRDefault="00E444CA" w:rsidP="00E444CA">
      <w:pPr>
        <w:adjustRightInd w:val="0"/>
        <w:spacing w:after="240"/>
        <w:ind w:left="567" w:right="358"/>
        <w:jc w:val="both"/>
        <w:rPr>
          <w:rFonts w:ascii="Times New Roman" w:hAnsi="Times New Roman" w:cs="Times New Roman"/>
          <w:sz w:val="16"/>
          <w:szCs w:val="16"/>
        </w:rPr>
      </w:pPr>
      <w:r w:rsidRPr="00E444CA">
        <w:rPr>
          <w:rFonts w:ascii="Times New Roman" w:hAnsi="Times New Roman" w:cs="Times New Roman"/>
          <w:sz w:val="16"/>
          <w:szCs w:val="16"/>
        </w:rPr>
        <w:t>Компания считает разумным распределение расходов по сделке по расходам, прямо относящимся к выпуску новых акций, и расходам, относящимся к продаже существующих акций, исходя из соотношения количества соответствующих акций.</w:t>
      </w:r>
    </w:p>
    <w:p w:rsidR="00512685" w:rsidRDefault="00F96F27" w:rsidP="00F96F27">
      <w:pPr>
        <w:numPr>
          <w:ilvl w:val="2"/>
          <w:numId w:val="23"/>
        </w:numPr>
        <w:tabs>
          <w:tab w:val="clear" w:pos="1077"/>
        </w:tabs>
        <w:spacing w:after="240" w:line="240" w:lineRule="auto"/>
        <w:ind w:left="567" w:hanging="283"/>
        <w:jc w:val="both"/>
        <w:rPr>
          <w:rFonts w:ascii="Times New Roman" w:hAnsi="Times New Roman" w:cs="Times New Roman"/>
          <w:b/>
          <w:sz w:val="16"/>
          <w:szCs w:val="16"/>
        </w:rPr>
      </w:pPr>
      <w:r w:rsidRPr="00F96F27">
        <w:rPr>
          <w:rFonts w:ascii="Times New Roman" w:hAnsi="Times New Roman" w:cs="Times New Roman"/>
          <w:b/>
          <w:sz w:val="16"/>
          <w:szCs w:val="16"/>
        </w:rPr>
        <w:t>Справедливая стоимость гарантий выданных</w:t>
      </w:r>
    </w:p>
    <w:p w:rsidR="00F96F27" w:rsidRPr="00F96F27" w:rsidRDefault="00F96F27" w:rsidP="00F96F27">
      <w:pPr>
        <w:spacing w:after="240" w:line="240" w:lineRule="auto"/>
        <w:ind w:left="567"/>
        <w:jc w:val="both"/>
        <w:rPr>
          <w:rFonts w:ascii="Times New Roman" w:hAnsi="Times New Roman" w:cs="Times New Roman"/>
          <w:sz w:val="16"/>
          <w:szCs w:val="16"/>
        </w:rPr>
      </w:pPr>
      <w:r w:rsidRPr="00F96F27">
        <w:rPr>
          <w:rFonts w:ascii="Times New Roman" w:hAnsi="Times New Roman" w:cs="Times New Roman"/>
          <w:sz w:val="16"/>
          <w:szCs w:val="16"/>
        </w:rPr>
        <w:t>Руководство оценило справедливую стоимость гарантий, безвозмездно выданных Компанией в 2009 году, применяя ставк</w:t>
      </w:r>
      <w:r>
        <w:rPr>
          <w:rFonts w:ascii="Times New Roman" w:hAnsi="Times New Roman" w:cs="Times New Roman"/>
          <w:sz w:val="16"/>
          <w:szCs w:val="16"/>
        </w:rPr>
        <w:t>у</w:t>
      </w:r>
      <w:r w:rsidRPr="00F96F27">
        <w:rPr>
          <w:rFonts w:ascii="Times New Roman" w:hAnsi="Times New Roman" w:cs="Times New Roman"/>
          <w:sz w:val="16"/>
          <w:szCs w:val="16"/>
        </w:rPr>
        <w:t xml:space="preserve"> 0,5%, представляющие собой разницу в процентных ставках по гарантированным займам и ставками по данным займам, если бы гарантии выданы не были. Данный подход основывается на том, что увеличение процентной ставки, при котором банк согласился бы на отсутствие гарантии, является оценкой «стоимости» данной гарантии для банка. Если бы разницы ставок, используемые для расчета справедливой стоимости, оказались бы на 25 базисных пунктов выше или ниже, при том, что все остальные переменные величины оставались бы неизменными, стоимость поручительств (гарантий) увеличилась или снизилась бы на </w:t>
      </w:r>
      <w:r>
        <w:rPr>
          <w:rFonts w:ascii="Times New Roman" w:hAnsi="Times New Roman" w:cs="Times New Roman"/>
          <w:sz w:val="16"/>
          <w:szCs w:val="16"/>
        </w:rPr>
        <w:t xml:space="preserve">197 </w:t>
      </w:r>
      <w:r w:rsidRPr="00F96F27">
        <w:rPr>
          <w:rFonts w:ascii="Times New Roman" w:hAnsi="Times New Roman" w:cs="Times New Roman"/>
          <w:sz w:val="16"/>
          <w:szCs w:val="16"/>
        </w:rPr>
        <w:t xml:space="preserve">тыс. </w:t>
      </w:r>
      <w:r>
        <w:rPr>
          <w:rFonts w:ascii="Times New Roman" w:hAnsi="Times New Roman" w:cs="Times New Roman"/>
          <w:sz w:val="16"/>
          <w:szCs w:val="16"/>
        </w:rPr>
        <w:t>долл. США</w:t>
      </w:r>
      <w:proofErr w:type="gramStart"/>
      <w:r w:rsidRPr="00F96F27">
        <w:rPr>
          <w:rFonts w:ascii="Times New Roman" w:hAnsi="Times New Roman" w:cs="Times New Roman"/>
          <w:sz w:val="16"/>
          <w:szCs w:val="16"/>
        </w:rPr>
        <w:t>.</w:t>
      </w:r>
      <w:proofErr w:type="gramEnd"/>
      <w:r w:rsidRPr="00F96F27">
        <w:rPr>
          <w:rFonts w:ascii="Times New Roman" w:hAnsi="Times New Roman" w:cs="Times New Roman"/>
          <w:sz w:val="16"/>
          <w:szCs w:val="16"/>
        </w:rPr>
        <w:t xml:space="preserve"> </w:t>
      </w:r>
      <w:proofErr w:type="gramStart"/>
      <w:r w:rsidRPr="00F96F27">
        <w:rPr>
          <w:rFonts w:ascii="Times New Roman" w:hAnsi="Times New Roman" w:cs="Times New Roman"/>
          <w:sz w:val="16"/>
          <w:szCs w:val="16"/>
        </w:rPr>
        <w:t>с</w:t>
      </w:r>
      <w:proofErr w:type="gramEnd"/>
      <w:r w:rsidRPr="00F96F27">
        <w:rPr>
          <w:rFonts w:ascii="Times New Roman" w:hAnsi="Times New Roman" w:cs="Times New Roman"/>
          <w:sz w:val="16"/>
          <w:szCs w:val="16"/>
        </w:rPr>
        <w:t>оответственно.</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rPr>
      </w:pPr>
      <w:bookmarkStart w:id="61" w:name="_Toc259043361"/>
      <w:r w:rsidRPr="00512685">
        <w:rPr>
          <w:b/>
          <w:sz w:val="16"/>
          <w:szCs w:val="16"/>
        </w:rPr>
        <w:t xml:space="preserve">5. </w:t>
      </w:r>
      <w:r w:rsidRPr="00512685">
        <w:rPr>
          <w:b/>
          <w:sz w:val="16"/>
          <w:szCs w:val="16"/>
          <w:lang w:val="ru-RU"/>
        </w:rPr>
        <w:t>Выручка от продаж</w:t>
      </w:r>
      <w:bookmarkEnd w:id="61"/>
      <w:r w:rsidRPr="00512685">
        <w:rPr>
          <w:b/>
          <w:sz w:val="16"/>
          <w:szCs w:val="16"/>
        </w:rPr>
        <w:t xml:space="preserve"> </w:t>
      </w:r>
    </w:p>
    <w:p w:rsidR="00512685" w:rsidRPr="00512685" w:rsidRDefault="00512685" w:rsidP="00512685">
      <w:pPr>
        <w:spacing w:after="0" w:line="240" w:lineRule="auto"/>
        <w:rPr>
          <w:rFonts w:ascii="Times New Roman" w:hAnsi="Times New Roman" w:cs="Times New Roman"/>
          <w:sz w:val="16"/>
          <w:szCs w:val="16"/>
        </w:rPr>
      </w:pPr>
    </w:p>
    <w:tbl>
      <w:tblPr>
        <w:tblW w:w="8685" w:type="dxa"/>
        <w:tblLayout w:type="fixed"/>
        <w:tblLook w:val="0000"/>
      </w:tblPr>
      <w:tblGrid>
        <w:gridCol w:w="5353"/>
        <w:gridCol w:w="1666"/>
        <w:gridCol w:w="1666"/>
      </w:tblGrid>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353"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Проценты по займам связанным сторонам (Примечание 21) </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4.283</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2,568</w:t>
            </w:r>
          </w:p>
        </w:tc>
      </w:tr>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Доход от дивидендов</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13,065</w:t>
            </w:r>
          </w:p>
        </w:tc>
      </w:tr>
      <w:tr w:rsidR="00512685" w:rsidRPr="00512685" w:rsidTr="00512685">
        <w:trPr>
          <w:trHeight w:val="20"/>
        </w:trPr>
        <w:tc>
          <w:tcPr>
            <w:tcW w:w="5353"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4.283</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15,633</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rPr>
      </w:pPr>
      <w:bookmarkStart w:id="62" w:name="_Toc259043362"/>
      <w:r w:rsidRPr="00512685">
        <w:rPr>
          <w:b/>
          <w:sz w:val="16"/>
          <w:szCs w:val="16"/>
          <w:lang w:val="ru-RU"/>
        </w:rPr>
        <w:t>6. Прочие прибыли / (убытки) – чистые</w:t>
      </w:r>
      <w:bookmarkEnd w:id="62"/>
      <w:r w:rsidRPr="00512685">
        <w:rPr>
          <w:b/>
          <w:sz w:val="16"/>
          <w:szCs w:val="16"/>
          <w:lang w:val="ru-RU"/>
        </w:rPr>
        <w:t xml:space="preserve"> </w:t>
      </w:r>
    </w:p>
    <w:p w:rsidR="00512685" w:rsidRPr="00512685" w:rsidRDefault="00512685" w:rsidP="00512685">
      <w:pPr>
        <w:spacing w:after="0" w:line="240" w:lineRule="auto"/>
        <w:rPr>
          <w:rFonts w:ascii="Times New Roman" w:hAnsi="Times New Roman" w:cs="Times New Roman"/>
          <w:sz w:val="16"/>
          <w:szCs w:val="16"/>
        </w:rPr>
      </w:pPr>
    </w:p>
    <w:tbl>
      <w:tblPr>
        <w:tblW w:w="8685" w:type="dxa"/>
        <w:tblLayout w:type="fixed"/>
        <w:tblLook w:val="0000"/>
      </w:tblPr>
      <w:tblGrid>
        <w:gridCol w:w="5353"/>
        <w:gridCol w:w="1666"/>
        <w:gridCol w:w="1666"/>
      </w:tblGrid>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353"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Чистая прибыль/(убытки) по курсовым </w:t>
            </w:r>
            <w:proofErr w:type="spellStart"/>
            <w:r w:rsidRPr="00512685">
              <w:rPr>
                <w:rFonts w:ascii="Times New Roman" w:hAnsi="Times New Roman" w:cs="Times New Roman"/>
                <w:sz w:val="16"/>
                <w:szCs w:val="16"/>
              </w:rPr>
              <w:t>разницам</w:t>
            </w:r>
            <w:proofErr w:type="spellEnd"/>
            <w:r w:rsidRPr="00512685">
              <w:rPr>
                <w:rFonts w:ascii="Times New Roman" w:hAnsi="Times New Roman" w:cs="Times New Roman"/>
                <w:sz w:val="16"/>
                <w:szCs w:val="16"/>
              </w:rPr>
              <w:t xml:space="preserve"> по валютным операциям (от финансовой деятельности) (Примечание 11) </w:t>
            </w:r>
          </w:p>
        </w:tc>
        <w:tc>
          <w:tcPr>
            <w:tcW w:w="166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w:t>
            </w:r>
          </w:p>
        </w:tc>
        <w:tc>
          <w:tcPr>
            <w:tcW w:w="166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(49)</w:t>
            </w:r>
          </w:p>
        </w:tc>
      </w:tr>
      <w:tr w:rsidR="00512685" w:rsidRPr="00512685" w:rsidTr="00512685">
        <w:trPr>
          <w:trHeight w:val="20"/>
        </w:trPr>
        <w:tc>
          <w:tcPr>
            <w:tcW w:w="5353"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прочие прибыли/(убытки)</w:t>
            </w:r>
          </w:p>
        </w:tc>
        <w:tc>
          <w:tcPr>
            <w:tcW w:w="1666" w:type="dxa"/>
            <w:tcBorders>
              <w:top w:val="single" w:sz="4" w:space="0" w:color="auto"/>
              <w:bottom w:val="single" w:sz="4" w:space="0" w:color="auto"/>
            </w:tcBorders>
          </w:tcPr>
          <w:p w:rsidR="00512685" w:rsidRPr="00512685" w:rsidRDefault="00CD2C09" w:rsidP="00512685">
            <w:pPr>
              <w:spacing w:after="0" w:line="240" w:lineRule="auto"/>
              <w:jc w:val="right"/>
              <w:rPr>
                <w:rFonts w:ascii="Times New Roman" w:hAnsi="Times New Roman" w:cs="Times New Roman"/>
                <w:b/>
                <w:sz w:val="16"/>
                <w:szCs w:val="16"/>
              </w:rPr>
            </w:pPr>
            <w:r>
              <w:rPr>
                <w:rFonts w:ascii="Times New Roman" w:hAnsi="Times New Roman" w:cs="Times New Roman"/>
                <w:b/>
                <w:sz w:val="16"/>
                <w:szCs w:val="16"/>
              </w:rPr>
              <w:t>2</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(49)</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lang w:val="ru-RU"/>
        </w:rPr>
      </w:pPr>
      <w:bookmarkStart w:id="63" w:name="_Toc259043363"/>
      <w:r w:rsidRPr="00512685">
        <w:rPr>
          <w:b/>
          <w:sz w:val="16"/>
          <w:szCs w:val="16"/>
          <w:lang w:val="ru-RU"/>
        </w:rPr>
        <w:t>7. Расходы по статьям затрат</w:t>
      </w:r>
      <w:bookmarkEnd w:id="63"/>
      <w:r w:rsidRPr="00512685">
        <w:rPr>
          <w:b/>
          <w:sz w:val="16"/>
          <w:szCs w:val="16"/>
          <w:lang w:val="ru-RU"/>
        </w:rPr>
        <w:t xml:space="preserve"> </w:t>
      </w:r>
    </w:p>
    <w:p w:rsidR="00512685" w:rsidRPr="00512685" w:rsidRDefault="00512685" w:rsidP="00512685">
      <w:pPr>
        <w:spacing w:after="0" w:line="240" w:lineRule="auto"/>
        <w:rPr>
          <w:rFonts w:ascii="Times New Roman" w:hAnsi="Times New Roman" w:cs="Times New Roman"/>
          <w:sz w:val="16"/>
          <w:szCs w:val="16"/>
        </w:rPr>
      </w:pPr>
    </w:p>
    <w:tbl>
      <w:tblPr>
        <w:tblW w:w="0" w:type="auto"/>
        <w:tblLayout w:type="fixed"/>
        <w:tblLook w:val="0000"/>
      </w:tblPr>
      <w:tblGrid>
        <w:gridCol w:w="5353"/>
        <w:gridCol w:w="1666"/>
        <w:gridCol w:w="1666"/>
      </w:tblGrid>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lastRenderedPageBreak/>
              <w:t>тыс. долл. США</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lastRenderedPageBreak/>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lastRenderedPageBreak/>
              <w:t>тыс. долл. США</w:t>
            </w:r>
          </w:p>
        </w:tc>
      </w:tr>
      <w:tr w:rsidR="00512685" w:rsidRPr="00512685" w:rsidTr="00512685">
        <w:trPr>
          <w:trHeight w:val="20"/>
        </w:trPr>
        <w:tc>
          <w:tcPr>
            <w:tcW w:w="5353"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lastRenderedPageBreak/>
              <w:t xml:space="preserve">Вознаграждение аудиторов </w:t>
            </w:r>
          </w:p>
        </w:tc>
        <w:tc>
          <w:tcPr>
            <w:tcW w:w="166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387</w:t>
            </w:r>
          </w:p>
        </w:tc>
        <w:tc>
          <w:tcPr>
            <w:tcW w:w="166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445</w:t>
            </w:r>
          </w:p>
        </w:tc>
      </w:tr>
      <w:tr w:rsidR="00512685" w:rsidRPr="00512685" w:rsidTr="00512685">
        <w:trPr>
          <w:trHeight w:val="20"/>
        </w:trPr>
        <w:tc>
          <w:tcPr>
            <w:tcW w:w="5353"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Вознаграждение аудиторов – недостаток резерва прошлого года</w:t>
            </w:r>
            <w:r w:rsidRPr="00512685">
              <w:rPr>
                <w:rFonts w:ascii="Times New Roman" w:hAnsi="Times New Roman" w:cs="Times New Roman"/>
                <w:noProof/>
                <w:sz w:val="16"/>
                <w:szCs w:val="16"/>
              </w:rPr>
              <w:t xml:space="preserve"> </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61</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360</w:t>
            </w:r>
          </w:p>
        </w:tc>
      </w:tr>
      <w:tr w:rsidR="00512685" w:rsidRPr="00512685" w:rsidTr="00512685">
        <w:trPr>
          <w:trHeight w:val="20"/>
        </w:trPr>
        <w:tc>
          <w:tcPr>
            <w:tcW w:w="5353"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Рекламные</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и</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маркетинговые</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расходы</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94</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120</w:t>
            </w:r>
          </w:p>
        </w:tc>
      </w:tr>
      <w:tr w:rsidR="00512685" w:rsidRPr="00512685" w:rsidTr="00512685">
        <w:trPr>
          <w:trHeight w:val="20"/>
        </w:trPr>
        <w:tc>
          <w:tcPr>
            <w:tcW w:w="5353"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Аренда офисных помещений</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60</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56</w:t>
            </w:r>
          </w:p>
        </w:tc>
      </w:tr>
      <w:tr w:rsidR="00512685" w:rsidRPr="00512685" w:rsidTr="00512685">
        <w:trPr>
          <w:trHeight w:val="20"/>
        </w:trPr>
        <w:tc>
          <w:tcPr>
            <w:tcW w:w="5353"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Амортизация</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основных</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средств</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Примечание</w:t>
            </w:r>
            <w:r w:rsidRPr="00512685">
              <w:rPr>
                <w:rFonts w:ascii="Times New Roman" w:hAnsi="Times New Roman" w:cs="Times New Roman"/>
                <w:sz w:val="16"/>
                <w:szCs w:val="16"/>
                <w:lang w:val="en-US"/>
              </w:rPr>
              <w:t xml:space="preserve"> 13)</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w:t>
            </w:r>
          </w:p>
        </w:tc>
      </w:tr>
      <w:tr w:rsidR="00512685" w:rsidRPr="00512685" w:rsidTr="00512685">
        <w:trPr>
          <w:trHeight w:val="20"/>
        </w:trPr>
        <w:tc>
          <w:tcPr>
            <w:tcW w:w="5353"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Расходы на оплату труда (Примечание 8):</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206</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150</w:t>
            </w:r>
          </w:p>
        </w:tc>
      </w:tr>
      <w:tr w:rsidR="00512685" w:rsidRPr="00512685" w:rsidTr="00512685">
        <w:trPr>
          <w:trHeight w:val="20"/>
        </w:trPr>
        <w:tc>
          <w:tcPr>
            <w:tcW w:w="5353"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Расходы на юридические, консультационные и другие профессиональные услуги</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4.598</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8,980</w:t>
            </w:r>
          </w:p>
        </w:tc>
      </w:tr>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Прочие расходы </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406</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405</w:t>
            </w:r>
          </w:p>
        </w:tc>
      </w:tr>
      <w:tr w:rsidR="00512685" w:rsidRPr="00512685" w:rsidTr="00512685">
        <w:trPr>
          <w:trHeight w:val="20"/>
        </w:trPr>
        <w:tc>
          <w:tcPr>
            <w:tcW w:w="5353"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 xml:space="preserve">Итого расходы на продажу и </w:t>
            </w:r>
            <w:proofErr w:type="gramStart"/>
            <w:r w:rsidRPr="00512685">
              <w:rPr>
                <w:rFonts w:ascii="Times New Roman" w:hAnsi="Times New Roman" w:cs="Times New Roman"/>
                <w:b/>
                <w:sz w:val="16"/>
                <w:szCs w:val="16"/>
              </w:rPr>
              <w:t>маркетинг</w:t>
            </w:r>
            <w:proofErr w:type="gramEnd"/>
            <w:r w:rsidRPr="00512685">
              <w:rPr>
                <w:rFonts w:ascii="Times New Roman" w:hAnsi="Times New Roman" w:cs="Times New Roman"/>
                <w:b/>
                <w:sz w:val="16"/>
                <w:szCs w:val="16"/>
              </w:rPr>
              <w:t xml:space="preserve"> и административные расходы</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5.818</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10.519</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lang w:val="ru-RU"/>
        </w:rPr>
      </w:pPr>
      <w:bookmarkStart w:id="64" w:name="_Toc259043364"/>
      <w:r w:rsidRPr="00512685">
        <w:rPr>
          <w:b/>
          <w:sz w:val="16"/>
          <w:szCs w:val="16"/>
          <w:lang w:val="ru-RU"/>
        </w:rPr>
        <w:t>8. Расходы на оплату труда персонала</w:t>
      </w:r>
      <w:bookmarkEnd w:id="64"/>
    </w:p>
    <w:p w:rsidR="00512685" w:rsidRPr="00512685" w:rsidRDefault="00512685" w:rsidP="00512685">
      <w:pPr>
        <w:spacing w:after="0" w:line="240" w:lineRule="auto"/>
        <w:rPr>
          <w:rFonts w:ascii="Times New Roman" w:hAnsi="Times New Roman" w:cs="Times New Roman"/>
          <w:sz w:val="16"/>
          <w:szCs w:val="16"/>
        </w:rPr>
      </w:pPr>
    </w:p>
    <w:tbl>
      <w:tblPr>
        <w:tblW w:w="0" w:type="auto"/>
        <w:tblLayout w:type="fixed"/>
        <w:tblLook w:val="0000"/>
      </w:tblPr>
      <w:tblGrid>
        <w:gridCol w:w="5353"/>
        <w:gridCol w:w="1666"/>
        <w:gridCol w:w="1666"/>
      </w:tblGrid>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353"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Зарплата рабочих и служащих</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201</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144</w:t>
            </w:r>
          </w:p>
        </w:tc>
      </w:tr>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Затраты на социальное обеспечение</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w:t>
            </w:r>
          </w:p>
        </w:tc>
      </w:tr>
      <w:tr w:rsidR="00512685" w:rsidRPr="00512685" w:rsidTr="00512685">
        <w:trPr>
          <w:trHeight w:val="20"/>
        </w:trPr>
        <w:tc>
          <w:tcPr>
            <w:tcW w:w="5353"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расходы на оплату труда персонала</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206</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150</w:t>
            </w:r>
          </w:p>
        </w:tc>
      </w:tr>
    </w:tbl>
    <w:p w:rsidR="00512685" w:rsidRDefault="00512685" w:rsidP="00512685">
      <w:pPr>
        <w:pStyle w:val="Heading2"/>
        <w:spacing w:line="240" w:lineRule="auto"/>
        <w:rPr>
          <w:b/>
          <w:sz w:val="16"/>
          <w:szCs w:val="16"/>
          <w:lang w:val="ru-RU"/>
        </w:rPr>
      </w:pPr>
    </w:p>
    <w:p w:rsidR="00CD2C09" w:rsidRDefault="00CD2C09" w:rsidP="00CD2C09">
      <w:pPr>
        <w:pStyle w:val="Heading2"/>
        <w:rPr>
          <w:lang w:val="ru-RU"/>
        </w:rPr>
      </w:pPr>
    </w:p>
    <w:p w:rsidR="00CD2C09" w:rsidRDefault="00CD2C09" w:rsidP="00CD2C09">
      <w:pPr>
        <w:pStyle w:val="Heading2"/>
        <w:rPr>
          <w:lang w:val="ru-RU"/>
        </w:rPr>
      </w:pPr>
    </w:p>
    <w:p w:rsidR="00CD2C09" w:rsidRDefault="00CD2C09" w:rsidP="00CD2C09">
      <w:pPr>
        <w:pStyle w:val="Heading2"/>
        <w:rPr>
          <w:lang w:val="ru-RU"/>
        </w:rPr>
      </w:pPr>
    </w:p>
    <w:p w:rsidR="00CD2C09" w:rsidRDefault="00CD2C09" w:rsidP="00CD2C09">
      <w:pPr>
        <w:pStyle w:val="Heading2"/>
        <w:rPr>
          <w:lang w:val="ru-RU"/>
        </w:rPr>
      </w:pPr>
    </w:p>
    <w:p w:rsidR="00CD2C09" w:rsidRDefault="00CD2C09" w:rsidP="00CD2C09">
      <w:pPr>
        <w:pStyle w:val="Heading2"/>
        <w:rPr>
          <w:lang w:val="ru-RU"/>
        </w:rPr>
      </w:pPr>
    </w:p>
    <w:p w:rsidR="00CD2C09" w:rsidRDefault="00CD2C09" w:rsidP="00CD2C09">
      <w:pPr>
        <w:pStyle w:val="Heading2"/>
        <w:rPr>
          <w:lang w:val="ru-RU"/>
        </w:rPr>
      </w:pPr>
    </w:p>
    <w:p w:rsidR="00CD2C09" w:rsidRDefault="00CD2C09" w:rsidP="00CD2C09">
      <w:pPr>
        <w:pStyle w:val="Heading2"/>
        <w:rPr>
          <w:lang w:val="ru-RU"/>
        </w:rPr>
      </w:pPr>
    </w:p>
    <w:p w:rsidR="00CD2C09" w:rsidRPr="00CD2C09" w:rsidRDefault="00CD2C09" w:rsidP="00CD2C09">
      <w:pPr>
        <w:pStyle w:val="Heading2"/>
      </w:pPr>
    </w:p>
    <w:p w:rsidR="00512685" w:rsidRPr="00512685" w:rsidRDefault="00512685" w:rsidP="00512685">
      <w:pPr>
        <w:pStyle w:val="Heading2"/>
        <w:spacing w:line="240" w:lineRule="auto"/>
        <w:rPr>
          <w:b/>
          <w:sz w:val="16"/>
          <w:szCs w:val="16"/>
          <w:lang w:val="ru-RU"/>
        </w:rPr>
      </w:pPr>
      <w:bookmarkStart w:id="65" w:name="_Toc259043365"/>
      <w:r w:rsidRPr="00512685">
        <w:rPr>
          <w:b/>
          <w:sz w:val="16"/>
          <w:szCs w:val="16"/>
          <w:lang w:val="ru-RU"/>
        </w:rPr>
        <w:t>9. Финансовые доходы / (расходы)</w:t>
      </w:r>
      <w:bookmarkEnd w:id="65"/>
    </w:p>
    <w:p w:rsidR="00512685" w:rsidRPr="00512685" w:rsidRDefault="00512685" w:rsidP="00512685">
      <w:pPr>
        <w:spacing w:after="0" w:line="240" w:lineRule="auto"/>
        <w:rPr>
          <w:rFonts w:ascii="Times New Roman" w:hAnsi="Times New Roman" w:cs="Times New Roman"/>
          <w:sz w:val="16"/>
          <w:szCs w:val="16"/>
        </w:rPr>
      </w:pPr>
    </w:p>
    <w:tbl>
      <w:tblPr>
        <w:tblW w:w="8720" w:type="dxa"/>
        <w:tblLayout w:type="fixed"/>
        <w:tblLook w:val="0000"/>
      </w:tblPr>
      <w:tblGrid>
        <w:gridCol w:w="5353"/>
        <w:gridCol w:w="1666"/>
        <w:gridCol w:w="35"/>
        <w:gridCol w:w="1631"/>
        <w:gridCol w:w="35"/>
      </w:tblGrid>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01" w:type="dxa"/>
            <w:gridSpan w:val="2"/>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666" w:type="dxa"/>
            <w:gridSpan w:val="2"/>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gridAfter w:val="1"/>
          <w:wAfter w:w="35" w:type="dxa"/>
          <w:trHeight w:val="20"/>
        </w:trPr>
        <w:tc>
          <w:tcPr>
            <w:tcW w:w="5353"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Финансовый доход</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666" w:type="dxa"/>
            <w:gridSpan w:val="2"/>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gridAfter w:val="1"/>
          <w:wAfter w:w="35" w:type="dxa"/>
          <w:trHeight w:val="20"/>
        </w:trPr>
        <w:tc>
          <w:tcPr>
            <w:tcW w:w="5353"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Проценты по остаткам на банковских счетах</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31</w:t>
            </w:r>
          </w:p>
        </w:tc>
        <w:tc>
          <w:tcPr>
            <w:tcW w:w="1666" w:type="dxa"/>
            <w:gridSpan w:val="2"/>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1.451</w:t>
            </w:r>
          </w:p>
        </w:tc>
      </w:tr>
      <w:tr w:rsidR="00512685" w:rsidRPr="00512685" w:rsidTr="00512685">
        <w:trPr>
          <w:gridAfter w:val="1"/>
          <w:wAfter w:w="35" w:type="dxa"/>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Проценты по банковским вкладам</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666" w:type="dxa"/>
            <w:gridSpan w:val="2"/>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21</w:t>
            </w:r>
          </w:p>
        </w:tc>
      </w:tr>
      <w:tr w:rsidR="00512685" w:rsidRPr="00512685" w:rsidTr="00512685">
        <w:trPr>
          <w:trHeight w:val="20"/>
        </w:trPr>
        <w:tc>
          <w:tcPr>
            <w:tcW w:w="5353"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финансовые доходы</w:t>
            </w:r>
          </w:p>
        </w:tc>
        <w:tc>
          <w:tcPr>
            <w:tcW w:w="1701" w:type="dxa"/>
            <w:gridSpan w:val="2"/>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31</w:t>
            </w:r>
          </w:p>
        </w:tc>
        <w:tc>
          <w:tcPr>
            <w:tcW w:w="1666" w:type="dxa"/>
            <w:gridSpan w:val="2"/>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1.472</w:t>
            </w:r>
          </w:p>
        </w:tc>
      </w:tr>
      <w:tr w:rsidR="00512685" w:rsidRPr="00512685" w:rsidTr="00512685">
        <w:trPr>
          <w:trHeight w:val="20"/>
        </w:trPr>
        <w:tc>
          <w:tcPr>
            <w:tcW w:w="5353"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Финансовые расходы:</w:t>
            </w:r>
          </w:p>
        </w:tc>
        <w:tc>
          <w:tcPr>
            <w:tcW w:w="1701" w:type="dxa"/>
            <w:gridSpan w:val="2"/>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666" w:type="dxa"/>
            <w:gridSpan w:val="2"/>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353" w:type="dxa"/>
          </w:tcPr>
          <w:p w:rsidR="00512685" w:rsidRPr="00512685" w:rsidRDefault="00512685" w:rsidP="00512685">
            <w:pPr>
              <w:spacing w:after="0" w:line="240" w:lineRule="auto"/>
              <w:ind w:left="90"/>
              <w:rPr>
                <w:rFonts w:ascii="Times New Roman" w:hAnsi="Times New Roman" w:cs="Times New Roman"/>
                <w:sz w:val="16"/>
                <w:szCs w:val="16"/>
              </w:rPr>
            </w:pPr>
            <w:r w:rsidRPr="00512685">
              <w:rPr>
                <w:rFonts w:ascii="Times New Roman" w:hAnsi="Times New Roman" w:cs="Times New Roman"/>
                <w:sz w:val="16"/>
                <w:szCs w:val="16"/>
              </w:rPr>
              <w:t xml:space="preserve">Проценты по банковским кредитам </w:t>
            </w:r>
          </w:p>
          <w:p w:rsidR="00512685" w:rsidRPr="00512685" w:rsidRDefault="00512685" w:rsidP="00512685">
            <w:pPr>
              <w:spacing w:after="0" w:line="240" w:lineRule="auto"/>
              <w:ind w:left="90"/>
              <w:rPr>
                <w:rFonts w:ascii="Times New Roman" w:hAnsi="Times New Roman" w:cs="Times New Roman"/>
                <w:sz w:val="16"/>
                <w:szCs w:val="16"/>
              </w:rPr>
            </w:pPr>
            <w:r w:rsidRPr="00512685">
              <w:rPr>
                <w:rFonts w:ascii="Times New Roman" w:hAnsi="Times New Roman" w:cs="Times New Roman"/>
                <w:sz w:val="16"/>
                <w:szCs w:val="16"/>
              </w:rPr>
              <w:t xml:space="preserve">Прочие проценты – связанные стороны (примечание 21) </w:t>
            </w:r>
          </w:p>
        </w:tc>
        <w:tc>
          <w:tcPr>
            <w:tcW w:w="1701" w:type="dxa"/>
            <w:gridSpan w:val="2"/>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 xml:space="preserve">--- </w:t>
            </w:r>
          </w:p>
          <w:p w:rsidR="00512685" w:rsidRPr="00512685" w:rsidRDefault="00512685" w:rsidP="00CD2C09">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r w:rsidR="00CD2C09">
              <w:rPr>
                <w:rFonts w:ascii="Times New Roman" w:hAnsi="Times New Roman" w:cs="Times New Roman"/>
                <w:sz w:val="16"/>
                <w:szCs w:val="16"/>
              </w:rPr>
              <w:t>4.700</w:t>
            </w:r>
            <w:r w:rsidRPr="00512685">
              <w:rPr>
                <w:rFonts w:ascii="Times New Roman" w:hAnsi="Times New Roman" w:cs="Times New Roman"/>
                <w:sz w:val="16"/>
                <w:szCs w:val="16"/>
              </w:rPr>
              <w:t>)</w:t>
            </w:r>
          </w:p>
        </w:tc>
        <w:tc>
          <w:tcPr>
            <w:tcW w:w="1666" w:type="dxa"/>
            <w:gridSpan w:val="2"/>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 xml:space="preserve">--- </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5353" w:type="dxa"/>
          </w:tcPr>
          <w:p w:rsidR="00512685" w:rsidRPr="00512685" w:rsidRDefault="00512685" w:rsidP="00512685">
            <w:pPr>
              <w:spacing w:after="0" w:line="240" w:lineRule="auto"/>
              <w:ind w:left="90"/>
              <w:rPr>
                <w:rFonts w:ascii="Times New Roman" w:hAnsi="Times New Roman" w:cs="Times New Roman"/>
                <w:sz w:val="16"/>
                <w:szCs w:val="16"/>
              </w:rPr>
            </w:pPr>
            <w:r w:rsidRPr="00512685">
              <w:rPr>
                <w:rFonts w:ascii="Times New Roman" w:hAnsi="Times New Roman" w:cs="Times New Roman"/>
                <w:sz w:val="16"/>
                <w:szCs w:val="16"/>
              </w:rPr>
              <w:t xml:space="preserve">Чистая прибыль/(убытки) по </w:t>
            </w:r>
            <w:proofErr w:type="gramStart"/>
            <w:r w:rsidRPr="00512685">
              <w:rPr>
                <w:rFonts w:ascii="Times New Roman" w:hAnsi="Times New Roman" w:cs="Times New Roman"/>
                <w:sz w:val="16"/>
                <w:szCs w:val="16"/>
              </w:rPr>
              <w:t>курсовым</w:t>
            </w:r>
            <w:proofErr w:type="gram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разницам</w:t>
            </w:r>
            <w:proofErr w:type="spellEnd"/>
            <w:r w:rsidRPr="00512685">
              <w:rPr>
                <w:rFonts w:ascii="Times New Roman" w:hAnsi="Times New Roman" w:cs="Times New Roman"/>
                <w:sz w:val="16"/>
                <w:szCs w:val="16"/>
              </w:rPr>
              <w:t xml:space="preserve"> (от финансовой деятельности) (Примечание 11)</w:t>
            </w:r>
          </w:p>
        </w:tc>
        <w:tc>
          <w:tcPr>
            <w:tcW w:w="1701" w:type="dxa"/>
            <w:gridSpan w:val="2"/>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1.695</w:t>
            </w:r>
          </w:p>
        </w:tc>
        <w:tc>
          <w:tcPr>
            <w:tcW w:w="1666" w:type="dxa"/>
            <w:gridSpan w:val="2"/>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32.042</w:t>
            </w:r>
          </w:p>
        </w:tc>
      </w:tr>
      <w:tr w:rsidR="00512685" w:rsidRPr="00512685" w:rsidTr="00512685">
        <w:trPr>
          <w:trHeight w:val="20"/>
        </w:trPr>
        <w:tc>
          <w:tcPr>
            <w:tcW w:w="5353" w:type="dxa"/>
            <w:tcBorders>
              <w:bottom w:val="single" w:sz="4" w:space="0" w:color="auto"/>
            </w:tcBorders>
          </w:tcPr>
          <w:p w:rsidR="00512685" w:rsidRPr="00512685" w:rsidRDefault="00CD2C09" w:rsidP="00512685">
            <w:pPr>
              <w:spacing w:after="0" w:line="240" w:lineRule="auto"/>
              <w:ind w:left="90"/>
              <w:rPr>
                <w:rFonts w:ascii="Times New Roman" w:hAnsi="Times New Roman" w:cs="Times New Roman"/>
                <w:sz w:val="16"/>
                <w:szCs w:val="16"/>
              </w:rPr>
            </w:pPr>
            <w:r>
              <w:rPr>
                <w:rFonts w:ascii="Times New Roman" w:hAnsi="Times New Roman" w:cs="Times New Roman"/>
                <w:sz w:val="16"/>
                <w:szCs w:val="16"/>
              </w:rPr>
              <w:t>Изменение справедливой стоимости выданных гарантий</w:t>
            </w:r>
            <w:r w:rsidR="00512685" w:rsidRPr="00512685">
              <w:rPr>
                <w:rFonts w:ascii="Times New Roman" w:hAnsi="Times New Roman" w:cs="Times New Roman"/>
                <w:sz w:val="16"/>
                <w:szCs w:val="16"/>
              </w:rPr>
              <w:t xml:space="preserve"> </w:t>
            </w:r>
          </w:p>
        </w:tc>
        <w:tc>
          <w:tcPr>
            <w:tcW w:w="1701" w:type="dxa"/>
            <w:gridSpan w:val="2"/>
            <w:tcBorders>
              <w:bottom w:val="single" w:sz="4" w:space="0" w:color="auto"/>
            </w:tcBorders>
            <w:vAlign w:val="bottom"/>
          </w:tcPr>
          <w:p w:rsidR="00512685" w:rsidRPr="00512685" w:rsidRDefault="00CD2C09" w:rsidP="00512685">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(395)</w:t>
            </w:r>
          </w:p>
        </w:tc>
        <w:tc>
          <w:tcPr>
            <w:tcW w:w="1666" w:type="dxa"/>
            <w:gridSpan w:val="2"/>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5353"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финансовые расходы</w:t>
            </w:r>
          </w:p>
        </w:tc>
        <w:tc>
          <w:tcPr>
            <w:tcW w:w="1701" w:type="dxa"/>
            <w:gridSpan w:val="2"/>
            <w:tcBorders>
              <w:top w:val="single" w:sz="4" w:space="0" w:color="auto"/>
              <w:bottom w:val="single" w:sz="4" w:space="0" w:color="auto"/>
            </w:tcBorders>
          </w:tcPr>
          <w:p w:rsidR="00512685" w:rsidRPr="00512685" w:rsidRDefault="00512685" w:rsidP="00CD2C09">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(3.4</w:t>
            </w:r>
            <w:r w:rsidR="00CD2C09">
              <w:rPr>
                <w:rFonts w:ascii="Times New Roman" w:hAnsi="Times New Roman" w:cs="Times New Roman"/>
                <w:b/>
                <w:sz w:val="16"/>
                <w:szCs w:val="16"/>
              </w:rPr>
              <w:t>00</w:t>
            </w:r>
            <w:r w:rsidRPr="00512685">
              <w:rPr>
                <w:rFonts w:ascii="Times New Roman" w:hAnsi="Times New Roman" w:cs="Times New Roman"/>
                <w:b/>
                <w:sz w:val="16"/>
                <w:szCs w:val="16"/>
              </w:rPr>
              <w:t>)</w:t>
            </w:r>
          </w:p>
        </w:tc>
        <w:tc>
          <w:tcPr>
            <w:tcW w:w="1666" w:type="dxa"/>
            <w:gridSpan w:val="2"/>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32.042</w:t>
            </w:r>
          </w:p>
        </w:tc>
      </w:tr>
      <w:tr w:rsidR="00512685" w:rsidRPr="00512685" w:rsidTr="00512685">
        <w:trPr>
          <w:trHeight w:val="20"/>
        </w:trPr>
        <w:tc>
          <w:tcPr>
            <w:tcW w:w="5353"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финансовые (расходы) / доходы - чистые</w:t>
            </w:r>
          </w:p>
        </w:tc>
        <w:tc>
          <w:tcPr>
            <w:tcW w:w="1701" w:type="dxa"/>
            <w:gridSpan w:val="2"/>
            <w:tcBorders>
              <w:top w:val="single" w:sz="4" w:space="0" w:color="auto"/>
              <w:bottom w:val="single" w:sz="4" w:space="0" w:color="auto"/>
            </w:tcBorders>
          </w:tcPr>
          <w:p w:rsidR="00512685" w:rsidRPr="00512685" w:rsidRDefault="00512685" w:rsidP="00CD2C09">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(3.3</w:t>
            </w:r>
            <w:r w:rsidR="00CD2C09">
              <w:rPr>
                <w:rFonts w:ascii="Times New Roman" w:hAnsi="Times New Roman" w:cs="Times New Roman"/>
                <w:b/>
                <w:sz w:val="16"/>
                <w:szCs w:val="16"/>
              </w:rPr>
              <w:t>69</w:t>
            </w:r>
            <w:r w:rsidRPr="00512685">
              <w:rPr>
                <w:rFonts w:ascii="Times New Roman" w:hAnsi="Times New Roman" w:cs="Times New Roman"/>
                <w:b/>
                <w:sz w:val="16"/>
                <w:szCs w:val="16"/>
              </w:rPr>
              <w:t>)</w:t>
            </w:r>
          </w:p>
        </w:tc>
        <w:tc>
          <w:tcPr>
            <w:tcW w:w="1666" w:type="dxa"/>
            <w:gridSpan w:val="2"/>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33.514</w:t>
            </w:r>
          </w:p>
        </w:tc>
      </w:tr>
    </w:tbl>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2"/>
        <w:spacing w:line="240" w:lineRule="auto"/>
        <w:rPr>
          <w:b/>
          <w:sz w:val="16"/>
          <w:szCs w:val="16"/>
          <w:lang w:val="ru-RU"/>
        </w:rPr>
      </w:pPr>
      <w:bookmarkStart w:id="66" w:name="_Toc259043366"/>
      <w:r w:rsidRPr="00512685">
        <w:rPr>
          <w:b/>
          <w:sz w:val="16"/>
          <w:szCs w:val="16"/>
          <w:lang w:val="ru-RU"/>
        </w:rPr>
        <w:t>10. Расходы по налогу на прибыль</w:t>
      </w:r>
      <w:bookmarkEnd w:id="66"/>
    </w:p>
    <w:p w:rsidR="00512685" w:rsidRPr="00512685" w:rsidRDefault="00512685" w:rsidP="00512685">
      <w:pPr>
        <w:spacing w:after="0" w:line="240" w:lineRule="auto"/>
        <w:rPr>
          <w:rFonts w:ascii="Times New Roman" w:hAnsi="Times New Roman" w:cs="Times New Roman"/>
          <w:sz w:val="16"/>
          <w:szCs w:val="16"/>
        </w:rPr>
      </w:pPr>
    </w:p>
    <w:tbl>
      <w:tblPr>
        <w:tblW w:w="0" w:type="auto"/>
        <w:tblLayout w:type="fixed"/>
        <w:tblLook w:val="0000"/>
      </w:tblPr>
      <w:tblGrid>
        <w:gridCol w:w="5353"/>
        <w:gridCol w:w="1701"/>
        <w:gridCol w:w="1666"/>
      </w:tblGrid>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353"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Текущие налоги:</w:t>
            </w:r>
          </w:p>
        </w:tc>
        <w:tc>
          <w:tcPr>
            <w:tcW w:w="1701"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66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353"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Налог, удерживаемый у источника</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653</w:t>
            </w:r>
          </w:p>
        </w:tc>
      </w:tr>
      <w:tr w:rsidR="00512685" w:rsidRPr="00512685" w:rsidTr="00512685">
        <w:trPr>
          <w:trHeight w:val="20"/>
        </w:trPr>
        <w:tc>
          <w:tcPr>
            <w:tcW w:w="5353"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Налог на прибыль корпораций</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38</w:t>
            </w:r>
          </w:p>
        </w:tc>
      </w:tr>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Специальный взнос на нужды обороны</w:t>
            </w: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w:t>
            </w:r>
          </w:p>
        </w:tc>
      </w:tr>
      <w:tr w:rsidR="00512685" w:rsidRPr="00512685" w:rsidTr="00512685">
        <w:trPr>
          <w:trHeight w:val="20"/>
        </w:trPr>
        <w:tc>
          <w:tcPr>
            <w:tcW w:w="5353"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расходы по налогам</w:t>
            </w:r>
          </w:p>
        </w:tc>
        <w:tc>
          <w:tcPr>
            <w:tcW w:w="1701"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693</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Налог на прибыль Компании до налогообложения отличается от указанной ниже теоретической суммы, которая подлежала бы уплате по соответствующим ставкам:</w:t>
      </w:r>
    </w:p>
    <w:p w:rsidR="00512685" w:rsidRPr="00512685" w:rsidRDefault="00512685" w:rsidP="00512685">
      <w:pPr>
        <w:spacing w:after="0" w:line="240" w:lineRule="auto"/>
        <w:rPr>
          <w:rFonts w:ascii="Times New Roman" w:hAnsi="Times New Roman" w:cs="Times New Roman"/>
          <w:sz w:val="16"/>
          <w:szCs w:val="16"/>
        </w:rPr>
      </w:pPr>
    </w:p>
    <w:tbl>
      <w:tblPr>
        <w:tblW w:w="0" w:type="auto"/>
        <w:tblLayout w:type="fixed"/>
        <w:tblLook w:val="0000"/>
      </w:tblPr>
      <w:tblGrid>
        <w:gridCol w:w="5353"/>
        <w:gridCol w:w="1666"/>
        <w:gridCol w:w="1666"/>
      </w:tblGrid>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353"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b/>
                <w:sz w:val="16"/>
                <w:szCs w:val="16"/>
              </w:rPr>
              <w:t>Прибыль</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до</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налогообложения</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(4.707)</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38.579</w:t>
            </w:r>
          </w:p>
        </w:tc>
      </w:tr>
      <w:tr w:rsidR="00512685" w:rsidRPr="00512685" w:rsidTr="00512685">
        <w:trPr>
          <w:trHeight w:val="20"/>
        </w:trPr>
        <w:tc>
          <w:tcPr>
            <w:tcW w:w="5353" w:type="dxa"/>
            <w:tcBorders>
              <w:top w:val="single" w:sz="4" w:space="0" w:color="auto"/>
            </w:tcBorders>
          </w:tcPr>
          <w:p w:rsidR="00512685" w:rsidRPr="00512685" w:rsidRDefault="00512685" w:rsidP="00512685">
            <w:pPr>
              <w:spacing w:after="0" w:line="240" w:lineRule="auto"/>
              <w:ind w:left="270"/>
              <w:rPr>
                <w:rFonts w:ascii="Times New Roman" w:hAnsi="Times New Roman" w:cs="Times New Roman"/>
                <w:sz w:val="16"/>
                <w:szCs w:val="16"/>
              </w:rPr>
            </w:pPr>
            <w:r w:rsidRPr="00512685">
              <w:rPr>
                <w:rFonts w:ascii="Times New Roman" w:hAnsi="Times New Roman" w:cs="Times New Roman"/>
                <w:sz w:val="16"/>
                <w:szCs w:val="16"/>
              </w:rPr>
              <w:t>Налог, рассчитанный по применимой ставке налога в 10%</w:t>
            </w:r>
          </w:p>
        </w:tc>
        <w:tc>
          <w:tcPr>
            <w:tcW w:w="166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(471)</w:t>
            </w:r>
          </w:p>
        </w:tc>
        <w:tc>
          <w:tcPr>
            <w:tcW w:w="166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3.858</w:t>
            </w:r>
          </w:p>
        </w:tc>
      </w:tr>
      <w:tr w:rsidR="00512685" w:rsidRPr="00512685" w:rsidTr="00512685">
        <w:trPr>
          <w:trHeight w:val="20"/>
        </w:trPr>
        <w:tc>
          <w:tcPr>
            <w:tcW w:w="5353" w:type="dxa"/>
          </w:tcPr>
          <w:p w:rsidR="00512685" w:rsidRPr="00512685" w:rsidRDefault="00512685" w:rsidP="00512685">
            <w:pPr>
              <w:spacing w:after="0" w:line="240" w:lineRule="auto"/>
              <w:ind w:left="270"/>
              <w:rPr>
                <w:rFonts w:ascii="Times New Roman" w:hAnsi="Times New Roman" w:cs="Times New Roman"/>
                <w:sz w:val="16"/>
                <w:szCs w:val="16"/>
              </w:rPr>
            </w:pPr>
            <w:r w:rsidRPr="00512685">
              <w:rPr>
                <w:rFonts w:ascii="Times New Roman" w:hAnsi="Times New Roman" w:cs="Times New Roman"/>
                <w:sz w:val="16"/>
                <w:szCs w:val="16"/>
              </w:rPr>
              <w:t>Налоговый эффект расходов, не подлежащих вычету из налогооблагаемой базы</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972</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899</w:t>
            </w:r>
          </w:p>
        </w:tc>
      </w:tr>
      <w:tr w:rsidR="00512685" w:rsidRPr="00512685" w:rsidTr="00512685">
        <w:trPr>
          <w:trHeight w:val="20"/>
        </w:trPr>
        <w:tc>
          <w:tcPr>
            <w:tcW w:w="5353" w:type="dxa"/>
          </w:tcPr>
          <w:p w:rsidR="00512685" w:rsidRPr="00512685" w:rsidRDefault="00512685" w:rsidP="00512685">
            <w:pPr>
              <w:spacing w:after="0" w:line="240" w:lineRule="auto"/>
              <w:ind w:left="270"/>
              <w:rPr>
                <w:rFonts w:ascii="Times New Roman" w:hAnsi="Times New Roman" w:cs="Times New Roman"/>
                <w:sz w:val="16"/>
                <w:szCs w:val="16"/>
              </w:rPr>
            </w:pPr>
            <w:r w:rsidRPr="00512685">
              <w:rPr>
                <w:rFonts w:ascii="Times New Roman" w:hAnsi="Times New Roman" w:cs="Times New Roman"/>
                <w:sz w:val="16"/>
                <w:szCs w:val="16"/>
              </w:rPr>
              <w:t>Налоговый эффект льгот и прибыли, не облагаемой налогом</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(178)</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(3.470)</w:t>
            </w:r>
          </w:p>
        </w:tc>
      </w:tr>
      <w:tr w:rsidR="00512685" w:rsidRPr="00512685" w:rsidTr="00512685">
        <w:trPr>
          <w:trHeight w:val="20"/>
        </w:trPr>
        <w:tc>
          <w:tcPr>
            <w:tcW w:w="5353" w:type="dxa"/>
          </w:tcPr>
          <w:p w:rsidR="00512685" w:rsidRPr="00512685" w:rsidRDefault="00512685" w:rsidP="00512685">
            <w:pPr>
              <w:spacing w:after="0" w:line="240" w:lineRule="auto"/>
              <w:ind w:left="270"/>
              <w:rPr>
                <w:rFonts w:ascii="Times New Roman" w:hAnsi="Times New Roman" w:cs="Times New Roman"/>
                <w:sz w:val="16"/>
                <w:szCs w:val="16"/>
              </w:rPr>
            </w:pPr>
            <w:r w:rsidRPr="00512685">
              <w:rPr>
                <w:rFonts w:ascii="Times New Roman" w:hAnsi="Times New Roman" w:cs="Times New Roman"/>
                <w:sz w:val="16"/>
                <w:szCs w:val="16"/>
              </w:rPr>
              <w:lastRenderedPageBreak/>
              <w:t>Налоговый эффект налоговых убытков, по которым не был признан отложенный налоговый актив</w:t>
            </w:r>
          </w:p>
        </w:tc>
        <w:tc>
          <w:tcPr>
            <w:tcW w:w="1666" w:type="dxa"/>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666" w:type="dxa"/>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5353" w:type="dxa"/>
          </w:tcPr>
          <w:p w:rsidR="00512685" w:rsidRPr="00512685" w:rsidRDefault="00512685" w:rsidP="00512685">
            <w:pPr>
              <w:spacing w:after="0" w:line="240" w:lineRule="auto"/>
              <w:ind w:left="270"/>
              <w:rPr>
                <w:rFonts w:ascii="Times New Roman" w:hAnsi="Times New Roman" w:cs="Times New Roman"/>
                <w:sz w:val="16"/>
                <w:szCs w:val="16"/>
              </w:rPr>
            </w:pPr>
            <w:r w:rsidRPr="00512685">
              <w:rPr>
                <w:rFonts w:ascii="Times New Roman" w:hAnsi="Times New Roman" w:cs="Times New Roman"/>
                <w:sz w:val="16"/>
                <w:szCs w:val="16"/>
              </w:rPr>
              <w:t>Налоговый эффект использования ранее непризнанных налоговых убытков</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(323)</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(596)</w:t>
            </w:r>
          </w:p>
        </w:tc>
      </w:tr>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ind w:left="270"/>
              <w:rPr>
                <w:rFonts w:ascii="Times New Roman" w:hAnsi="Times New Roman" w:cs="Times New Roman"/>
                <w:sz w:val="16"/>
                <w:szCs w:val="16"/>
              </w:rPr>
            </w:pPr>
            <w:r w:rsidRPr="00512685">
              <w:rPr>
                <w:rFonts w:ascii="Times New Roman" w:hAnsi="Times New Roman" w:cs="Times New Roman"/>
                <w:sz w:val="16"/>
                <w:szCs w:val="16"/>
              </w:rPr>
              <w:t>Специальный взнос на нужды обороны</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w:t>
            </w:r>
          </w:p>
        </w:tc>
      </w:tr>
      <w:tr w:rsidR="00512685" w:rsidRPr="00512685" w:rsidTr="00512685">
        <w:trPr>
          <w:trHeight w:val="20"/>
        </w:trPr>
        <w:tc>
          <w:tcPr>
            <w:tcW w:w="5353"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Начисленный налог</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693</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Компания обязана уплачивать налог с подлежащих налогообложению доходов корпораций по ставке 10%.</w:t>
      </w:r>
    </w:p>
    <w:p w:rsidR="00512685" w:rsidRPr="00512685" w:rsidRDefault="00CD2C09" w:rsidP="00512685">
      <w:pPr>
        <w:spacing w:after="0" w:line="240" w:lineRule="auto"/>
        <w:jc w:val="both"/>
        <w:rPr>
          <w:rFonts w:ascii="Times New Roman" w:hAnsi="Times New Roman" w:cs="Times New Roman"/>
          <w:sz w:val="16"/>
          <w:szCs w:val="16"/>
        </w:rPr>
      </w:pPr>
      <w:r>
        <w:rPr>
          <w:rFonts w:ascii="Times New Roman" w:hAnsi="Times New Roman" w:cs="Times New Roman"/>
          <w:sz w:val="16"/>
          <w:szCs w:val="16"/>
        </w:rPr>
        <w:t>До 31 декабря 2008</w:t>
      </w:r>
      <w:proofErr w:type="gramStart"/>
      <w:r>
        <w:rPr>
          <w:rFonts w:ascii="Times New Roman" w:hAnsi="Times New Roman" w:cs="Times New Roman"/>
          <w:sz w:val="16"/>
          <w:szCs w:val="16"/>
        </w:rPr>
        <w:t xml:space="preserve"> </w:t>
      </w:r>
      <w:r w:rsidR="00512685" w:rsidRPr="00512685">
        <w:rPr>
          <w:rFonts w:ascii="Times New Roman" w:hAnsi="Times New Roman" w:cs="Times New Roman"/>
          <w:sz w:val="16"/>
          <w:szCs w:val="16"/>
        </w:rPr>
        <w:t>П</w:t>
      </w:r>
      <w:proofErr w:type="gramEnd"/>
      <w:r w:rsidR="00512685" w:rsidRPr="00512685">
        <w:rPr>
          <w:rFonts w:ascii="Times New Roman" w:hAnsi="Times New Roman" w:cs="Times New Roman"/>
          <w:sz w:val="16"/>
          <w:szCs w:val="16"/>
        </w:rPr>
        <w:t>ри определенных условиях процентный доход может облагаться налогом на нужды обороны по ставке, равной 10%. В таких случаях 50% процентного дохода освобождается от налога на доходы корпораций, таким образом, фактическая ставка налога составляет приблизительно 15%. В некоторых случаях дивиденды, полученные из-за рубежа, могут облагаться налогом на нужды обороны по ставке, равной 15%.</w:t>
      </w:r>
      <w:r>
        <w:rPr>
          <w:rFonts w:ascii="Times New Roman" w:hAnsi="Times New Roman" w:cs="Times New Roman"/>
          <w:sz w:val="16"/>
          <w:szCs w:val="16"/>
        </w:rPr>
        <w:t xml:space="preserve"> С 1 января 2009 года, при определенных условиях, процентный доход может быть освобожден от налога на прибыль и </w:t>
      </w:r>
      <w:proofErr w:type="gramStart"/>
      <w:r>
        <w:rPr>
          <w:rFonts w:ascii="Times New Roman" w:hAnsi="Times New Roman" w:cs="Times New Roman"/>
          <w:sz w:val="16"/>
          <w:szCs w:val="16"/>
        </w:rPr>
        <w:t>облагается налогом на нужны</w:t>
      </w:r>
      <w:proofErr w:type="gramEnd"/>
      <w:r>
        <w:rPr>
          <w:rFonts w:ascii="Times New Roman" w:hAnsi="Times New Roman" w:cs="Times New Roman"/>
          <w:sz w:val="16"/>
          <w:szCs w:val="16"/>
        </w:rPr>
        <w:t xml:space="preserve"> обороны в размере 10%.</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Компания не создавала резерв на отложенный налог на основании того, что вероятность наличия налогооблагаемой прибыли, против которой могут быть использованы налогооблагаемые убытки, неясна.</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lang w:val="ru-RU"/>
        </w:rPr>
      </w:pPr>
      <w:bookmarkStart w:id="67" w:name="_Toc259043367"/>
      <w:r w:rsidRPr="00512685">
        <w:rPr>
          <w:b/>
          <w:sz w:val="16"/>
          <w:szCs w:val="16"/>
          <w:lang w:val="ru-RU"/>
        </w:rPr>
        <w:t>11. Чистая прибыль по валютным операциям</w:t>
      </w:r>
      <w:bookmarkEnd w:id="67"/>
    </w:p>
    <w:p w:rsidR="00512685" w:rsidRPr="00512685" w:rsidRDefault="00512685" w:rsidP="00512685">
      <w:pPr>
        <w:spacing w:after="0" w:line="240" w:lineRule="auto"/>
        <w:rPr>
          <w:rFonts w:ascii="Times New Roman" w:hAnsi="Times New Roman" w:cs="Times New Roman"/>
          <w:sz w:val="16"/>
          <w:szCs w:val="16"/>
        </w:rPr>
      </w:pPr>
    </w:p>
    <w:tbl>
      <w:tblPr>
        <w:tblW w:w="0" w:type="auto"/>
        <w:tblLayout w:type="fixed"/>
        <w:tblLook w:val="0000"/>
      </w:tblPr>
      <w:tblGrid>
        <w:gridCol w:w="5353"/>
        <w:gridCol w:w="1701"/>
        <w:gridCol w:w="1666"/>
      </w:tblGrid>
      <w:tr w:rsidR="00512685" w:rsidRPr="00512685" w:rsidTr="00512685">
        <w:trPr>
          <w:trHeight w:val="20"/>
        </w:trPr>
        <w:tc>
          <w:tcPr>
            <w:tcW w:w="5353"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01"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66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353"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Финансовые доходы / (расходы) (Примечание 9)</w:t>
            </w:r>
          </w:p>
        </w:tc>
        <w:tc>
          <w:tcPr>
            <w:tcW w:w="1701"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1.695</w:t>
            </w:r>
          </w:p>
        </w:tc>
        <w:tc>
          <w:tcPr>
            <w:tcW w:w="1666"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32.042</w:t>
            </w:r>
          </w:p>
        </w:tc>
      </w:tr>
      <w:tr w:rsidR="00512685" w:rsidRPr="00512685" w:rsidTr="00512685">
        <w:trPr>
          <w:trHeight w:val="20"/>
        </w:trPr>
        <w:tc>
          <w:tcPr>
            <w:tcW w:w="5353"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Прочие убытки (Примечание 6)</w:t>
            </w:r>
          </w:p>
        </w:tc>
        <w:tc>
          <w:tcPr>
            <w:tcW w:w="1701"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w:t>
            </w:r>
          </w:p>
        </w:tc>
        <w:tc>
          <w:tcPr>
            <w:tcW w:w="166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(49)</w:t>
            </w:r>
          </w:p>
        </w:tc>
      </w:tr>
      <w:tr w:rsidR="00512685" w:rsidRPr="00512685" w:rsidTr="00512685">
        <w:trPr>
          <w:trHeight w:val="20"/>
        </w:trPr>
        <w:tc>
          <w:tcPr>
            <w:tcW w:w="5353" w:type="dxa"/>
            <w:tcBorders>
              <w:top w:val="single" w:sz="4" w:space="0" w:color="auto"/>
              <w:bottom w:val="single" w:sz="4" w:space="0" w:color="auto"/>
            </w:tcBorders>
          </w:tcPr>
          <w:p w:rsidR="00512685" w:rsidRPr="00512685" w:rsidRDefault="00512685" w:rsidP="00CD2C09">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чистая прибыль по валютным операциям</w:t>
            </w:r>
          </w:p>
        </w:tc>
        <w:tc>
          <w:tcPr>
            <w:tcW w:w="1701"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1.697</w:t>
            </w:r>
          </w:p>
        </w:tc>
        <w:tc>
          <w:tcPr>
            <w:tcW w:w="166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31.994</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rPr>
      </w:pPr>
      <w:bookmarkStart w:id="68" w:name="_Toc259043368"/>
      <w:r w:rsidRPr="00512685">
        <w:rPr>
          <w:b/>
          <w:sz w:val="16"/>
          <w:szCs w:val="16"/>
        </w:rPr>
        <w:t xml:space="preserve">12. </w:t>
      </w:r>
      <w:r w:rsidRPr="00512685">
        <w:rPr>
          <w:b/>
          <w:sz w:val="16"/>
          <w:szCs w:val="16"/>
          <w:lang w:val="ru-RU"/>
        </w:rPr>
        <w:t>Дивиденды</w:t>
      </w:r>
      <w:bookmarkEnd w:id="68"/>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4 марта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Совет директоров </w:t>
      </w:r>
      <w:proofErr w:type="gramStart"/>
      <w:r w:rsidRPr="00512685">
        <w:rPr>
          <w:rFonts w:ascii="Times New Roman" w:hAnsi="Times New Roman" w:cs="Times New Roman"/>
          <w:sz w:val="16"/>
          <w:szCs w:val="16"/>
        </w:rPr>
        <w:t>объявил</w:t>
      </w:r>
      <w:proofErr w:type="gramEnd"/>
      <w:r w:rsidRPr="00512685">
        <w:rPr>
          <w:rFonts w:ascii="Times New Roman" w:hAnsi="Times New Roman" w:cs="Times New Roman"/>
          <w:sz w:val="16"/>
          <w:szCs w:val="16"/>
        </w:rPr>
        <w:t xml:space="preserve"> и акционеры одобрили выплату дивидендов за год, закончившийся 31 декабря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в размере 0,89 долл. США на акцию, на общую сумму в 8 900 000 долл. США. Дивиденды были выплачены в период с 31 марта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по 30 апреля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Совет директоров рекомендовал выплату дивидендов за предыдущие периоды в размере 24.000 тыс. долл. США. </w:t>
      </w:r>
    </w:p>
    <w:p w:rsidR="00512685" w:rsidRDefault="00512685" w:rsidP="00512685">
      <w:pPr>
        <w:spacing w:after="0" w:line="240" w:lineRule="auto"/>
        <w:rPr>
          <w:rFonts w:ascii="Times New Roman" w:hAnsi="Times New Roman" w:cs="Times New Roman"/>
          <w:sz w:val="16"/>
          <w:szCs w:val="16"/>
        </w:rPr>
      </w:pPr>
    </w:p>
    <w:p w:rsidR="00CD2C09" w:rsidRDefault="00CD2C09" w:rsidP="00512685">
      <w:pPr>
        <w:spacing w:after="0" w:line="240" w:lineRule="auto"/>
        <w:rPr>
          <w:rFonts w:ascii="Times New Roman" w:hAnsi="Times New Roman" w:cs="Times New Roman"/>
          <w:sz w:val="16"/>
          <w:szCs w:val="16"/>
        </w:rPr>
      </w:pPr>
    </w:p>
    <w:p w:rsidR="00CD2C09" w:rsidRDefault="00CD2C09" w:rsidP="00512685">
      <w:pPr>
        <w:spacing w:after="0" w:line="240" w:lineRule="auto"/>
        <w:rPr>
          <w:rFonts w:ascii="Times New Roman" w:hAnsi="Times New Roman" w:cs="Times New Roman"/>
          <w:sz w:val="16"/>
          <w:szCs w:val="16"/>
        </w:rPr>
      </w:pPr>
    </w:p>
    <w:p w:rsidR="00CD2C09" w:rsidRPr="00512685" w:rsidRDefault="00CD2C09"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lang w:val="ru-RU"/>
        </w:rPr>
      </w:pPr>
      <w:bookmarkStart w:id="69" w:name="_Toc259043369"/>
      <w:r w:rsidRPr="00512685">
        <w:rPr>
          <w:b/>
          <w:sz w:val="16"/>
          <w:szCs w:val="16"/>
          <w:lang w:val="ru-RU"/>
        </w:rPr>
        <w:t>13. Основные средства</w:t>
      </w:r>
      <w:bookmarkEnd w:id="69"/>
    </w:p>
    <w:p w:rsidR="00512685" w:rsidRPr="00512685" w:rsidRDefault="00512685" w:rsidP="00512685">
      <w:pPr>
        <w:spacing w:after="0" w:line="240" w:lineRule="auto"/>
        <w:rPr>
          <w:rFonts w:ascii="Times New Roman" w:hAnsi="Times New Roman" w:cs="Times New Roman"/>
          <w:sz w:val="16"/>
          <w:szCs w:val="16"/>
        </w:rPr>
      </w:pPr>
    </w:p>
    <w:tbl>
      <w:tblPr>
        <w:tblW w:w="9073" w:type="dxa"/>
        <w:tblInd w:w="-142" w:type="dxa"/>
        <w:tblLayout w:type="fixed"/>
        <w:tblCellMar>
          <w:left w:w="0" w:type="dxa"/>
          <w:right w:w="0" w:type="dxa"/>
        </w:tblCellMar>
        <w:tblLook w:val="0000"/>
      </w:tblPr>
      <w:tblGrid>
        <w:gridCol w:w="5812"/>
        <w:gridCol w:w="1701"/>
        <w:gridCol w:w="1560"/>
      </w:tblGrid>
      <w:tr w:rsidR="00512685" w:rsidRPr="00512685" w:rsidTr="00512685">
        <w:trPr>
          <w:trHeight w:val="450"/>
        </w:trPr>
        <w:tc>
          <w:tcPr>
            <w:tcW w:w="5812" w:type="dxa"/>
            <w:tcBorders>
              <w:top w:val="nil"/>
              <w:left w:val="nil"/>
              <w:bottom w:val="single" w:sz="4" w:space="0" w:color="auto"/>
              <w:right w:val="nil"/>
            </w:tcBorders>
            <w:shd w:val="clear" w:color="auto" w:fill="FFFFFF"/>
            <w:noWrap/>
            <w:vAlign w:val="bottom"/>
          </w:tcPr>
          <w:p w:rsidR="00512685" w:rsidRPr="00512685" w:rsidRDefault="00512685" w:rsidP="00512685">
            <w:pPr>
              <w:spacing w:after="0" w:line="240" w:lineRule="auto"/>
              <w:ind w:left="142"/>
              <w:rPr>
                <w:rFonts w:ascii="Times New Roman" w:hAnsi="Times New Roman" w:cs="Times New Roman"/>
                <w:sz w:val="16"/>
                <w:szCs w:val="16"/>
              </w:rPr>
            </w:pPr>
            <w:r w:rsidRPr="00512685">
              <w:rPr>
                <w:rFonts w:ascii="Times New Roman" w:hAnsi="Times New Roman" w:cs="Times New Roman"/>
                <w:b/>
                <w:sz w:val="16"/>
                <w:szCs w:val="16"/>
              </w:rPr>
              <w:t> </w:t>
            </w:r>
          </w:p>
        </w:tc>
        <w:tc>
          <w:tcPr>
            <w:tcW w:w="1701" w:type="dxa"/>
            <w:tcBorders>
              <w:top w:val="nil"/>
              <w:left w:val="nil"/>
              <w:bottom w:val="single" w:sz="4" w:space="0" w:color="auto"/>
              <w:right w:val="nil"/>
            </w:tcBorders>
            <w:shd w:val="clear" w:color="auto" w:fill="FFFFFF"/>
            <w:vAlign w:val="center"/>
          </w:tcPr>
          <w:p w:rsidR="00512685" w:rsidRPr="00512685" w:rsidRDefault="00512685" w:rsidP="00512685">
            <w:pPr>
              <w:tabs>
                <w:tab w:val="decimal" w:pos="-7797"/>
                <w:tab w:val="decimal" w:pos="1134"/>
              </w:tabs>
              <w:spacing w:after="0" w:line="240" w:lineRule="auto"/>
              <w:jc w:val="center"/>
              <w:rPr>
                <w:rFonts w:ascii="Times New Roman" w:eastAsia="Arial Unicode MS" w:hAnsi="Times New Roman" w:cs="Times New Roman"/>
                <w:b/>
                <w:sz w:val="16"/>
                <w:szCs w:val="16"/>
              </w:rPr>
            </w:pPr>
            <w:r w:rsidRPr="00512685">
              <w:rPr>
                <w:rFonts w:ascii="Times New Roman" w:hAnsi="Times New Roman" w:cs="Times New Roman"/>
                <w:b/>
                <w:sz w:val="16"/>
                <w:szCs w:val="16"/>
              </w:rPr>
              <w:t>Автомобили</w:t>
            </w:r>
          </w:p>
          <w:p w:rsidR="00512685" w:rsidRPr="00512685" w:rsidRDefault="00512685" w:rsidP="00512685">
            <w:pPr>
              <w:tabs>
                <w:tab w:val="decimal" w:pos="-7797"/>
                <w:tab w:val="decimal" w:pos="1134"/>
              </w:tabs>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560" w:type="dxa"/>
            <w:tcBorders>
              <w:top w:val="nil"/>
              <w:left w:val="nil"/>
              <w:bottom w:val="single" w:sz="4" w:space="0" w:color="auto"/>
              <w:right w:val="nil"/>
            </w:tcBorders>
            <w:shd w:val="clear" w:color="auto" w:fill="FFFFFF"/>
            <w:noWrap/>
            <w:vAlign w:val="center"/>
          </w:tcPr>
          <w:p w:rsidR="00512685" w:rsidRPr="00512685" w:rsidRDefault="00512685" w:rsidP="00512685">
            <w:pPr>
              <w:tabs>
                <w:tab w:val="decimal" w:pos="-7797"/>
                <w:tab w:val="decimal" w:pos="1134"/>
              </w:tabs>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Итого</w:t>
            </w:r>
          </w:p>
          <w:p w:rsidR="00512685" w:rsidRPr="00512685" w:rsidRDefault="00512685" w:rsidP="00512685">
            <w:pPr>
              <w:tabs>
                <w:tab w:val="decimal" w:pos="-7797"/>
                <w:tab w:val="decimal" w:pos="1134"/>
              </w:tabs>
              <w:spacing w:after="0" w:line="240" w:lineRule="auto"/>
              <w:jc w:val="center"/>
              <w:rPr>
                <w:rFonts w:ascii="Times New Roman" w:hAnsi="Times New Roman" w:cs="Times New Roman"/>
                <w:sz w:val="16"/>
                <w:szCs w:val="16"/>
              </w:rPr>
            </w:pPr>
            <w:r w:rsidRPr="00512685">
              <w:rPr>
                <w:rFonts w:ascii="Times New Roman" w:hAnsi="Times New Roman" w:cs="Times New Roman"/>
                <w:b/>
                <w:sz w:val="16"/>
                <w:szCs w:val="16"/>
              </w:rPr>
              <w:t>Тыс. долл. США</w:t>
            </w:r>
          </w:p>
        </w:tc>
      </w:tr>
      <w:tr w:rsidR="00512685" w:rsidRPr="00512685" w:rsidTr="00512685">
        <w:trPr>
          <w:trHeight w:val="225"/>
        </w:trPr>
        <w:tc>
          <w:tcPr>
            <w:tcW w:w="5812" w:type="dxa"/>
            <w:tcBorders>
              <w:top w:val="nil"/>
              <w:left w:val="nil"/>
              <w:bottom w:val="nil"/>
              <w:right w:val="nil"/>
            </w:tcBorders>
            <w:shd w:val="clear" w:color="auto" w:fill="FFFFFF"/>
            <w:vAlign w:val="bottom"/>
          </w:tcPr>
          <w:p w:rsidR="00512685" w:rsidRPr="00512685" w:rsidRDefault="00512685" w:rsidP="00512685">
            <w:pPr>
              <w:spacing w:after="0" w:line="240" w:lineRule="auto"/>
              <w:ind w:left="142"/>
              <w:rPr>
                <w:rFonts w:ascii="Times New Roman" w:hAnsi="Times New Roman" w:cs="Times New Roman"/>
                <w:sz w:val="16"/>
                <w:szCs w:val="16"/>
              </w:rPr>
            </w:pPr>
            <w:r w:rsidRPr="00512685">
              <w:rPr>
                <w:rFonts w:ascii="Times New Roman" w:hAnsi="Times New Roman" w:cs="Times New Roman"/>
                <w:b/>
                <w:sz w:val="16"/>
                <w:szCs w:val="16"/>
              </w:rPr>
              <w:t xml:space="preserve">Год, закончившийся 31 декабря </w:t>
            </w: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tc>
        <w:tc>
          <w:tcPr>
            <w:tcW w:w="1701" w:type="dxa"/>
            <w:tcBorders>
              <w:top w:val="nil"/>
              <w:left w:val="nil"/>
              <w:bottom w:val="nil"/>
              <w:right w:val="nil"/>
            </w:tcBorders>
            <w:shd w:val="clear" w:color="auto" w:fill="FFFFFF"/>
            <w:vAlign w:val="bottom"/>
          </w:tcPr>
          <w:p w:rsidR="00512685" w:rsidRPr="00512685" w:rsidRDefault="00512685" w:rsidP="00512685">
            <w:pPr>
              <w:spacing w:after="0" w:line="240" w:lineRule="auto"/>
              <w:ind w:right="283"/>
              <w:jc w:val="right"/>
              <w:rPr>
                <w:rFonts w:ascii="Times New Roman" w:hAnsi="Times New Roman" w:cs="Times New Roman"/>
                <w:sz w:val="16"/>
                <w:szCs w:val="16"/>
              </w:rPr>
            </w:pPr>
          </w:p>
        </w:tc>
        <w:tc>
          <w:tcPr>
            <w:tcW w:w="1560" w:type="dxa"/>
            <w:tcBorders>
              <w:top w:val="nil"/>
              <w:left w:val="nil"/>
              <w:bottom w:val="nil"/>
              <w:right w:val="nil"/>
            </w:tcBorders>
            <w:shd w:val="clear" w:color="auto" w:fill="FFFFFF"/>
            <w:noWrap/>
            <w:vAlign w:val="bottom"/>
          </w:tcPr>
          <w:p w:rsidR="00512685" w:rsidRPr="00512685" w:rsidRDefault="00512685" w:rsidP="00512685">
            <w:pPr>
              <w:spacing w:after="0" w:line="240" w:lineRule="auto"/>
              <w:ind w:right="283"/>
              <w:jc w:val="right"/>
              <w:rPr>
                <w:rFonts w:ascii="Times New Roman" w:hAnsi="Times New Roman" w:cs="Times New Roman"/>
                <w:b/>
                <w:sz w:val="16"/>
                <w:szCs w:val="16"/>
              </w:rPr>
            </w:pPr>
          </w:p>
        </w:tc>
      </w:tr>
      <w:tr w:rsidR="00512685" w:rsidRPr="00CD2C09" w:rsidTr="00512685">
        <w:trPr>
          <w:trHeight w:val="225"/>
        </w:trPr>
        <w:tc>
          <w:tcPr>
            <w:tcW w:w="5812" w:type="dxa"/>
            <w:tcBorders>
              <w:top w:val="nil"/>
              <w:left w:val="nil"/>
              <w:bottom w:val="nil"/>
              <w:right w:val="nil"/>
            </w:tcBorders>
            <w:shd w:val="clear" w:color="auto" w:fill="FFFFFF"/>
            <w:vAlign w:val="bottom"/>
          </w:tcPr>
          <w:p w:rsidR="00512685" w:rsidRPr="00CD2C09" w:rsidRDefault="00512685" w:rsidP="00512685">
            <w:pPr>
              <w:spacing w:after="0" w:line="240" w:lineRule="auto"/>
              <w:ind w:left="284"/>
              <w:rPr>
                <w:rFonts w:ascii="Times New Roman" w:hAnsi="Times New Roman" w:cs="Times New Roman"/>
                <w:sz w:val="16"/>
                <w:szCs w:val="16"/>
              </w:rPr>
            </w:pPr>
            <w:r w:rsidRPr="00CD2C09">
              <w:rPr>
                <w:rFonts w:ascii="Times New Roman" w:hAnsi="Times New Roman" w:cs="Times New Roman"/>
                <w:sz w:val="16"/>
                <w:szCs w:val="16"/>
              </w:rPr>
              <w:t>Приобретения</w:t>
            </w:r>
          </w:p>
        </w:tc>
        <w:tc>
          <w:tcPr>
            <w:tcW w:w="1701" w:type="dxa"/>
            <w:tcBorders>
              <w:top w:val="nil"/>
              <w:left w:val="nil"/>
              <w:bottom w:val="nil"/>
              <w:right w:val="nil"/>
            </w:tcBorders>
            <w:shd w:val="clear" w:color="auto" w:fill="FFFFFF"/>
            <w:vAlign w:val="bottom"/>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15</w:t>
            </w:r>
          </w:p>
        </w:tc>
        <w:tc>
          <w:tcPr>
            <w:tcW w:w="1560" w:type="dxa"/>
            <w:tcBorders>
              <w:top w:val="nil"/>
              <w:left w:val="nil"/>
              <w:bottom w:val="nil"/>
              <w:right w:val="nil"/>
            </w:tcBorders>
            <w:shd w:val="clear" w:color="auto" w:fill="FFFFFF"/>
            <w:noWrap/>
            <w:vAlign w:val="bottom"/>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15</w:t>
            </w:r>
          </w:p>
        </w:tc>
      </w:tr>
      <w:tr w:rsidR="00512685" w:rsidRPr="00CD2C09" w:rsidTr="00512685">
        <w:trPr>
          <w:trHeight w:val="225"/>
        </w:trPr>
        <w:tc>
          <w:tcPr>
            <w:tcW w:w="5812" w:type="dxa"/>
            <w:tcBorders>
              <w:top w:val="nil"/>
              <w:left w:val="nil"/>
              <w:bottom w:val="nil"/>
              <w:right w:val="nil"/>
            </w:tcBorders>
            <w:shd w:val="clear" w:color="auto" w:fill="FFFFFF"/>
            <w:vAlign w:val="bottom"/>
          </w:tcPr>
          <w:p w:rsidR="00512685" w:rsidRPr="00CD2C09" w:rsidRDefault="00512685" w:rsidP="00512685">
            <w:pPr>
              <w:spacing w:after="0" w:line="240" w:lineRule="auto"/>
              <w:ind w:left="284"/>
              <w:rPr>
                <w:rFonts w:ascii="Times New Roman" w:hAnsi="Times New Roman" w:cs="Times New Roman"/>
                <w:sz w:val="16"/>
                <w:szCs w:val="16"/>
              </w:rPr>
            </w:pPr>
            <w:r w:rsidRPr="00CD2C09">
              <w:rPr>
                <w:rFonts w:ascii="Times New Roman" w:hAnsi="Times New Roman" w:cs="Times New Roman"/>
                <w:sz w:val="16"/>
                <w:szCs w:val="16"/>
              </w:rPr>
              <w:t>Начисленная амортизация</w:t>
            </w:r>
          </w:p>
        </w:tc>
        <w:tc>
          <w:tcPr>
            <w:tcW w:w="1701" w:type="dxa"/>
            <w:tcBorders>
              <w:top w:val="nil"/>
              <w:left w:val="nil"/>
              <w:bottom w:val="nil"/>
              <w:right w:val="nil"/>
            </w:tcBorders>
            <w:shd w:val="clear" w:color="auto" w:fill="FFFFFF"/>
            <w:vAlign w:val="bottom"/>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(2)</w:t>
            </w:r>
          </w:p>
        </w:tc>
        <w:tc>
          <w:tcPr>
            <w:tcW w:w="1560" w:type="dxa"/>
            <w:tcBorders>
              <w:top w:val="nil"/>
              <w:left w:val="nil"/>
              <w:bottom w:val="nil"/>
              <w:right w:val="nil"/>
            </w:tcBorders>
            <w:shd w:val="clear" w:color="auto" w:fill="FFFFFF"/>
            <w:noWrap/>
            <w:vAlign w:val="bottom"/>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(2)</w:t>
            </w:r>
          </w:p>
        </w:tc>
      </w:tr>
      <w:tr w:rsidR="00512685" w:rsidRPr="00CD2C09" w:rsidTr="00512685">
        <w:trPr>
          <w:trHeight w:val="225"/>
        </w:trPr>
        <w:tc>
          <w:tcPr>
            <w:tcW w:w="5812" w:type="dxa"/>
            <w:tcBorders>
              <w:top w:val="nil"/>
              <w:left w:val="nil"/>
              <w:bottom w:val="single" w:sz="4" w:space="0" w:color="auto"/>
              <w:right w:val="nil"/>
            </w:tcBorders>
            <w:shd w:val="clear" w:color="auto" w:fill="FFFFFF"/>
            <w:vAlign w:val="bottom"/>
          </w:tcPr>
          <w:p w:rsidR="00512685" w:rsidRPr="00CD2C09" w:rsidRDefault="00512685" w:rsidP="00512685">
            <w:pPr>
              <w:spacing w:after="0" w:line="240" w:lineRule="auto"/>
              <w:ind w:left="284"/>
              <w:rPr>
                <w:rFonts w:ascii="Times New Roman" w:hAnsi="Times New Roman" w:cs="Times New Roman"/>
                <w:sz w:val="16"/>
                <w:szCs w:val="16"/>
              </w:rPr>
            </w:pPr>
            <w:proofErr w:type="gramStart"/>
            <w:r w:rsidRPr="00CD2C09">
              <w:rPr>
                <w:rFonts w:ascii="Times New Roman" w:hAnsi="Times New Roman" w:cs="Times New Roman"/>
                <w:sz w:val="16"/>
                <w:szCs w:val="16"/>
              </w:rPr>
              <w:t>Курсовые</w:t>
            </w:r>
            <w:proofErr w:type="gramEnd"/>
            <w:r w:rsidRPr="00CD2C09">
              <w:rPr>
                <w:rFonts w:ascii="Times New Roman" w:hAnsi="Times New Roman" w:cs="Times New Roman"/>
                <w:sz w:val="16"/>
                <w:szCs w:val="16"/>
              </w:rPr>
              <w:t xml:space="preserve"> разницы</w:t>
            </w:r>
          </w:p>
        </w:tc>
        <w:tc>
          <w:tcPr>
            <w:tcW w:w="1701" w:type="dxa"/>
            <w:tcBorders>
              <w:top w:val="nil"/>
              <w:left w:val="nil"/>
              <w:bottom w:val="single" w:sz="4" w:space="0" w:color="auto"/>
              <w:right w:val="nil"/>
            </w:tcBorders>
            <w:shd w:val="clear" w:color="auto" w:fill="FFFFFF"/>
            <w:vAlign w:val="bottom"/>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(2)</w:t>
            </w:r>
          </w:p>
        </w:tc>
        <w:tc>
          <w:tcPr>
            <w:tcW w:w="1560" w:type="dxa"/>
            <w:tcBorders>
              <w:top w:val="nil"/>
              <w:left w:val="nil"/>
              <w:bottom w:val="single" w:sz="4" w:space="0" w:color="auto"/>
              <w:right w:val="nil"/>
            </w:tcBorders>
            <w:shd w:val="clear" w:color="auto" w:fill="FFFFFF"/>
            <w:noWrap/>
            <w:vAlign w:val="bottom"/>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(2)</w:t>
            </w:r>
          </w:p>
        </w:tc>
      </w:tr>
      <w:tr w:rsidR="00512685" w:rsidRPr="00512685" w:rsidTr="00512685">
        <w:trPr>
          <w:trHeight w:val="225"/>
        </w:trPr>
        <w:tc>
          <w:tcPr>
            <w:tcW w:w="5812" w:type="dxa"/>
            <w:tcBorders>
              <w:top w:val="single" w:sz="4" w:space="0" w:color="auto"/>
              <w:left w:val="nil"/>
              <w:bottom w:val="single" w:sz="4" w:space="0" w:color="auto"/>
              <w:right w:val="nil"/>
            </w:tcBorders>
            <w:shd w:val="clear" w:color="auto" w:fill="FFFFFF"/>
            <w:vAlign w:val="bottom"/>
          </w:tcPr>
          <w:p w:rsidR="00512685" w:rsidRPr="00512685" w:rsidRDefault="00512685" w:rsidP="00512685">
            <w:pPr>
              <w:spacing w:after="0" w:line="240" w:lineRule="auto"/>
              <w:ind w:left="142"/>
              <w:rPr>
                <w:rFonts w:ascii="Times New Roman" w:hAnsi="Times New Roman" w:cs="Times New Roman"/>
                <w:sz w:val="16"/>
                <w:szCs w:val="16"/>
              </w:rPr>
            </w:pPr>
            <w:r w:rsidRPr="00512685">
              <w:rPr>
                <w:rFonts w:ascii="Times New Roman" w:hAnsi="Times New Roman" w:cs="Times New Roman"/>
                <w:b/>
                <w:sz w:val="16"/>
                <w:szCs w:val="16"/>
              </w:rPr>
              <w:t>Остаточная стоимость на конец периода</w:t>
            </w:r>
          </w:p>
        </w:tc>
        <w:tc>
          <w:tcPr>
            <w:tcW w:w="1701" w:type="dxa"/>
            <w:tcBorders>
              <w:top w:val="single" w:sz="4" w:space="0" w:color="auto"/>
              <w:left w:val="nil"/>
              <w:bottom w:val="single" w:sz="4" w:space="0" w:color="auto"/>
              <w:right w:val="nil"/>
            </w:tcBorders>
            <w:shd w:val="clear" w:color="auto" w:fill="FFFFFF"/>
            <w:vAlign w:val="bottom"/>
          </w:tcPr>
          <w:p w:rsidR="00512685" w:rsidRPr="00512685" w:rsidRDefault="00512685" w:rsidP="00512685">
            <w:pPr>
              <w:spacing w:after="0" w:line="240" w:lineRule="auto"/>
              <w:ind w:right="283"/>
              <w:jc w:val="right"/>
              <w:rPr>
                <w:rFonts w:ascii="Times New Roman" w:hAnsi="Times New Roman" w:cs="Times New Roman"/>
                <w:sz w:val="16"/>
                <w:szCs w:val="16"/>
              </w:rPr>
            </w:pPr>
            <w:r w:rsidRPr="00512685">
              <w:rPr>
                <w:rFonts w:ascii="Times New Roman" w:hAnsi="Times New Roman" w:cs="Times New Roman"/>
                <w:sz w:val="16"/>
                <w:szCs w:val="16"/>
              </w:rPr>
              <w:t>11</w:t>
            </w:r>
          </w:p>
        </w:tc>
        <w:tc>
          <w:tcPr>
            <w:tcW w:w="1560" w:type="dxa"/>
            <w:tcBorders>
              <w:top w:val="single" w:sz="4" w:space="0" w:color="auto"/>
              <w:left w:val="nil"/>
              <w:bottom w:val="single" w:sz="4" w:space="0" w:color="auto"/>
              <w:right w:val="nil"/>
            </w:tcBorders>
            <w:shd w:val="clear" w:color="auto" w:fill="FFFFFF"/>
            <w:noWrap/>
            <w:vAlign w:val="bottom"/>
          </w:tcPr>
          <w:p w:rsidR="00512685" w:rsidRPr="00512685" w:rsidRDefault="00512685" w:rsidP="00512685">
            <w:pPr>
              <w:spacing w:after="0" w:line="240" w:lineRule="auto"/>
              <w:ind w:right="283"/>
              <w:jc w:val="right"/>
              <w:rPr>
                <w:rFonts w:ascii="Times New Roman" w:hAnsi="Times New Roman" w:cs="Times New Roman"/>
                <w:b/>
                <w:sz w:val="16"/>
                <w:szCs w:val="16"/>
              </w:rPr>
            </w:pPr>
            <w:r w:rsidRPr="00512685">
              <w:rPr>
                <w:rFonts w:ascii="Times New Roman" w:hAnsi="Times New Roman" w:cs="Times New Roman"/>
                <w:b/>
                <w:sz w:val="16"/>
                <w:szCs w:val="16"/>
              </w:rPr>
              <w:t>11</w:t>
            </w:r>
          </w:p>
        </w:tc>
      </w:tr>
      <w:tr w:rsidR="00512685" w:rsidRPr="00512685" w:rsidTr="00512685">
        <w:trPr>
          <w:trHeight w:val="225"/>
        </w:trPr>
        <w:tc>
          <w:tcPr>
            <w:tcW w:w="5812" w:type="dxa"/>
            <w:tcBorders>
              <w:top w:val="single" w:sz="4" w:space="0" w:color="auto"/>
              <w:left w:val="nil"/>
              <w:bottom w:val="nil"/>
              <w:right w:val="nil"/>
            </w:tcBorders>
            <w:shd w:val="clear" w:color="auto" w:fill="FFFFFF"/>
          </w:tcPr>
          <w:p w:rsidR="00512685" w:rsidRPr="00512685" w:rsidRDefault="00512685" w:rsidP="00512685">
            <w:pPr>
              <w:spacing w:after="0" w:line="240" w:lineRule="auto"/>
              <w:ind w:left="142"/>
              <w:rPr>
                <w:rFonts w:ascii="Times New Roman" w:hAnsi="Times New Roman" w:cs="Times New Roman"/>
                <w:b/>
                <w:sz w:val="16"/>
                <w:szCs w:val="16"/>
              </w:rPr>
            </w:pPr>
          </w:p>
        </w:tc>
        <w:tc>
          <w:tcPr>
            <w:tcW w:w="1701" w:type="dxa"/>
            <w:tcBorders>
              <w:top w:val="single" w:sz="4" w:space="0" w:color="auto"/>
              <w:left w:val="nil"/>
              <w:bottom w:val="nil"/>
              <w:right w:val="nil"/>
            </w:tcBorders>
            <w:shd w:val="clear" w:color="auto" w:fill="FFFFFF"/>
          </w:tcPr>
          <w:p w:rsidR="00512685" w:rsidRPr="00512685" w:rsidRDefault="00512685" w:rsidP="00512685">
            <w:pPr>
              <w:spacing w:after="0" w:line="240" w:lineRule="auto"/>
              <w:ind w:right="283"/>
              <w:jc w:val="right"/>
              <w:rPr>
                <w:rFonts w:ascii="Times New Roman" w:hAnsi="Times New Roman" w:cs="Times New Roman"/>
                <w:sz w:val="16"/>
                <w:szCs w:val="16"/>
              </w:rPr>
            </w:pPr>
          </w:p>
        </w:tc>
        <w:tc>
          <w:tcPr>
            <w:tcW w:w="1560" w:type="dxa"/>
            <w:tcBorders>
              <w:top w:val="single" w:sz="4" w:space="0" w:color="auto"/>
              <w:left w:val="nil"/>
              <w:bottom w:val="nil"/>
              <w:right w:val="nil"/>
            </w:tcBorders>
            <w:shd w:val="clear" w:color="auto" w:fill="FFFFFF"/>
            <w:noWrap/>
          </w:tcPr>
          <w:p w:rsidR="00512685" w:rsidRPr="00512685" w:rsidRDefault="00512685" w:rsidP="00512685">
            <w:pPr>
              <w:spacing w:after="0" w:line="240" w:lineRule="auto"/>
              <w:ind w:right="283"/>
              <w:jc w:val="right"/>
              <w:rPr>
                <w:rFonts w:ascii="Times New Roman" w:hAnsi="Times New Roman" w:cs="Times New Roman"/>
                <w:b/>
                <w:sz w:val="16"/>
                <w:szCs w:val="16"/>
              </w:rPr>
            </w:pPr>
          </w:p>
        </w:tc>
      </w:tr>
      <w:tr w:rsidR="00512685" w:rsidRPr="00512685" w:rsidTr="00512685">
        <w:trPr>
          <w:trHeight w:val="225"/>
        </w:trPr>
        <w:tc>
          <w:tcPr>
            <w:tcW w:w="5812" w:type="dxa"/>
            <w:tcBorders>
              <w:top w:val="nil"/>
              <w:left w:val="nil"/>
              <w:bottom w:val="nil"/>
              <w:right w:val="nil"/>
            </w:tcBorders>
            <w:shd w:val="clear" w:color="auto" w:fill="FFFFFF"/>
          </w:tcPr>
          <w:p w:rsidR="00512685" w:rsidRPr="00512685" w:rsidRDefault="00512685" w:rsidP="00512685">
            <w:pPr>
              <w:spacing w:after="0" w:line="240" w:lineRule="auto"/>
              <w:ind w:left="142"/>
              <w:rPr>
                <w:rFonts w:ascii="Times New Roman" w:hAnsi="Times New Roman" w:cs="Times New Roman"/>
                <w:sz w:val="16"/>
                <w:szCs w:val="16"/>
              </w:rPr>
            </w:pPr>
            <w:r w:rsidRPr="00512685">
              <w:rPr>
                <w:rFonts w:ascii="Times New Roman" w:hAnsi="Times New Roman" w:cs="Times New Roman"/>
                <w:b/>
                <w:sz w:val="16"/>
                <w:szCs w:val="16"/>
              </w:rPr>
              <w:t>На 31</w:t>
            </w:r>
            <w:r w:rsidRPr="00512685">
              <w:rPr>
                <w:rFonts w:ascii="Times New Roman" w:hAnsi="Times New Roman" w:cs="Times New Roman"/>
                <w:b/>
                <w:sz w:val="16"/>
                <w:szCs w:val="16"/>
                <w:lang w:val="en-US"/>
              </w:rPr>
              <w:t> </w:t>
            </w:r>
            <w:r w:rsidRPr="00512685">
              <w:rPr>
                <w:rFonts w:ascii="Times New Roman" w:hAnsi="Times New Roman" w:cs="Times New Roman"/>
                <w:b/>
                <w:sz w:val="16"/>
                <w:szCs w:val="16"/>
              </w:rPr>
              <w:t xml:space="preserve">декабря </w:t>
            </w:r>
            <w:smartTag w:uri="urn:schemas-microsoft-com:office:smarttags" w:element="metricconverter">
              <w:r w:rsidRPr="00512685">
                <w:rPr>
                  <w:rFonts w:ascii="Times New Roman" w:hAnsi="Times New Roman" w:cs="Times New Roman"/>
                  <w:b/>
                  <w:sz w:val="16"/>
                  <w:szCs w:val="16"/>
                </w:rPr>
                <w:t>2008</w:t>
              </w:r>
              <w:r w:rsidRPr="00512685">
                <w:rPr>
                  <w:rFonts w:ascii="Times New Roman" w:hAnsi="Times New Roman" w:cs="Times New Roman"/>
                  <w:b/>
                  <w:sz w:val="16"/>
                  <w:szCs w:val="16"/>
                  <w:lang w:val="en-US"/>
                </w:rPr>
                <w:t> </w:t>
              </w:r>
              <w:r w:rsidRPr="00512685">
                <w:rPr>
                  <w:rFonts w:ascii="Times New Roman" w:hAnsi="Times New Roman" w:cs="Times New Roman"/>
                  <w:b/>
                  <w:sz w:val="16"/>
                  <w:szCs w:val="16"/>
                </w:rPr>
                <w:t>г</w:t>
              </w:r>
            </w:smartTag>
            <w:r w:rsidRPr="00512685">
              <w:rPr>
                <w:rFonts w:ascii="Times New Roman" w:hAnsi="Times New Roman" w:cs="Times New Roman"/>
                <w:b/>
                <w:sz w:val="16"/>
                <w:szCs w:val="16"/>
              </w:rPr>
              <w:t xml:space="preserve">. / 1 января </w:t>
            </w: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 xml:space="preserve">. </w:t>
            </w:r>
          </w:p>
        </w:tc>
        <w:tc>
          <w:tcPr>
            <w:tcW w:w="1701" w:type="dxa"/>
            <w:tcBorders>
              <w:top w:val="nil"/>
              <w:left w:val="nil"/>
              <w:bottom w:val="nil"/>
              <w:right w:val="nil"/>
            </w:tcBorders>
            <w:shd w:val="clear" w:color="auto" w:fill="FFFFFF"/>
          </w:tcPr>
          <w:p w:rsidR="00512685" w:rsidRPr="00512685" w:rsidRDefault="00512685" w:rsidP="00512685">
            <w:pPr>
              <w:spacing w:after="0" w:line="240" w:lineRule="auto"/>
              <w:ind w:right="283"/>
              <w:jc w:val="right"/>
              <w:rPr>
                <w:rFonts w:ascii="Times New Roman" w:hAnsi="Times New Roman" w:cs="Times New Roman"/>
                <w:sz w:val="16"/>
                <w:szCs w:val="16"/>
              </w:rPr>
            </w:pPr>
          </w:p>
        </w:tc>
        <w:tc>
          <w:tcPr>
            <w:tcW w:w="1560" w:type="dxa"/>
            <w:tcBorders>
              <w:top w:val="nil"/>
              <w:left w:val="nil"/>
              <w:bottom w:val="nil"/>
              <w:right w:val="nil"/>
            </w:tcBorders>
            <w:shd w:val="clear" w:color="auto" w:fill="FFFFFF"/>
            <w:noWrap/>
          </w:tcPr>
          <w:p w:rsidR="00512685" w:rsidRPr="00512685" w:rsidRDefault="00512685" w:rsidP="00512685">
            <w:pPr>
              <w:spacing w:after="0" w:line="240" w:lineRule="auto"/>
              <w:ind w:right="283"/>
              <w:jc w:val="right"/>
              <w:rPr>
                <w:rFonts w:ascii="Times New Roman" w:hAnsi="Times New Roman" w:cs="Times New Roman"/>
                <w:b/>
                <w:sz w:val="16"/>
                <w:szCs w:val="16"/>
              </w:rPr>
            </w:pPr>
          </w:p>
        </w:tc>
      </w:tr>
      <w:tr w:rsidR="00512685" w:rsidRPr="00CD2C09" w:rsidTr="00512685">
        <w:trPr>
          <w:trHeight w:val="225"/>
        </w:trPr>
        <w:tc>
          <w:tcPr>
            <w:tcW w:w="5812" w:type="dxa"/>
            <w:tcBorders>
              <w:top w:val="nil"/>
              <w:left w:val="nil"/>
              <w:bottom w:val="nil"/>
              <w:right w:val="nil"/>
            </w:tcBorders>
            <w:shd w:val="clear" w:color="auto" w:fill="FFFFFF"/>
          </w:tcPr>
          <w:p w:rsidR="00512685" w:rsidRPr="00CD2C09" w:rsidRDefault="00512685" w:rsidP="00512685">
            <w:pPr>
              <w:spacing w:after="0" w:line="240" w:lineRule="auto"/>
              <w:ind w:left="284"/>
              <w:rPr>
                <w:rFonts w:ascii="Times New Roman" w:hAnsi="Times New Roman" w:cs="Times New Roman"/>
                <w:sz w:val="16"/>
                <w:szCs w:val="16"/>
              </w:rPr>
            </w:pPr>
            <w:r w:rsidRPr="00CD2C09">
              <w:rPr>
                <w:rFonts w:ascii="Times New Roman" w:hAnsi="Times New Roman" w:cs="Times New Roman"/>
                <w:sz w:val="16"/>
                <w:szCs w:val="16"/>
              </w:rPr>
              <w:t>Первоначальная стоимость</w:t>
            </w:r>
          </w:p>
        </w:tc>
        <w:tc>
          <w:tcPr>
            <w:tcW w:w="1701" w:type="dxa"/>
            <w:tcBorders>
              <w:top w:val="nil"/>
              <w:left w:val="nil"/>
              <w:bottom w:val="nil"/>
              <w:right w:val="nil"/>
            </w:tcBorders>
            <w:shd w:val="clear" w:color="auto" w:fill="FFFFFF"/>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13</w:t>
            </w:r>
          </w:p>
        </w:tc>
        <w:tc>
          <w:tcPr>
            <w:tcW w:w="1560" w:type="dxa"/>
            <w:tcBorders>
              <w:top w:val="nil"/>
              <w:left w:val="nil"/>
              <w:bottom w:val="nil"/>
              <w:right w:val="nil"/>
            </w:tcBorders>
            <w:shd w:val="clear" w:color="auto" w:fill="FFFFFF"/>
            <w:noWrap/>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13</w:t>
            </w:r>
          </w:p>
        </w:tc>
      </w:tr>
      <w:tr w:rsidR="00512685" w:rsidRPr="00CD2C09" w:rsidTr="00512685">
        <w:trPr>
          <w:trHeight w:val="225"/>
        </w:trPr>
        <w:tc>
          <w:tcPr>
            <w:tcW w:w="5812" w:type="dxa"/>
            <w:tcBorders>
              <w:top w:val="nil"/>
              <w:left w:val="nil"/>
              <w:bottom w:val="nil"/>
              <w:right w:val="nil"/>
            </w:tcBorders>
            <w:shd w:val="clear" w:color="auto" w:fill="FFFFFF"/>
          </w:tcPr>
          <w:p w:rsidR="00512685" w:rsidRPr="00CD2C09" w:rsidRDefault="00512685" w:rsidP="00512685">
            <w:pPr>
              <w:spacing w:after="0" w:line="240" w:lineRule="auto"/>
              <w:ind w:left="284"/>
              <w:rPr>
                <w:rFonts w:ascii="Times New Roman" w:hAnsi="Times New Roman" w:cs="Times New Roman"/>
                <w:sz w:val="16"/>
                <w:szCs w:val="16"/>
              </w:rPr>
            </w:pPr>
            <w:r w:rsidRPr="00CD2C09">
              <w:rPr>
                <w:rFonts w:ascii="Times New Roman" w:hAnsi="Times New Roman" w:cs="Times New Roman"/>
                <w:sz w:val="16"/>
                <w:szCs w:val="16"/>
              </w:rPr>
              <w:t>Накопленная амортизация</w:t>
            </w:r>
          </w:p>
        </w:tc>
        <w:tc>
          <w:tcPr>
            <w:tcW w:w="1701" w:type="dxa"/>
            <w:tcBorders>
              <w:top w:val="nil"/>
              <w:left w:val="nil"/>
              <w:bottom w:val="nil"/>
              <w:right w:val="nil"/>
            </w:tcBorders>
            <w:shd w:val="clear" w:color="auto" w:fill="FFFFFF"/>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(2)</w:t>
            </w:r>
          </w:p>
        </w:tc>
        <w:tc>
          <w:tcPr>
            <w:tcW w:w="1560" w:type="dxa"/>
            <w:tcBorders>
              <w:top w:val="nil"/>
              <w:left w:val="nil"/>
              <w:bottom w:val="nil"/>
              <w:right w:val="nil"/>
            </w:tcBorders>
            <w:shd w:val="clear" w:color="auto" w:fill="FFFFFF"/>
            <w:noWrap/>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(2)</w:t>
            </w:r>
          </w:p>
        </w:tc>
      </w:tr>
      <w:tr w:rsidR="00512685" w:rsidRPr="00512685" w:rsidTr="00512685">
        <w:trPr>
          <w:trHeight w:val="225"/>
        </w:trPr>
        <w:tc>
          <w:tcPr>
            <w:tcW w:w="5812" w:type="dxa"/>
            <w:tcBorders>
              <w:top w:val="nil"/>
              <w:left w:val="nil"/>
              <w:bottom w:val="single" w:sz="4" w:space="0" w:color="auto"/>
              <w:right w:val="nil"/>
            </w:tcBorders>
            <w:shd w:val="clear" w:color="auto" w:fill="FFFFFF"/>
          </w:tcPr>
          <w:p w:rsidR="00512685" w:rsidRPr="00512685" w:rsidRDefault="00512685" w:rsidP="00512685">
            <w:pPr>
              <w:spacing w:after="0" w:line="240" w:lineRule="auto"/>
              <w:ind w:left="142"/>
              <w:rPr>
                <w:rFonts w:ascii="Times New Roman" w:hAnsi="Times New Roman" w:cs="Times New Roman"/>
                <w:sz w:val="16"/>
                <w:szCs w:val="16"/>
              </w:rPr>
            </w:pPr>
            <w:r w:rsidRPr="00512685">
              <w:rPr>
                <w:rFonts w:ascii="Times New Roman" w:hAnsi="Times New Roman" w:cs="Times New Roman"/>
                <w:b/>
                <w:sz w:val="16"/>
                <w:szCs w:val="16"/>
              </w:rPr>
              <w:t>Остаточная стоимость</w:t>
            </w:r>
          </w:p>
        </w:tc>
        <w:tc>
          <w:tcPr>
            <w:tcW w:w="1701" w:type="dxa"/>
            <w:tcBorders>
              <w:top w:val="nil"/>
              <w:left w:val="nil"/>
              <w:bottom w:val="single" w:sz="4" w:space="0" w:color="auto"/>
              <w:right w:val="nil"/>
            </w:tcBorders>
            <w:shd w:val="clear" w:color="auto" w:fill="FFFFFF"/>
          </w:tcPr>
          <w:p w:rsidR="00512685" w:rsidRPr="00512685" w:rsidRDefault="00512685" w:rsidP="00512685">
            <w:pPr>
              <w:spacing w:after="0" w:line="240" w:lineRule="auto"/>
              <w:ind w:right="283"/>
              <w:jc w:val="right"/>
              <w:rPr>
                <w:rFonts w:ascii="Times New Roman" w:hAnsi="Times New Roman" w:cs="Times New Roman"/>
                <w:sz w:val="16"/>
                <w:szCs w:val="16"/>
              </w:rPr>
            </w:pPr>
            <w:r w:rsidRPr="00512685">
              <w:rPr>
                <w:rFonts w:ascii="Times New Roman" w:hAnsi="Times New Roman" w:cs="Times New Roman"/>
                <w:sz w:val="16"/>
                <w:szCs w:val="16"/>
              </w:rPr>
              <w:t>11</w:t>
            </w:r>
          </w:p>
        </w:tc>
        <w:tc>
          <w:tcPr>
            <w:tcW w:w="1560" w:type="dxa"/>
            <w:tcBorders>
              <w:top w:val="nil"/>
              <w:left w:val="nil"/>
              <w:bottom w:val="single" w:sz="4" w:space="0" w:color="auto"/>
              <w:right w:val="nil"/>
            </w:tcBorders>
            <w:shd w:val="clear" w:color="auto" w:fill="FFFFFF"/>
            <w:noWrap/>
          </w:tcPr>
          <w:p w:rsidR="00512685" w:rsidRPr="00512685" w:rsidRDefault="00512685" w:rsidP="00512685">
            <w:pPr>
              <w:spacing w:after="0" w:line="240" w:lineRule="auto"/>
              <w:ind w:right="283"/>
              <w:jc w:val="right"/>
              <w:rPr>
                <w:rFonts w:ascii="Times New Roman" w:hAnsi="Times New Roman" w:cs="Times New Roman"/>
                <w:sz w:val="16"/>
                <w:szCs w:val="16"/>
              </w:rPr>
            </w:pPr>
            <w:r w:rsidRPr="00512685">
              <w:rPr>
                <w:rFonts w:ascii="Times New Roman" w:hAnsi="Times New Roman" w:cs="Times New Roman"/>
                <w:sz w:val="16"/>
                <w:szCs w:val="16"/>
              </w:rPr>
              <w:t>11</w:t>
            </w:r>
          </w:p>
        </w:tc>
      </w:tr>
      <w:tr w:rsidR="00512685" w:rsidRPr="00512685" w:rsidTr="00512685">
        <w:trPr>
          <w:trHeight w:val="225"/>
        </w:trPr>
        <w:tc>
          <w:tcPr>
            <w:tcW w:w="5812" w:type="dxa"/>
            <w:tcBorders>
              <w:top w:val="single" w:sz="4" w:space="0" w:color="auto"/>
              <w:left w:val="nil"/>
              <w:right w:val="nil"/>
            </w:tcBorders>
            <w:shd w:val="clear" w:color="auto" w:fill="FFFFFF"/>
            <w:vAlign w:val="bottom"/>
          </w:tcPr>
          <w:p w:rsidR="00512685" w:rsidRPr="00512685" w:rsidRDefault="00512685" w:rsidP="00512685">
            <w:pPr>
              <w:spacing w:after="0" w:line="240" w:lineRule="auto"/>
              <w:ind w:left="142"/>
              <w:rPr>
                <w:rFonts w:ascii="Times New Roman" w:hAnsi="Times New Roman" w:cs="Times New Roman"/>
                <w:b/>
                <w:sz w:val="16"/>
                <w:szCs w:val="16"/>
              </w:rPr>
            </w:pPr>
            <w:r w:rsidRPr="00512685">
              <w:rPr>
                <w:rFonts w:ascii="Times New Roman" w:hAnsi="Times New Roman" w:cs="Times New Roman"/>
                <w:b/>
                <w:sz w:val="16"/>
                <w:szCs w:val="16"/>
              </w:rPr>
              <w:t xml:space="preserve">Год, закончившийся 31 декабря </w:t>
            </w: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 xml:space="preserve">. </w:t>
            </w:r>
          </w:p>
        </w:tc>
        <w:tc>
          <w:tcPr>
            <w:tcW w:w="1701" w:type="dxa"/>
            <w:tcBorders>
              <w:top w:val="single" w:sz="4" w:space="0" w:color="auto"/>
              <w:left w:val="nil"/>
              <w:right w:val="nil"/>
            </w:tcBorders>
            <w:shd w:val="clear" w:color="auto" w:fill="FFFFFF"/>
          </w:tcPr>
          <w:p w:rsidR="00512685" w:rsidRPr="00512685" w:rsidRDefault="00512685" w:rsidP="00512685">
            <w:pPr>
              <w:spacing w:after="0" w:line="240" w:lineRule="auto"/>
              <w:ind w:right="283"/>
              <w:jc w:val="right"/>
              <w:rPr>
                <w:rFonts w:ascii="Times New Roman" w:hAnsi="Times New Roman" w:cs="Times New Roman"/>
                <w:sz w:val="16"/>
                <w:szCs w:val="16"/>
              </w:rPr>
            </w:pPr>
          </w:p>
        </w:tc>
        <w:tc>
          <w:tcPr>
            <w:tcW w:w="1560" w:type="dxa"/>
            <w:tcBorders>
              <w:top w:val="single" w:sz="4" w:space="0" w:color="auto"/>
              <w:left w:val="nil"/>
              <w:right w:val="nil"/>
            </w:tcBorders>
            <w:shd w:val="clear" w:color="auto" w:fill="FFFFFF"/>
            <w:noWrap/>
          </w:tcPr>
          <w:p w:rsidR="00512685" w:rsidRPr="00512685" w:rsidRDefault="00512685" w:rsidP="00512685">
            <w:pPr>
              <w:spacing w:after="0" w:line="240" w:lineRule="auto"/>
              <w:ind w:right="283"/>
              <w:jc w:val="right"/>
              <w:rPr>
                <w:rFonts w:ascii="Times New Roman" w:hAnsi="Times New Roman" w:cs="Times New Roman"/>
                <w:b/>
                <w:sz w:val="16"/>
                <w:szCs w:val="16"/>
              </w:rPr>
            </w:pPr>
          </w:p>
        </w:tc>
      </w:tr>
      <w:tr w:rsidR="00512685" w:rsidRPr="00CD2C09" w:rsidTr="00512685">
        <w:trPr>
          <w:trHeight w:val="225"/>
        </w:trPr>
        <w:tc>
          <w:tcPr>
            <w:tcW w:w="5812" w:type="dxa"/>
            <w:tcBorders>
              <w:left w:val="nil"/>
              <w:right w:val="nil"/>
            </w:tcBorders>
            <w:shd w:val="clear" w:color="auto" w:fill="FFFFFF"/>
            <w:vAlign w:val="bottom"/>
          </w:tcPr>
          <w:p w:rsidR="00512685" w:rsidRPr="00CD2C09" w:rsidRDefault="00512685" w:rsidP="00512685">
            <w:pPr>
              <w:spacing w:after="0" w:line="240" w:lineRule="auto"/>
              <w:ind w:left="142"/>
              <w:rPr>
                <w:rFonts w:ascii="Times New Roman" w:hAnsi="Times New Roman" w:cs="Times New Roman"/>
                <w:sz w:val="16"/>
                <w:szCs w:val="16"/>
              </w:rPr>
            </w:pPr>
            <w:r w:rsidRPr="00CD2C09">
              <w:rPr>
                <w:rFonts w:ascii="Times New Roman" w:hAnsi="Times New Roman" w:cs="Times New Roman"/>
                <w:sz w:val="16"/>
                <w:szCs w:val="16"/>
              </w:rPr>
              <w:t>Приобретения</w:t>
            </w:r>
          </w:p>
        </w:tc>
        <w:tc>
          <w:tcPr>
            <w:tcW w:w="1701" w:type="dxa"/>
            <w:tcBorders>
              <w:left w:val="nil"/>
              <w:right w:val="nil"/>
            </w:tcBorders>
            <w:shd w:val="clear" w:color="auto" w:fill="FFFFFF"/>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44</w:t>
            </w:r>
          </w:p>
        </w:tc>
        <w:tc>
          <w:tcPr>
            <w:tcW w:w="1560" w:type="dxa"/>
            <w:tcBorders>
              <w:left w:val="nil"/>
              <w:right w:val="nil"/>
            </w:tcBorders>
            <w:shd w:val="clear" w:color="auto" w:fill="FFFFFF"/>
            <w:noWrap/>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44</w:t>
            </w:r>
          </w:p>
        </w:tc>
      </w:tr>
      <w:tr w:rsidR="00512685" w:rsidRPr="00CD2C09" w:rsidTr="00512685">
        <w:trPr>
          <w:trHeight w:val="225"/>
        </w:trPr>
        <w:tc>
          <w:tcPr>
            <w:tcW w:w="5812" w:type="dxa"/>
            <w:tcBorders>
              <w:left w:val="nil"/>
              <w:right w:val="nil"/>
            </w:tcBorders>
            <w:shd w:val="clear" w:color="auto" w:fill="FFFFFF"/>
            <w:vAlign w:val="bottom"/>
          </w:tcPr>
          <w:p w:rsidR="00512685" w:rsidRPr="00CD2C09" w:rsidRDefault="00512685" w:rsidP="00512685">
            <w:pPr>
              <w:spacing w:after="0" w:line="240" w:lineRule="auto"/>
              <w:ind w:left="142"/>
              <w:rPr>
                <w:rFonts w:ascii="Times New Roman" w:hAnsi="Times New Roman" w:cs="Times New Roman"/>
                <w:sz w:val="16"/>
                <w:szCs w:val="16"/>
              </w:rPr>
            </w:pPr>
            <w:r w:rsidRPr="00CD2C09">
              <w:rPr>
                <w:rFonts w:ascii="Times New Roman" w:hAnsi="Times New Roman" w:cs="Times New Roman"/>
                <w:sz w:val="16"/>
                <w:szCs w:val="16"/>
              </w:rPr>
              <w:t>Начисленная амортизация</w:t>
            </w:r>
          </w:p>
        </w:tc>
        <w:tc>
          <w:tcPr>
            <w:tcW w:w="1701" w:type="dxa"/>
            <w:tcBorders>
              <w:left w:val="nil"/>
              <w:right w:val="nil"/>
            </w:tcBorders>
            <w:shd w:val="clear" w:color="auto" w:fill="FFFFFF"/>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(6)</w:t>
            </w:r>
          </w:p>
        </w:tc>
        <w:tc>
          <w:tcPr>
            <w:tcW w:w="1560" w:type="dxa"/>
            <w:tcBorders>
              <w:left w:val="nil"/>
              <w:right w:val="nil"/>
            </w:tcBorders>
            <w:shd w:val="clear" w:color="auto" w:fill="FFFFFF"/>
            <w:noWrap/>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(6)</w:t>
            </w:r>
          </w:p>
        </w:tc>
      </w:tr>
      <w:tr w:rsidR="00512685" w:rsidRPr="00512685" w:rsidTr="00512685">
        <w:trPr>
          <w:trHeight w:val="225"/>
        </w:trPr>
        <w:tc>
          <w:tcPr>
            <w:tcW w:w="5812" w:type="dxa"/>
            <w:tcBorders>
              <w:left w:val="nil"/>
              <w:bottom w:val="single" w:sz="4" w:space="0" w:color="auto"/>
              <w:right w:val="nil"/>
            </w:tcBorders>
            <w:shd w:val="clear" w:color="auto" w:fill="FFFFFF"/>
            <w:vAlign w:val="bottom"/>
          </w:tcPr>
          <w:p w:rsidR="00512685" w:rsidRPr="00512685" w:rsidRDefault="00512685" w:rsidP="00512685">
            <w:pPr>
              <w:spacing w:after="0" w:line="240" w:lineRule="auto"/>
              <w:ind w:left="142"/>
              <w:rPr>
                <w:rFonts w:ascii="Times New Roman" w:hAnsi="Times New Roman" w:cs="Times New Roman"/>
                <w:sz w:val="16"/>
                <w:szCs w:val="16"/>
              </w:rPr>
            </w:pPr>
            <w:r w:rsidRPr="00512685">
              <w:rPr>
                <w:rFonts w:ascii="Times New Roman" w:hAnsi="Times New Roman" w:cs="Times New Roman"/>
                <w:b/>
                <w:sz w:val="16"/>
                <w:szCs w:val="16"/>
              </w:rPr>
              <w:t>Остаточная стоимость на конец периода</w:t>
            </w:r>
          </w:p>
        </w:tc>
        <w:tc>
          <w:tcPr>
            <w:tcW w:w="1701" w:type="dxa"/>
            <w:tcBorders>
              <w:left w:val="nil"/>
              <w:bottom w:val="single" w:sz="4" w:space="0" w:color="auto"/>
              <w:right w:val="nil"/>
            </w:tcBorders>
            <w:shd w:val="clear" w:color="auto" w:fill="FFFFFF"/>
          </w:tcPr>
          <w:p w:rsidR="00512685" w:rsidRPr="00512685" w:rsidRDefault="00512685" w:rsidP="00512685">
            <w:pPr>
              <w:spacing w:after="0" w:line="240" w:lineRule="auto"/>
              <w:ind w:right="283"/>
              <w:jc w:val="right"/>
              <w:rPr>
                <w:rFonts w:ascii="Times New Roman" w:hAnsi="Times New Roman" w:cs="Times New Roman"/>
                <w:sz w:val="16"/>
                <w:szCs w:val="16"/>
              </w:rPr>
            </w:pPr>
            <w:r w:rsidRPr="00512685">
              <w:rPr>
                <w:rFonts w:ascii="Times New Roman" w:hAnsi="Times New Roman" w:cs="Times New Roman"/>
                <w:sz w:val="16"/>
                <w:szCs w:val="16"/>
              </w:rPr>
              <w:t>49</w:t>
            </w:r>
          </w:p>
        </w:tc>
        <w:tc>
          <w:tcPr>
            <w:tcW w:w="1560" w:type="dxa"/>
            <w:tcBorders>
              <w:left w:val="nil"/>
              <w:bottom w:val="single" w:sz="4" w:space="0" w:color="auto"/>
              <w:right w:val="nil"/>
            </w:tcBorders>
            <w:shd w:val="clear" w:color="auto" w:fill="FFFFFF"/>
            <w:noWrap/>
          </w:tcPr>
          <w:p w:rsidR="00512685" w:rsidRPr="00512685" w:rsidRDefault="00512685" w:rsidP="00512685">
            <w:pPr>
              <w:spacing w:after="0" w:line="240" w:lineRule="auto"/>
              <w:ind w:right="283"/>
              <w:jc w:val="right"/>
              <w:rPr>
                <w:rFonts w:ascii="Times New Roman" w:hAnsi="Times New Roman" w:cs="Times New Roman"/>
                <w:b/>
                <w:sz w:val="16"/>
                <w:szCs w:val="16"/>
              </w:rPr>
            </w:pPr>
            <w:r w:rsidRPr="00512685">
              <w:rPr>
                <w:rFonts w:ascii="Times New Roman" w:hAnsi="Times New Roman" w:cs="Times New Roman"/>
                <w:b/>
                <w:sz w:val="16"/>
                <w:szCs w:val="16"/>
              </w:rPr>
              <w:t>49</w:t>
            </w:r>
          </w:p>
        </w:tc>
      </w:tr>
      <w:tr w:rsidR="00512685" w:rsidRPr="00512685" w:rsidTr="00512685">
        <w:trPr>
          <w:trHeight w:val="225"/>
        </w:trPr>
        <w:tc>
          <w:tcPr>
            <w:tcW w:w="5812" w:type="dxa"/>
            <w:tcBorders>
              <w:top w:val="single" w:sz="4" w:space="0" w:color="auto"/>
              <w:left w:val="nil"/>
              <w:right w:val="nil"/>
            </w:tcBorders>
            <w:shd w:val="clear" w:color="auto" w:fill="FFFFFF"/>
            <w:vAlign w:val="bottom"/>
          </w:tcPr>
          <w:p w:rsidR="00512685" w:rsidRPr="00512685" w:rsidRDefault="00512685" w:rsidP="00512685">
            <w:pPr>
              <w:spacing w:after="0" w:line="240" w:lineRule="auto"/>
              <w:ind w:left="142"/>
              <w:rPr>
                <w:rFonts w:ascii="Times New Roman" w:hAnsi="Times New Roman" w:cs="Times New Roman"/>
                <w:b/>
                <w:sz w:val="16"/>
                <w:szCs w:val="16"/>
              </w:rPr>
            </w:pPr>
            <w:r w:rsidRPr="00512685">
              <w:rPr>
                <w:rFonts w:ascii="Times New Roman" w:hAnsi="Times New Roman" w:cs="Times New Roman"/>
                <w:b/>
                <w:sz w:val="16"/>
                <w:szCs w:val="16"/>
              </w:rPr>
              <w:t xml:space="preserve">На 31 декабря </w:t>
            </w: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 xml:space="preserve">. </w:t>
            </w:r>
          </w:p>
        </w:tc>
        <w:tc>
          <w:tcPr>
            <w:tcW w:w="1701" w:type="dxa"/>
            <w:tcBorders>
              <w:top w:val="single" w:sz="4" w:space="0" w:color="auto"/>
              <w:left w:val="nil"/>
              <w:right w:val="nil"/>
            </w:tcBorders>
            <w:shd w:val="clear" w:color="auto" w:fill="FFFFFF"/>
          </w:tcPr>
          <w:p w:rsidR="00512685" w:rsidRPr="00512685" w:rsidRDefault="00512685" w:rsidP="00512685">
            <w:pPr>
              <w:spacing w:after="0" w:line="240" w:lineRule="auto"/>
              <w:ind w:right="283"/>
              <w:jc w:val="right"/>
              <w:rPr>
                <w:rFonts w:ascii="Times New Roman" w:hAnsi="Times New Roman" w:cs="Times New Roman"/>
                <w:sz w:val="16"/>
                <w:szCs w:val="16"/>
              </w:rPr>
            </w:pPr>
          </w:p>
        </w:tc>
        <w:tc>
          <w:tcPr>
            <w:tcW w:w="1560" w:type="dxa"/>
            <w:tcBorders>
              <w:top w:val="single" w:sz="4" w:space="0" w:color="auto"/>
              <w:left w:val="nil"/>
              <w:right w:val="nil"/>
            </w:tcBorders>
            <w:shd w:val="clear" w:color="auto" w:fill="FFFFFF"/>
            <w:noWrap/>
          </w:tcPr>
          <w:p w:rsidR="00512685" w:rsidRPr="00512685" w:rsidRDefault="00512685" w:rsidP="00512685">
            <w:pPr>
              <w:spacing w:after="0" w:line="240" w:lineRule="auto"/>
              <w:ind w:right="283"/>
              <w:jc w:val="right"/>
              <w:rPr>
                <w:rFonts w:ascii="Times New Roman" w:hAnsi="Times New Roman" w:cs="Times New Roman"/>
                <w:b/>
                <w:sz w:val="16"/>
                <w:szCs w:val="16"/>
              </w:rPr>
            </w:pPr>
          </w:p>
        </w:tc>
      </w:tr>
      <w:tr w:rsidR="00512685" w:rsidRPr="00CD2C09" w:rsidTr="00512685">
        <w:trPr>
          <w:trHeight w:val="225"/>
        </w:trPr>
        <w:tc>
          <w:tcPr>
            <w:tcW w:w="5812" w:type="dxa"/>
            <w:tcBorders>
              <w:left w:val="nil"/>
              <w:right w:val="nil"/>
            </w:tcBorders>
            <w:shd w:val="clear" w:color="auto" w:fill="FFFFFF"/>
          </w:tcPr>
          <w:p w:rsidR="00512685" w:rsidRPr="00CD2C09" w:rsidRDefault="00512685" w:rsidP="00512685">
            <w:pPr>
              <w:spacing w:after="0" w:line="240" w:lineRule="auto"/>
              <w:ind w:left="262"/>
              <w:rPr>
                <w:rFonts w:ascii="Times New Roman" w:hAnsi="Times New Roman" w:cs="Times New Roman"/>
                <w:sz w:val="16"/>
                <w:szCs w:val="16"/>
              </w:rPr>
            </w:pPr>
            <w:r w:rsidRPr="00CD2C09">
              <w:rPr>
                <w:rFonts w:ascii="Times New Roman" w:hAnsi="Times New Roman" w:cs="Times New Roman"/>
                <w:sz w:val="16"/>
                <w:szCs w:val="16"/>
              </w:rPr>
              <w:t>Первоначальная стоимость</w:t>
            </w:r>
          </w:p>
        </w:tc>
        <w:tc>
          <w:tcPr>
            <w:tcW w:w="1701" w:type="dxa"/>
            <w:tcBorders>
              <w:left w:val="nil"/>
              <w:right w:val="nil"/>
            </w:tcBorders>
            <w:shd w:val="clear" w:color="auto" w:fill="FFFFFF"/>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57</w:t>
            </w:r>
          </w:p>
        </w:tc>
        <w:tc>
          <w:tcPr>
            <w:tcW w:w="1560" w:type="dxa"/>
            <w:tcBorders>
              <w:left w:val="nil"/>
              <w:right w:val="nil"/>
            </w:tcBorders>
            <w:shd w:val="clear" w:color="auto" w:fill="FFFFFF"/>
            <w:noWrap/>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57</w:t>
            </w:r>
          </w:p>
        </w:tc>
      </w:tr>
      <w:tr w:rsidR="00512685" w:rsidRPr="00CD2C09" w:rsidTr="00512685">
        <w:trPr>
          <w:trHeight w:val="225"/>
        </w:trPr>
        <w:tc>
          <w:tcPr>
            <w:tcW w:w="5812" w:type="dxa"/>
            <w:tcBorders>
              <w:left w:val="nil"/>
              <w:bottom w:val="single" w:sz="4" w:space="0" w:color="auto"/>
              <w:right w:val="nil"/>
            </w:tcBorders>
            <w:shd w:val="clear" w:color="auto" w:fill="FFFFFF"/>
          </w:tcPr>
          <w:p w:rsidR="00512685" w:rsidRPr="00CD2C09" w:rsidRDefault="00512685" w:rsidP="00512685">
            <w:pPr>
              <w:spacing w:after="0" w:line="240" w:lineRule="auto"/>
              <w:ind w:left="262"/>
              <w:rPr>
                <w:rFonts w:ascii="Times New Roman" w:hAnsi="Times New Roman" w:cs="Times New Roman"/>
                <w:sz w:val="16"/>
                <w:szCs w:val="16"/>
              </w:rPr>
            </w:pPr>
            <w:r w:rsidRPr="00CD2C09">
              <w:rPr>
                <w:rFonts w:ascii="Times New Roman" w:hAnsi="Times New Roman" w:cs="Times New Roman"/>
                <w:sz w:val="16"/>
                <w:szCs w:val="16"/>
              </w:rPr>
              <w:t>Накопленная амортизация</w:t>
            </w:r>
          </w:p>
        </w:tc>
        <w:tc>
          <w:tcPr>
            <w:tcW w:w="1701" w:type="dxa"/>
            <w:tcBorders>
              <w:left w:val="nil"/>
              <w:bottom w:val="single" w:sz="4" w:space="0" w:color="auto"/>
              <w:right w:val="nil"/>
            </w:tcBorders>
            <w:shd w:val="clear" w:color="auto" w:fill="FFFFFF"/>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(8)</w:t>
            </w:r>
          </w:p>
        </w:tc>
        <w:tc>
          <w:tcPr>
            <w:tcW w:w="1560" w:type="dxa"/>
            <w:tcBorders>
              <w:left w:val="nil"/>
              <w:bottom w:val="single" w:sz="4" w:space="0" w:color="auto"/>
              <w:right w:val="nil"/>
            </w:tcBorders>
            <w:shd w:val="clear" w:color="auto" w:fill="FFFFFF"/>
            <w:noWrap/>
          </w:tcPr>
          <w:p w:rsidR="00512685" w:rsidRPr="00CD2C09" w:rsidRDefault="00512685" w:rsidP="00512685">
            <w:pPr>
              <w:spacing w:after="0" w:line="240" w:lineRule="auto"/>
              <w:ind w:right="283"/>
              <w:jc w:val="right"/>
              <w:rPr>
                <w:rFonts w:ascii="Times New Roman" w:hAnsi="Times New Roman" w:cs="Times New Roman"/>
                <w:sz w:val="16"/>
                <w:szCs w:val="16"/>
              </w:rPr>
            </w:pPr>
            <w:r w:rsidRPr="00CD2C09">
              <w:rPr>
                <w:rFonts w:ascii="Times New Roman" w:hAnsi="Times New Roman" w:cs="Times New Roman"/>
                <w:sz w:val="16"/>
                <w:szCs w:val="16"/>
              </w:rPr>
              <w:t>(8)</w:t>
            </w:r>
          </w:p>
        </w:tc>
      </w:tr>
      <w:tr w:rsidR="00512685" w:rsidRPr="00512685" w:rsidTr="00512685">
        <w:trPr>
          <w:trHeight w:val="225"/>
        </w:trPr>
        <w:tc>
          <w:tcPr>
            <w:tcW w:w="5812" w:type="dxa"/>
            <w:tcBorders>
              <w:top w:val="single" w:sz="4" w:space="0" w:color="auto"/>
              <w:left w:val="nil"/>
              <w:bottom w:val="single" w:sz="4" w:space="0" w:color="auto"/>
              <w:right w:val="nil"/>
            </w:tcBorders>
            <w:shd w:val="clear" w:color="auto" w:fill="FFFFFF"/>
            <w:vAlign w:val="bottom"/>
          </w:tcPr>
          <w:p w:rsidR="00512685" w:rsidRPr="00512685" w:rsidRDefault="00512685" w:rsidP="00512685">
            <w:pPr>
              <w:spacing w:after="0" w:line="240" w:lineRule="auto"/>
              <w:ind w:left="142"/>
              <w:rPr>
                <w:rFonts w:ascii="Times New Roman" w:hAnsi="Times New Roman" w:cs="Times New Roman"/>
                <w:b/>
                <w:sz w:val="16"/>
                <w:szCs w:val="16"/>
              </w:rPr>
            </w:pPr>
            <w:r w:rsidRPr="00512685">
              <w:rPr>
                <w:rFonts w:ascii="Times New Roman" w:hAnsi="Times New Roman" w:cs="Times New Roman"/>
                <w:b/>
                <w:sz w:val="16"/>
                <w:szCs w:val="16"/>
              </w:rPr>
              <w:t>Остаточная стоимость</w:t>
            </w:r>
          </w:p>
        </w:tc>
        <w:tc>
          <w:tcPr>
            <w:tcW w:w="1701" w:type="dxa"/>
            <w:tcBorders>
              <w:top w:val="single" w:sz="4" w:space="0" w:color="auto"/>
              <w:left w:val="nil"/>
              <w:bottom w:val="single" w:sz="4" w:space="0" w:color="auto"/>
              <w:right w:val="nil"/>
            </w:tcBorders>
            <w:shd w:val="clear" w:color="auto" w:fill="FFFFFF"/>
          </w:tcPr>
          <w:p w:rsidR="00512685" w:rsidRPr="00512685" w:rsidRDefault="00512685" w:rsidP="00512685">
            <w:pPr>
              <w:spacing w:after="0" w:line="240" w:lineRule="auto"/>
              <w:ind w:right="283"/>
              <w:jc w:val="right"/>
              <w:rPr>
                <w:rFonts w:ascii="Times New Roman" w:hAnsi="Times New Roman" w:cs="Times New Roman"/>
                <w:sz w:val="16"/>
                <w:szCs w:val="16"/>
              </w:rPr>
            </w:pPr>
            <w:r w:rsidRPr="00512685">
              <w:rPr>
                <w:rFonts w:ascii="Times New Roman" w:hAnsi="Times New Roman" w:cs="Times New Roman"/>
                <w:sz w:val="16"/>
                <w:szCs w:val="16"/>
              </w:rPr>
              <w:t>49</w:t>
            </w:r>
          </w:p>
        </w:tc>
        <w:tc>
          <w:tcPr>
            <w:tcW w:w="1560" w:type="dxa"/>
            <w:tcBorders>
              <w:top w:val="single" w:sz="4" w:space="0" w:color="auto"/>
              <w:left w:val="nil"/>
              <w:bottom w:val="single" w:sz="4" w:space="0" w:color="auto"/>
              <w:right w:val="nil"/>
            </w:tcBorders>
            <w:shd w:val="clear" w:color="auto" w:fill="FFFFFF"/>
            <w:noWrap/>
          </w:tcPr>
          <w:p w:rsidR="00512685" w:rsidRPr="00512685" w:rsidRDefault="00512685" w:rsidP="00512685">
            <w:pPr>
              <w:spacing w:after="0" w:line="240" w:lineRule="auto"/>
              <w:ind w:right="283"/>
              <w:jc w:val="right"/>
              <w:rPr>
                <w:rFonts w:ascii="Times New Roman" w:hAnsi="Times New Roman" w:cs="Times New Roman"/>
                <w:b/>
                <w:sz w:val="16"/>
                <w:szCs w:val="16"/>
              </w:rPr>
            </w:pPr>
            <w:r w:rsidRPr="00512685">
              <w:rPr>
                <w:rFonts w:ascii="Times New Roman" w:hAnsi="Times New Roman" w:cs="Times New Roman"/>
                <w:b/>
                <w:sz w:val="16"/>
                <w:szCs w:val="16"/>
              </w:rPr>
              <w:t>49</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lang w:val="ru-RU"/>
        </w:rPr>
      </w:pPr>
      <w:bookmarkStart w:id="70" w:name="_Toc259043370"/>
      <w:r w:rsidRPr="00512685">
        <w:rPr>
          <w:b/>
          <w:sz w:val="16"/>
          <w:szCs w:val="16"/>
          <w:lang w:val="ru-RU"/>
        </w:rPr>
        <w:t>14. Инвестиции в дочерние предприятия</w:t>
      </w:r>
      <w:bookmarkEnd w:id="70"/>
    </w:p>
    <w:p w:rsidR="00512685" w:rsidRPr="00512685"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748"/>
        <w:gridCol w:w="1680"/>
        <w:gridCol w:w="1590"/>
      </w:tblGrid>
      <w:tr w:rsidR="00512685" w:rsidRPr="00512685" w:rsidTr="00512685">
        <w:trPr>
          <w:trHeight w:val="20"/>
        </w:trPr>
        <w:tc>
          <w:tcPr>
            <w:tcW w:w="574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68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59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74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На начало года</w:t>
            </w:r>
          </w:p>
        </w:tc>
        <w:tc>
          <w:tcPr>
            <w:tcW w:w="168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299.114</w:t>
            </w:r>
          </w:p>
        </w:tc>
        <w:tc>
          <w:tcPr>
            <w:tcW w:w="159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178.888</w:t>
            </w:r>
          </w:p>
        </w:tc>
      </w:tr>
      <w:tr w:rsidR="00512685" w:rsidRPr="00512685" w:rsidTr="00512685">
        <w:trPr>
          <w:trHeight w:val="20"/>
        </w:trPr>
        <w:tc>
          <w:tcPr>
            <w:tcW w:w="5748"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Взнос в капитал</w:t>
            </w:r>
          </w:p>
        </w:tc>
        <w:tc>
          <w:tcPr>
            <w:tcW w:w="1680"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59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75.230</w:t>
            </w:r>
          </w:p>
        </w:tc>
      </w:tr>
      <w:tr w:rsidR="00512685" w:rsidRPr="00512685" w:rsidTr="00512685">
        <w:trPr>
          <w:trHeight w:val="20"/>
        </w:trPr>
        <w:tc>
          <w:tcPr>
            <w:tcW w:w="574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lastRenderedPageBreak/>
              <w:t>Приобретения</w:t>
            </w:r>
          </w:p>
        </w:tc>
        <w:tc>
          <w:tcPr>
            <w:tcW w:w="1680"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250.000</w:t>
            </w:r>
          </w:p>
        </w:tc>
        <w:tc>
          <w:tcPr>
            <w:tcW w:w="159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76.453</w:t>
            </w:r>
          </w:p>
        </w:tc>
      </w:tr>
      <w:tr w:rsidR="00512685" w:rsidRPr="00512685" w:rsidTr="00512685">
        <w:trPr>
          <w:trHeight w:val="20"/>
        </w:trPr>
        <w:tc>
          <w:tcPr>
            <w:tcW w:w="5748" w:type="dxa"/>
          </w:tcPr>
          <w:p w:rsidR="00512685" w:rsidRPr="00512685" w:rsidRDefault="00512685" w:rsidP="00512685">
            <w:pPr>
              <w:spacing w:after="0" w:line="240" w:lineRule="auto"/>
              <w:rPr>
                <w:rFonts w:ascii="Times New Roman" w:hAnsi="Times New Roman" w:cs="Times New Roman"/>
                <w:sz w:val="16"/>
                <w:szCs w:val="16"/>
                <w:lang w:val="en-US"/>
              </w:rPr>
            </w:pPr>
            <w:proofErr w:type="gramStart"/>
            <w:r w:rsidRPr="00512685">
              <w:rPr>
                <w:rFonts w:ascii="Times New Roman" w:hAnsi="Times New Roman" w:cs="Times New Roman"/>
                <w:sz w:val="16"/>
                <w:szCs w:val="16"/>
              </w:rPr>
              <w:t>Курсовые</w:t>
            </w:r>
            <w:proofErr w:type="gramEnd"/>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разницы</w:t>
            </w:r>
          </w:p>
        </w:tc>
        <w:tc>
          <w:tcPr>
            <w:tcW w:w="1680"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(8.820)</w:t>
            </w:r>
          </w:p>
        </w:tc>
        <w:tc>
          <w:tcPr>
            <w:tcW w:w="159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(31.457)</w:t>
            </w:r>
          </w:p>
        </w:tc>
      </w:tr>
      <w:tr w:rsidR="00512685" w:rsidRPr="00512685" w:rsidTr="00512685">
        <w:trPr>
          <w:trHeight w:val="20"/>
        </w:trPr>
        <w:tc>
          <w:tcPr>
            <w:tcW w:w="574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b/>
                <w:sz w:val="16"/>
                <w:szCs w:val="16"/>
              </w:rPr>
              <w:t>На</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конец</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 xml:space="preserve">года </w:t>
            </w:r>
          </w:p>
        </w:tc>
        <w:tc>
          <w:tcPr>
            <w:tcW w:w="168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540.294</w:t>
            </w:r>
          </w:p>
        </w:tc>
        <w:tc>
          <w:tcPr>
            <w:tcW w:w="159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299.114</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Сведения об инвестициях в дочерние предприятия:</w:t>
      </w:r>
    </w:p>
    <w:p w:rsidR="00512685" w:rsidRPr="00512685"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2808"/>
        <w:gridCol w:w="1440"/>
        <w:gridCol w:w="2160"/>
        <w:gridCol w:w="1170"/>
        <w:gridCol w:w="1440"/>
      </w:tblGrid>
      <w:tr w:rsidR="00512685" w:rsidRPr="00512685" w:rsidTr="00512685">
        <w:trPr>
          <w:cantSplit/>
          <w:trHeight w:val="20"/>
        </w:trPr>
        <w:tc>
          <w:tcPr>
            <w:tcW w:w="2808" w:type="dxa"/>
            <w:vMerge w:val="restart"/>
            <w:vAlign w:val="bottom"/>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b/>
                <w:sz w:val="16"/>
                <w:szCs w:val="16"/>
              </w:rPr>
              <w:t>Название</w:t>
            </w:r>
          </w:p>
        </w:tc>
        <w:tc>
          <w:tcPr>
            <w:tcW w:w="1440" w:type="dxa"/>
            <w:vMerge w:val="restart"/>
            <w:vAlign w:val="bottom"/>
          </w:tcPr>
          <w:p w:rsidR="00512685" w:rsidRPr="00512685" w:rsidRDefault="00512685" w:rsidP="00512685">
            <w:pPr>
              <w:spacing w:after="0" w:line="240" w:lineRule="auto"/>
              <w:jc w:val="center"/>
              <w:rPr>
                <w:rFonts w:ascii="Times New Roman" w:hAnsi="Times New Roman" w:cs="Times New Roman"/>
                <w:sz w:val="16"/>
                <w:szCs w:val="16"/>
                <w:lang w:val="en-US"/>
              </w:rPr>
            </w:pPr>
            <w:r w:rsidRPr="00512685">
              <w:rPr>
                <w:rFonts w:ascii="Times New Roman" w:hAnsi="Times New Roman" w:cs="Times New Roman"/>
                <w:b/>
                <w:sz w:val="16"/>
                <w:szCs w:val="16"/>
              </w:rPr>
              <w:t>Страна</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регистрации</w:t>
            </w:r>
          </w:p>
        </w:tc>
        <w:tc>
          <w:tcPr>
            <w:tcW w:w="2160" w:type="dxa"/>
            <w:vMerge w:val="restart"/>
            <w:vAlign w:val="bottom"/>
          </w:tcPr>
          <w:p w:rsidR="00512685" w:rsidRPr="00512685" w:rsidRDefault="00512685" w:rsidP="00512685">
            <w:pPr>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Основные виды деятельности</w:t>
            </w:r>
          </w:p>
        </w:tc>
        <w:tc>
          <w:tcPr>
            <w:tcW w:w="2610" w:type="dxa"/>
            <w:gridSpan w:val="2"/>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b/>
                <w:sz w:val="16"/>
                <w:szCs w:val="16"/>
              </w:rPr>
              <w:t xml:space="preserve">доля участия </w:t>
            </w:r>
            <w:proofErr w:type="gramStart"/>
            <w:r w:rsidRPr="00512685">
              <w:rPr>
                <w:rFonts w:ascii="Times New Roman" w:hAnsi="Times New Roman" w:cs="Times New Roman"/>
                <w:b/>
                <w:sz w:val="16"/>
                <w:szCs w:val="16"/>
              </w:rPr>
              <w:t>в</w:t>
            </w:r>
            <w:proofErr w:type="gramEnd"/>
            <w:r w:rsidRPr="00512685">
              <w:rPr>
                <w:rFonts w:ascii="Times New Roman" w:hAnsi="Times New Roman" w:cs="Times New Roman"/>
                <w:b/>
                <w:sz w:val="16"/>
                <w:szCs w:val="16"/>
              </w:rPr>
              <w:t xml:space="preserve"> %</w:t>
            </w:r>
          </w:p>
        </w:tc>
      </w:tr>
      <w:tr w:rsidR="00512685" w:rsidRPr="00512685" w:rsidTr="00512685">
        <w:trPr>
          <w:cantSplit/>
          <w:trHeight w:val="20"/>
        </w:trPr>
        <w:tc>
          <w:tcPr>
            <w:tcW w:w="2808" w:type="dxa"/>
            <w:vMerge/>
            <w:tcBorders>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1440" w:type="dxa"/>
            <w:vMerge/>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p>
        </w:tc>
        <w:tc>
          <w:tcPr>
            <w:tcW w:w="2160" w:type="dxa"/>
            <w:vMerge/>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lang w:val="en-US"/>
              </w:rPr>
            </w:pPr>
          </w:p>
        </w:tc>
        <w:tc>
          <w:tcPr>
            <w:tcW w:w="1170"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 г</w:t>
              </w:r>
            </w:smartTag>
            <w:r w:rsidRPr="00512685">
              <w:rPr>
                <w:rFonts w:ascii="Times New Roman" w:hAnsi="Times New Roman" w:cs="Times New Roman"/>
                <w:b/>
                <w:sz w:val="16"/>
                <w:szCs w:val="16"/>
              </w:rPr>
              <w:t>.</w:t>
            </w:r>
          </w:p>
        </w:tc>
        <w:tc>
          <w:tcPr>
            <w:tcW w:w="1440" w:type="dxa"/>
            <w:tcBorders>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8 г</w:t>
              </w:r>
            </w:smartTag>
            <w:r w:rsidRPr="00512685">
              <w:rPr>
                <w:rFonts w:ascii="Times New Roman" w:hAnsi="Times New Roman" w:cs="Times New Roman"/>
                <w:b/>
                <w:sz w:val="16"/>
                <w:szCs w:val="16"/>
              </w:rPr>
              <w:t>.</w:t>
            </w:r>
          </w:p>
        </w:tc>
      </w:tr>
      <w:tr w:rsidR="00512685" w:rsidRPr="00512685" w:rsidTr="00512685">
        <w:trPr>
          <w:cantSplit/>
          <w:trHeight w:val="706"/>
        </w:trPr>
        <w:tc>
          <w:tcPr>
            <w:tcW w:w="280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AS </w:t>
            </w:r>
            <w:proofErr w:type="spellStart"/>
            <w:r w:rsidRPr="00512685">
              <w:rPr>
                <w:rFonts w:ascii="Times New Roman" w:hAnsi="Times New Roman" w:cs="Times New Roman"/>
                <w:sz w:val="16"/>
                <w:szCs w:val="16"/>
              </w:rPr>
              <w:t>Spacecom</w:t>
            </w:r>
            <w:proofErr w:type="spellEnd"/>
            <w:r w:rsidRPr="00512685">
              <w:rPr>
                <w:rFonts w:ascii="Times New Roman" w:hAnsi="Times New Roman" w:cs="Times New Roman"/>
                <w:sz w:val="16"/>
                <w:szCs w:val="16"/>
              </w:rPr>
              <w:t xml:space="preserve"> </w:t>
            </w:r>
          </w:p>
        </w:tc>
        <w:tc>
          <w:tcPr>
            <w:tcW w:w="144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Эстония</w:t>
            </w:r>
          </w:p>
        </w:tc>
        <w:tc>
          <w:tcPr>
            <w:tcW w:w="2160" w:type="dxa"/>
            <w:tcBorders>
              <w:top w:val="single" w:sz="4" w:space="0" w:color="auto"/>
            </w:tcBorders>
            <w:vAlign w:val="bottom"/>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Операционная аренда подвижного состава и оказание экспедиторских услуг</w:t>
            </w:r>
          </w:p>
          <w:p w:rsidR="00512685" w:rsidRPr="00512685" w:rsidRDefault="00512685" w:rsidP="00512685">
            <w:pPr>
              <w:spacing w:after="0" w:line="240" w:lineRule="auto"/>
              <w:rPr>
                <w:rFonts w:ascii="Times New Roman" w:hAnsi="Times New Roman" w:cs="Times New Roman"/>
                <w:sz w:val="16"/>
                <w:szCs w:val="16"/>
              </w:rPr>
            </w:pPr>
          </w:p>
        </w:tc>
        <w:tc>
          <w:tcPr>
            <w:tcW w:w="1170"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lang w:val="en-US"/>
              </w:rPr>
              <w:t>61</w:t>
            </w:r>
          </w:p>
          <w:p w:rsidR="00512685" w:rsidRPr="00512685" w:rsidRDefault="00512685" w:rsidP="00512685">
            <w:pPr>
              <w:spacing w:after="0" w:line="240" w:lineRule="auto"/>
              <w:jc w:val="right"/>
              <w:rPr>
                <w:rFonts w:ascii="Times New Roman" w:hAnsi="Times New Roman" w:cs="Times New Roman"/>
                <w:sz w:val="16"/>
                <w:szCs w:val="16"/>
                <w:lang w:val="en-US"/>
              </w:rPr>
            </w:pPr>
          </w:p>
          <w:p w:rsidR="00512685" w:rsidRPr="00512685" w:rsidRDefault="00512685" w:rsidP="00512685">
            <w:pPr>
              <w:spacing w:after="0" w:line="240" w:lineRule="auto"/>
              <w:jc w:val="right"/>
              <w:rPr>
                <w:rFonts w:ascii="Times New Roman" w:hAnsi="Times New Roman" w:cs="Times New Roman"/>
                <w:sz w:val="16"/>
                <w:szCs w:val="16"/>
                <w:lang w:val="en-US"/>
              </w:rPr>
            </w:pPr>
          </w:p>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440"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61</w:t>
            </w:r>
          </w:p>
          <w:p w:rsidR="00512685" w:rsidRPr="00512685" w:rsidRDefault="00512685" w:rsidP="00512685">
            <w:pPr>
              <w:spacing w:after="0" w:line="240" w:lineRule="auto"/>
              <w:jc w:val="right"/>
              <w:rPr>
                <w:rFonts w:ascii="Times New Roman" w:hAnsi="Times New Roman" w:cs="Times New Roman"/>
                <w:sz w:val="16"/>
                <w:szCs w:val="16"/>
                <w:lang w:val="en-US"/>
              </w:rPr>
            </w:pPr>
          </w:p>
          <w:p w:rsidR="00512685" w:rsidRPr="00512685" w:rsidRDefault="00512685" w:rsidP="00512685">
            <w:pPr>
              <w:spacing w:after="0" w:line="240" w:lineRule="auto"/>
              <w:jc w:val="right"/>
              <w:rPr>
                <w:rFonts w:ascii="Times New Roman" w:hAnsi="Times New Roman" w:cs="Times New Roman"/>
                <w:sz w:val="16"/>
                <w:szCs w:val="16"/>
                <w:lang w:val="en-US"/>
              </w:rPr>
            </w:pPr>
          </w:p>
          <w:p w:rsidR="00512685" w:rsidRPr="00512685" w:rsidRDefault="00512685" w:rsidP="00512685">
            <w:pPr>
              <w:spacing w:after="0" w:line="240" w:lineRule="auto"/>
              <w:jc w:val="right"/>
              <w:rPr>
                <w:rFonts w:ascii="Times New Roman" w:hAnsi="Times New Roman" w:cs="Times New Roman"/>
                <w:sz w:val="16"/>
                <w:szCs w:val="16"/>
                <w:lang w:val="en-US"/>
              </w:rPr>
            </w:pPr>
          </w:p>
        </w:tc>
      </w:tr>
      <w:tr w:rsidR="00512685" w:rsidRPr="00512685" w:rsidTr="00512685">
        <w:trPr>
          <w:cantSplit/>
          <w:trHeight w:val="570"/>
        </w:trPr>
        <w:tc>
          <w:tcPr>
            <w:tcW w:w="2808"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lang w:val="en-US"/>
              </w:rPr>
              <w:t xml:space="preserve">AS </w:t>
            </w:r>
            <w:proofErr w:type="spellStart"/>
            <w:r w:rsidRPr="00512685">
              <w:rPr>
                <w:rFonts w:ascii="Times New Roman" w:hAnsi="Times New Roman" w:cs="Times New Roman"/>
                <w:sz w:val="16"/>
                <w:szCs w:val="16"/>
                <w:lang w:val="en-US"/>
              </w:rPr>
              <w:t>Intopex</w:t>
            </w:r>
            <w:proofErr w:type="spellEnd"/>
            <w:r w:rsidRPr="00512685">
              <w:rPr>
                <w:rFonts w:ascii="Times New Roman" w:hAnsi="Times New Roman" w:cs="Times New Roman"/>
                <w:sz w:val="16"/>
                <w:szCs w:val="16"/>
                <w:lang w:val="en-US"/>
              </w:rPr>
              <w:t xml:space="preserve"> Trans</w:t>
            </w:r>
          </w:p>
        </w:tc>
        <w:tc>
          <w:tcPr>
            <w:tcW w:w="1440"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Эстония</w:t>
            </w:r>
          </w:p>
        </w:tc>
        <w:tc>
          <w:tcPr>
            <w:tcW w:w="2160" w:type="dxa"/>
            <w:vAlign w:val="bottom"/>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Операционная аренда подвижного состава</w:t>
            </w:r>
          </w:p>
          <w:p w:rsidR="00512685" w:rsidRPr="00512685" w:rsidRDefault="00512685" w:rsidP="00512685">
            <w:pPr>
              <w:spacing w:after="0" w:line="240" w:lineRule="auto"/>
              <w:rPr>
                <w:rFonts w:ascii="Times New Roman" w:hAnsi="Times New Roman" w:cs="Times New Roman"/>
                <w:sz w:val="16"/>
                <w:szCs w:val="16"/>
              </w:rPr>
            </w:pPr>
          </w:p>
        </w:tc>
        <w:tc>
          <w:tcPr>
            <w:tcW w:w="1170" w:type="dxa"/>
            <w:vAlign w:val="bottom"/>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lang w:val="en-US"/>
              </w:rPr>
              <w:t>65</w:t>
            </w:r>
          </w:p>
          <w:p w:rsidR="00512685" w:rsidRPr="00512685" w:rsidRDefault="00512685" w:rsidP="00512685">
            <w:pPr>
              <w:spacing w:after="0" w:line="240" w:lineRule="auto"/>
              <w:jc w:val="right"/>
              <w:rPr>
                <w:rFonts w:ascii="Times New Roman" w:hAnsi="Times New Roman" w:cs="Times New Roman"/>
                <w:sz w:val="16"/>
                <w:szCs w:val="16"/>
                <w:lang w:val="en-US"/>
              </w:rPr>
            </w:pPr>
          </w:p>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440" w:type="dxa"/>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65</w:t>
            </w:r>
          </w:p>
          <w:p w:rsidR="00512685" w:rsidRPr="00512685" w:rsidRDefault="00512685" w:rsidP="00512685">
            <w:pPr>
              <w:spacing w:after="0" w:line="240" w:lineRule="auto"/>
              <w:jc w:val="right"/>
              <w:rPr>
                <w:rFonts w:ascii="Times New Roman" w:hAnsi="Times New Roman" w:cs="Times New Roman"/>
                <w:sz w:val="16"/>
                <w:szCs w:val="16"/>
                <w:lang w:val="en-US"/>
              </w:rPr>
            </w:pPr>
          </w:p>
          <w:p w:rsidR="00512685" w:rsidRPr="00512685" w:rsidRDefault="00512685" w:rsidP="00512685">
            <w:pPr>
              <w:spacing w:after="0" w:line="240" w:lineRule="auto"/>
              <w:jc w:val="right"/>
              <w:rPr>
                <w:rFonts w:ascii="Times New Roman" w:hAnsi="Times New Roman" w:cs="Times New Roman"/>
                <w:sz w:val="16"/>
                <w:szCs w:val="16"/>
                <w:lang w:val="en-US"/>
              </w:rPr>
            </w:pPr>
          </w:p>
        </w:tc>
      </w:tr>
      <w:tr w:rsidR="00512685" w:rsidRPr="00512685" w:rsidTr="00512685">
        <w:trPr>
          <w:cantSplit/>
          <w:trHeight w:val="576"/>
        </w:trPr>
        <w:tc>
          <w:tcPr>
            <w:tcW w:w="280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w:t>
            </w:r>
            <w:proofErr w:type="spellStart"/>
            <w:r w:rsidRPr="00512685">
              <w:rPr>
                <w:rFonts w:ascii="Times New Roman" w:hAnsi="Times New Roman" w:cs="Times New Roman"/>
                <w:sz w:val="16"/>
                <w:szCs w:val="16"/>
              </w:rPr>
              <w:t>Ингулана</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Холдингз</w:t>
            </w:r>
            <w:proofErr w:type="spellEnd"/>
            <w:r w:rsidRPr="00512685">
              <w:rPr>
                <w:rFonts w:ascii="Times New Roman" w:hAnsi="Times New Roman" w:cs="Times New Roman"/>
                <w:sz w:val="16"/>
                <w:szCs w:val="16"/>
              </w:rPr>
              <w:t xml:space="preserve"> Лтд»</w:t>
            </w:r>
          </w:p>
        </w:tc>
        <w:tc>
          <w:tcPr>
            <w:tcW w:w="1440"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Кипр </w:t>
            </w:r>
          </w:p>
        </w:tc>
        <w:tc>
          <w:tcPr>
            <w:tcW w:w="2160" w:type="dxa"/>
            <w:vAlign w:val="bottom"/>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Холдинговая компания</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tc>
        <w:tc>
          <w:tcPr>
            <w:tcW w:w="1170" w:type="dxa"/>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55,56</w:t>
            </w:r>
          </w:p>
        </w:tc>
        <w:tc>
          <w:tcPr>
            <w:tcW w:w="1440" w:type="dxa"/>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cantSplit/>
          <w:trHeight w:val="576"/>
        </w:trPr>
        <w:tc>
          <w:tcPr>
            <w:tcW w:w="280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ООО "Украинская новая перевозочная компания"</w:t>
            </w:r>
          </w:p>
        </w:tc>
        <w:tc>
          <w:tcPr>
            <w:tcW w:w="1440"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Украина</w:t>
            </w:r>
          </w:p>
        </w:tc>
        <w:tc>
          <w:tcPr>
            <w:tcW w:w="2160" w:type="dxa"/>
            <w:vAlign w:val="bottom"/>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Железнодорожные перевозки</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tc>
        <w:tc>
          <w:tcPr>
            <w:tcW w:w="1170" w:type="dxa"/>
            <w:vAlign w:val="bottom"/>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lang w:val="en-US"/>
              </w:rPr>
              <w:t>100</w:t>
            </w:r>
          </w:p>
          <w:p w:rsidR="00512685" w:rsidRPr="00512685" w:rsidRDefault="00512685" w:rsidP="00512685">
            <w:pPr>
              <w:spacing w:after="0" w:line="240" w:lineRule="auto"/>
              <w:jc w:val="right"/>
              <w:rPr>
                <w:rFonts w:ascii="Times New Roman" w:hAnsi="Times New Roman" w:cs="Times New Roman"/>
                <w:sz w:val="16"/>
                <w:szCs w:val="16"/>
                <w:lang w:val="en-US"/>
              </w:rPr>
            </w:pPr>
          </w:p>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440" w:type="dxa"/>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100</w:t>
            </w:r>
          </w:p>
          <w:p w:rsidR="00512685" w:rsidRPr="00512685" w:rsidRDefault="00512685" w:rsidP="00512685">
            <w:pPr>
              <w:spacing w:after="0" w:line="240" w:lineRule="auto"/>
              <w:jc w:val="right"/>
              <w:rPr>
                <w:rFonts w:ascii="Times New Roman" w:hAnsi="Times New Roman" w:cs="Times New Roman"/>
                <w:sz w:val="16"/>
                <w:szCs w:val="16"/>
                <w:lang w:val="en-US"/>
              </w:rPr>
            </w:pPr>
          </w:p>
          <w:p w:rsidR="00512685" w:rsidRPr="00512685" w:rsidRDefault="00512685" w:rsidP="00512685">
            <w:pPr>
              <w:spacing w:after="0" w:line="240" w:lineRule="auto"/>
              <w:jc w:val="right"/>
              <w:rPr>
                <w:rFonts w:ascii="Times New Roman" w:hAnsi="Times New Roman" w:cs="Times New Roman"/>
                <w:sz w:val="16"/>
                <w:szCs w:val="16"/>
                <w:lang w:val="en-US"/>
              </w:rPr>
            </w:pPr>
          </w:p>
        </w:tc>
      </w:tr>
      <w:tr w:rsidR="00512685" w:rsidRPr="00512685" w:rsidTr="00512685">
        <w:trPr>
          <w:cantSplit/>
          <w:trHeight w:val="275"/>
        </w:trPr>
        <w:tc>
          <w:tcPr>
            <w:tcW w:w="280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ООО "</w:t>
            </w:r>
            <w:proofErr w:type="spellStart"/>
            <w:r w:rsidRPr="00512685">
              <w:rPr>
                <w:rFonts w:ascii="Times New Roman" w:hAnsi="Times New Roman" w:cs="Times New Roman"/>
                <w:sz w:val="16"/>
                <w:szCs w:val="16"/>
              </w:rPr>
              <w:t>Севтехнотранс</w:t>
            </w:r>
            <w:proofErr w:type="spellEnd"/>
            <w:r w:rsidRPr="00512685">
              <w:rPr>
                <w:rFonts w:ascii="Times New Roman" w:hAnsi="Times New Roman" w:cs="Times New Roman"/>
                <w:sz w:val="16"/>
                <w:szCs w:val="16"/>
              </w:rPr>
              <w:t>"</w:t>
            </w:r>
          </w:p>
        </w:tc>
        <w:tc>
          <w:tcPr>
            <w:tcW w:w="1440"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Россия</w:t>
            </w:r>
          </w:p>
        </w:tc>
        <w:tc>
          <w:tcPr>
            <w:tcW w:w="2160" w:type="dxa"/>
            <w:vAlign w:val="bottom"/>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Железнодорожные перевозки</w:t>
            </w:r>
          </w:p>
          <w:p w:rsidR="00512685" w:rsidRPr="00512685" w:rsidRDefault="00512685" w:rsidP="00512685">
            <w:pPr>
              <w:spacing w:after="0" w:line="240" w:lineRule="auto"/>
              <w:rPr>
                <w:rFonts w:ascii="Times New Roman" w:hAnsi="Times New Roman" w:cs="Times New Roman"/>
                <w:sz w:val="16"/>
                <w:szCs w:val="16"/>
              </w:rPr>
            </w:pPr>
          </w:p>
        </w:tc>
        <w:tc>
          <w:tcPr>
            <w:tcW w:w="1170" w:type="dxa"/>
            <w:vAlign w:val="bottom"/>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lang w:val="en-US"/>
              </w:rPr>
              <w:t>100</w:t>
            </w:r>
          </w:p>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440" w:type="dxa"/>
            <w:vAlign w:val="bottom"/>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lang w:val="en-US"/>
              </w:rPr>
              <w:t>100</w:t>
            </w:r>
          </w:p>
          <w:p w:rsidR="00512685" w:rsidRPr="00512685" w:rsidRDefault="00512685" w:rsidP="00512685">
            <w:pPr>
              <w:spacing w:after="0" w:line="240" w:lineRule="auto"/>
              <w:jc w:val="right"/>
              <w:rPr>
                <w:rFonts w:ascii="Times New Roman" w:hAnsi="Times New Roman" w:cs="Times New Roman"/>
                <w:sz w:val="16"/>
                <w:szCs w:val="16"/>
                <w:lang w:val="en-US"/>
              </w:rPr>
            </w:pPr>
          </w:p>
        </w:tc>
      </w:tr>
      <w:tr w:rsidR="00512685" w:rsidRPr="00512685" w:rsidTr="00512685">
        <w:trPr>
          <w:cantSplit/>
          <w:trHeight w:val="20"/>
        </w:trPr>
        <w:tc>
          <w:tcPr>
            <w:tcW w:w="280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ОАО</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Новая</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перевозочная</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компания</w:t>
            </w:r>
            <w:r w:rsidRPr="00512685">
              <w:rPr>
                <w:rFonts w:ascii="Times New Roman" w:hAnsi="Times New Roman" w:cs="Times New Roman"/>
                <w:sz w:val="16"/>
                <w:szCs w:val="16"/>
                <w:lang w:val="en-US"/>
              </w:rPr>
              <w:t>"</w:t>
            </w:r>
          </w:p>
        </w:tc>
        <w:tc>
          <w:tcPr>
            <w:tcW w:w="1440"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Россия</w:t>
            </w:r>
          </w:p>
        </w:tc>
        <w:tc>
          <w:tcPr>
            <w:tcW w:w="2160" w:type="dxa"/>
            <w:tcBorders>
              <w:bottom w:val="single" w:sz="4" w:space="0" w:color="auto"/>
            </w:tcBorders>
            <w:vAlign w:val="bottom"/>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Железнодорожные перевозки </w:t>
            </w:r>
          </w:p>
          <w:p w:rsidR="00512685" w:rsidRPr="00512685" w:rsidRDefault="00512685" w:rsidP="00512685">
            <w:pPr>
              <w:spacing w:after="0" w:line="240" w:lineRule="auto"/>
              <w:rPr>
                <w:rFonts w:ascii="Times New Roman" w:hAnsi="Times New Roman" w:cs="Times New Roman"/>
                <w:sz w:val="16"/>
                <w:szCs w:val="16"/>
              </w:rPr>
            </w:pPr>
          </w:p>
        </w:tc>
        <w:tc>
          <w:tcPr>
            <w:tcW w:w="1170"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lang w:val="en-US"/>
              </w:rPr>
              <w:t>100</w:t>
            </w:r>
          </w:p>
          <w:p w:rsidR="00512685" w:rsidRPr="00512685" w:rsidRDefault="00512685" w:rsidP="00512685">
            <w:pPr>
              <w:spacing w:after="0" w:line="240" w:lineRule="auto"/>
              <w:jc w:val="right"/>
              <w:rPr>
                <w:rFonts w:ascii="Times New Roman" w:hAnsi="Times New Roman" w:cs="Times New Roman"/>
                <w:sz w:val="16"/>
                <w:szCs w:val="16"/>
                <w:lang w:val="en-US"/>
              </w:rPr>
            </w:pPr>
          </w:p>
        </w:tc>
        <w:tc>
          <w:tcPr>
            <w:tcW w:w="1440"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lang w:val="en-US"/>
              </w:rPr>
              <w:t>100</w:t>
            </w:r>
          </w:p>
          <w:p w:rsidR="00512685" w:rsidRPr="00512685" w:rsidRDefault="00512685" w:rsidP="00512685">
            <w:pPr>
              <w:spacing w:after="0" w:line="240" w:lineRule="auto"/>
              <w:jc w:val="right"/>
              <w:rPr>
                <w:rFonts w:ascii="Times New Roman" w:hAnsi="Times New Roman" w:cs="Times New Roman"/>
                <w:sz w:val="16"/>
                <w:szCs w:val="16"/>
                <w:lang w:val="en-US"/>
              </w:rPr>
            </w:pPr>
          </w:p>
        </w:tc>
      </w:tr>
    </w:tbl>
    <w:p w:rsidR="00512685" w:rsidRPr="00512685" w:rsidRDefault="00512685" w:rsidP="00512685">
      <w:pPr>
        <w:spacing w:after="0" w:line="240" w:lineRule="auto"/>
        <w:rPr>
          <w:rFonts w:ascii="Times New Roman" w:hAnsi="Times New Roman" w:cs="Times New Roman"/>
          <w:sz w:val="16"/>
          <w:szCs w:val="16"/>
          <w:lang w:val="en-US"/>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В </w:t>
      </w:r>
      <w:proofErr w:type="gramStart"/>
      <w:r w:rsidRPr="00512685">
        <w:rPr>
          <w:rFonts w:ascii="Times New Roman" w:hAnsi="Times New Roman" w:cs="Times New Roman"/>
          <w:sz w:val="16"/>
          <w:szCs w:val="16"/>
        </w:rPr>
        <w:t>декабре</w:t>
      </w:r>
      <w:proofErr w:type="gramEnd"/>
      <w:r w:rsidRPr="00512685">
        <w:rPr>
          <w:rFonts w:ascii="Times New Roman" w:hAnsi="Times New Roman" w:cs="Times New Roman"/>
          <w:sz w:val="16"/>
          <w:szCs w:val="16"/>
        </w:rPr>
        <w:t xml:space="preserve">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Компания приобрела долю в размере 55,56% в «</w:t>
      </w:r>
      <w:proofErr w:type="spellStart"/>
      <w:r w:rsidRPr="00512685">
        <w:rPr>
          <w:rFonts w:ascii="Times New Roman" w:hAnsi="Times New Roman" w:cs="Times New Roman"/>
          <w:sz w:val="16"/>
          <w:szCs w:val="16"/>
        </w:rPr>
        <w:t>Ингулана</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Холдингз</w:t>
      </w:r>
      <w:proofErr w:type="spellEnd"/>
      <w:r w:rsidRPr="00512685">
        <w:rPr>
          <w:rFonts w:ascii="Times New Roman" w:hAnsi="Times New Roman" w:cs="Times New Roman"/>
          <w:sz w:val="16"/>
          <w:szCs w:val="16"/>
        </w:rPr>
        <w:t xml:space="preserve"> Лимитед», компании специального назначения, имеющей 90% акций ООО «</w:t>
      </w:r>
      <w:proofErr w:type="spellStart"/>
      <w:r w:rsidRPr="00512685">
        <w:rPr>
          <w:rFonts w:ascii="Times New Roman" w:hAnsi="Times New Roman" w:cs="Times New Roman"/>
          <w:sz w:val="16"/>
          <w:szCs w:val="16"/>
        </w:rPr>
        <w:t>БалтТрансСервис</w:t>
      </w:r>
      <w:proofErr w:type="spellEnd"/>
      <w:r w:rsidRPr="00512685">
        <w:rPr>
          <w:rFonts w:ascii="Times New Roman" w:hAnsi="Times New Roman" w:cs="Times New Roman"/>
          <w:sz w:val="16"/>
          <w:szCs w:val="16"/>
        </w:rPr>
        <w:t xml:space="preserve">». На 31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w:t>
      </w:r>
      <w:proofErr w:type="spellStart"/>
      <w:r w:rsidRPr="00512685">
        <w:rPr>
          <w:rFonts w:ascii="Times New Roman" w:hAnsi="Times New Roman" w:cs="Times New Roman"/>
          <w:sz w:val="16"/>
          <w:szCs w:val="16"/>
        </w:rPr>
        <w:t>Ингулана</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Холдингз</w:t>
      </w:r>
      <w:proofErr w:type="spellEnd"/>
      <w:r w:rsidRPr="00512685">
        <w:rPr>
          <w:rFonts w:ascii="Times New Roman" w:hAnsi="Times New Roman" w:cs="Times New Roman"/>
          <w:sz w:val="16"/>
          <w:szCs w:val="16"/>
        </w:rPr>
        <w:t xml:space="preserve"> Лимитед» владеет 90% акций «</w:t>
      </w:r>
      <w:proofErr w:type="spellStart"/>
      <w:r w:rsidRPr="00512685">
        <w:rPr>
          <w:rFonts w:ascii="Times New Roman" w:hAnsi="Times New Roman" w:cs="Times New Roman"/>
          <w:sz w:val="16"/>
          <w:szCs w:val="16"/>
        </w:rPr>
        <w:t>Ультракейр</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Холлингз</w:t>
      </w:r>
      <w:proofErr w:type="spellEnd"/>
      <w:r w:rsidRPr="00512685">
        <w:rPr>
          <w:rFonts w:ascii="Times New Roman" w:hAnsi="Times New Roman" w:cs="Times New Roman"/>
          <w:sz w:val="16"/>
          <w:szCs w:val="16"/>
        </w:rPr>
        <w:t xml:space="preserve"> Лимитед», Кипр, которая в свою очередь владеет 100% долей ООО «</w:t>
      </w:r>
      <w:proofErr w:type="spellStart"/>
      <w:r w:rsidRPr="00512685">
        <w:rPr>
          <w:rFonts w:ascii="Times New Roman" w:hAnsi="Times New Roman" w:cs="Times New Roman"/>
          <w:sz w:val="16"/>
          <w:szCs w:val="16"/>
        </w:rPr>
        <w:t>БалтТрансСервис</w:t>
      </w:r>
      <w:proofErr w:type="spellEnd"/>
      <w:r w:rsidRPr="00512685">
        <w:rPr>
          <w:rFonts w:ascii="Times New Roman" w:hAnsi="Times New Roman" w:cs="Times New Roman"/>
          <w:sz w:val="16"/>
          <w:szCs w:val="16"/>
        </w:rPr>
        <w:t>» (Россия) (Примечание 21).</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В </w:t>
      </w:r>
      <w:proofErr w:type="gramStart"/>
      <w:r w:rsidRPr="00512685">
        <w:rPr>
          <w:rFonts w:ascii="Times New Roman" w:hAnsi="Times New Roman" w:cs="Times New Roman"/>
          <w:sz w:val="16"/>
          <w:szCs w:val="16"/>
        </w:rPr>
        <w:t>декабре</w:t>
      </w:r>
      <w:proofErr w:type="gramEnd"/>
      <w:r w:rsidRPr="00512685">
        <w:rPr>
          <w:rFonts w:ascii="Times New Roman" w:hAnsi="Times New Roman" w:cs="Times New Roman"/>
          <w:sz w:val="16"/>
          <w:szCs w:val="16"/>
        </w:rPr>
        <w:t xml:space="preserve">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Компания приобрела долю в размере 61% в </w:t>
      </w:r>
      <w:r w:rsidRPr="00512685">
        <w:rPr>
          <w:rFonts w:ascii="Times New Roman" w:hAnsi="Times New Roman" w:cs="Times New Roman"/>
          <w:sz w:val="16"/>
          <w:szCs w:val="16"/>
          <w:lang w:val="en-US"/>
        </w:rPr>
        <w:t>AS</w:t>
      </w:r>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lang w:val="en-US"/>
        </w:rPr>
        <w:t>Spacecom</w:t>
      </w:r>
      <w:proofErr w:type="spellEnd"/>
      <w:r w:rsidRPr="00512685">
        <w:rPr>
          <w:rFonts w:ascii="Times New Roman" w:hAnsi="Times New Roman" w:cs="Times New Roman"/>
          <w:sz w:val="16"/>
          <w:szCs w:val="16"/>
        </w:rPr>
        <w:t>, Эстония, за общую сумму в размере 64</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000</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 xml:space="preserve">000 долл. США и долю в размере 65% в AS </w:t>
      </w:r>
      <w:proofErr w:type="spellStart"/>
      <w:r w:rsidRPr="00512685">
        <w:rPr>
          <w:rFonts w:ascii="Times New Roman" w:hAnsi="Times New Roman" w:cs="Times New Roman"/>
          <w:sz w:val="16"/>
          <w:szCs w:val="16"/>
        </w:rPr>
        <w:t>Intopex</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Trans</w:t>
      </w:r>
      <w:proofErr w:type="spellEnd"/>
      <w:r w:rsidRPr="00512685">
        <w:rPr>
          <w:rFonts w:ascii="Times New Roman" w:hAnsi="Times New Roman" w:cs="Times New Roman"/>
          <w:sz w:val="16"/>
          <w:szCs w:val="16"/>
        </w:rPr>
        <w:t>, Эстония, за общую сумму в размере 15 000 000 долл. США.</w:t>
      </w:r>
      <w:r w:rsidRPr="00512685">
        <w:rPr>
          <w:rFonts w:ascii="Times New Roman" w:hAnsi="Times New Roman" w:cs="Times New Roman"/>
          <w:noProof/>
          <w:sz w:val="16"/>
          <w:szCs w:val="16"/>
        </w:rPr>
        <w:t xml:space="preserve"> </w:t>
      </w:r>
      <w:r w:rsidRPr="00512685">
        <w:rPr>
          <w:rFonts w:ascii="Times New Roman" w:hAnsi="Times New Roman" w:cs="Times New Roman"/>
          <w:sz w:val="16"/>
          <w:szCs w:val="16"/>
        </w:rPr>
        <w:t xml:space="preserve">Совокупная сумма сделки и начисленные проценты должны быть выплачены частями до ноября </w:t>
      </w:r>
      <w:smartTag w:uri="urn:schemas-microsoft-com:office:smarttags" w:element="metricconverter">
        <w:r w:rsidRPr="00512685">
          <w:rPr>
            <w:rFonts w:ascii="Times New Roman" w:hAnsi="Times New Roman" w:cs="Times New Roman"/>
            <w:sz w:val="16"/>
            <w:szCs w:val="16"/>
          </w:rPr>
          <w:t>2010 г</w:t>
        </w:r>
      </w:smartTag>
      <w:r w:rsidRPr="00512685">
        <w:rPr>
          <w:rFonts w:ascii="Times New Roman" w:hAnsi="Times New Roman" w:cs="Times New Roman"/>
          <w:sz w:val="16"/>
          <w:szCs w:val="16"/>
        </w:rPr>
        <w:t xml:space="preserve">. (Примечание 21). AS </w:t>
      </w:r>
      <w:proofErr w:type="spellStart"/>
      <w:r w:rsidRPr="00512685">
        <w:rPr>
          <w:rFonts w:ascii="Times New Roman" w:hAnsi="Times New Roman" w:cs="Times New Roman"/>
          <w:sz w:val="16"/>
          <w:szCs w:val="16"/>
        </w:rPr>
        <w:t>Spacecom</w:t>
      </w:r>
      <w:proofErr w:type="spellEnd"/>
      <w:r w:rsidRPr="00512685">
        <w:rPr>
          <w:rFonts w:ascii="Times New Roman" w:hAnsi="Times New Roman" w:cs="Times New Roman"/>
          <w:sz w:val="16"/>
          <w:szCs w:val="16"/>
        </w:rPr>
        <w:t xml:space="preserve"> имеет две полностью принадлежащие ей дочерние компании - AS </w:t>
      </w:r>
      <w:proofErr w:type="spellStart"/>
      <w:r w:rsidRPr="00512685">
        <w:rPr>
          <w:rFonts w:ascii="Times New Roman" w:hAnsi="Times New Roman" w:cs="Times New Roman"/>
          <w:sz w:val="16"/>
          <w:szCs w:val="16"/>
        </w:rPr>
        <w:t>Skinest</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Veeremi</w:t>
      </w:r>
      <w:proofErr w:type="spellEnd"/>
      <w:r w:rsidRPr="00512685">
        <w:rPr>
          <w:rFonts w:ascii="Times New Roman" w:hAnsi="Times New Roman" w:cs="Times New Roman"/>
          <w:sz w:val="16"/>
          <w:szCs w:val="16"/>
        </w:rPr>
        <w:t xml:space="preserve">, Эстония, и </w:t>
      </w:r>
      <w:proofErr w:type="spellStart"/>
      <w:r w:rsidRPr="00512685">
        <w:rPr>
          <w:rFonts w:ascii="Times New Roman" w:hAnsi="Times New Roman" w:cs="Times New Roman"/>
          <w:sz w:val="16"/>
          <w:szCs w:val="16"/>
        </w:rPr>
        <w:t>Hoover</w:t>
      </w:r>
      <w:proofErr w:type="spellEnd"/>
      <w:r w:rsidRPr="00512685">
        <w:rPr>
          <w:rFonts w:ascii="Times New Roman" w:hAnsi="Times New Roman" w:cs="Times New Roman"/>
          <w:sz w:val="16"/>
          <w:szCs w:val="16"/>
        </w:rPr>
        <w:t xml:space="preserve"> SIA, Латвия.</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rPr>
      </w:pPr>
      <w:bookmarkStart w:id="71" w:name="_Toc259043371"/>
      <w:r w:rsidRPr="00512685">
        <w:rPr>
          <w:b/>
          <w:sz w:val="16"/>
          <w:szCs w:val="16"/>
        </w:rPr>
        <w:t xml:space="preserve">15. </w:t>
      </w:r>
      <w:r w:rsidRPr="00512685">
        <w:rPr>
          <w:b/>
          <w:sz w:val="16"/>
          <w:szCs w:val="16"/>
          <w:lang w:val="ru-RU"/>
        </w:rPr>
        <w:t>Финансовые инструменты по категориям</w:t>
      </w:r>
      <w:bookmarkEnd w:id="71"/>
      <w:r w:rsidR="00196944" w:rsidRPr="00512685">
        <w:rPr>
          <w:b/>
          <w:sz w:val="16"/>
          <w:szCs w:val="16"/>
          <w:lang w:val="ru-RU"/>
        </w:rPr>
        <w:fldChar w:fldCharType="begin"/>
      </w:r>
      <w:r w:rsidRPr="00512685">
        <w:rPr>
          <w:b/>
          <w:sz w:val="16"/>
          <w:szCs w:val="16"/>
          <w:lang w:val="ru-RU"/>
        </w:rPr>
        <w:instrText xml:space="preserve">                    </w:instrText>
      </w:r>
      <w:r w:rsidR="00196944" w:rsidRPr="00512685">
        <w:rPr>
          <w:b/>
          <w:sz w:val="16"/>
          <w:szCs w:val="16"/>
          <w:lang w:val="ru-RU"/>
        </w:rPr>
        <w:fldChar w:fldCharType="end"/>
      </w:r>
    </w:p>
    <w:p w:rsidR="00512685" w:rsidRPr="00512685" w:rsidRDefault="00512685" w:rsidP="00512685">
      <w:pPr>
        <w:pStyle w:val="Heading3"/>
        <w:numPr>
          <w:ilvl w:val="0"/>
          <w:numId w:val="0"/>
        </w:numPr>
        <w:spacing w:line="240" w:lineRule="auto"/>
        <w:rPr>
          <w:sz w:val="16"/>
          <w:szCs w:val="16"/>
        </w:rPr>
      </w:pPr>
    </w:p>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sz w:val="16"/>
          <w:szCs w:val="16"/>
        </w:rPr>
        <w:t>Финансовые инструменты были учтены в соответствии с учетной политикой следующим образом:</w:t>
      </w:r>
    </w:p>
    <w:p w:rsidR="00512685" w:rsidRPr="00512685" w:rsidRDefault="00512685" w:rsidP="00512685">
      <w:pPr>
        <w:spacing w:after="0" w:line="240" w:lineRule="auto"/>
        <w:rPr>
          <w:rFonts w:ascii="Times New Roman" w:hAnsi="Times New Roman" w:cs="Times New Roman"/>
          <w:b/>
          <w:sz w:val="16"/>
          <w:szCs w:val="16"/>
        </w:rPr>
      </w:pPr>
    </w:p>
    <w:tbl>
      <w:tblPr>
        <w:tblW w:w="9018" w:type="dxa"/>
        <w:tblLayout w:type="fixed"/>
        <w:tblLook w:val="0000"/>
      </w:tblPr>
      <w:tblGrid>
        <w:gridCol w:w="5958"/>
        <w:gridCol w:w="1620"/>
        <w:gridCol w:w="1440"/>
      </w:tblGrid>
      <w:tr w:rsidR="00512685" w:rsidRPr="00512685" w:rsidTr="00512685">
        <w:trPr>
          <w:trHeight w:val="20"/>
        </w:trPr>
        <w:tc>
          <w:tcPr>
            <w:tcW w:w="595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b/>
                <w:sz w:val="16"/>
                <w:szCs w:val="16"/>
              </w:rPr>
              <w:t xml:space="preserve">31 декабря </w:t>
            </w: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rPr>
                <w:rFonts w:ascii="Times New Roman" w:hAnsi="Times New Roman" w:cs="Times New Roman"/>
                <w:sz w:val="16"/>
                <w:szCs w:val="16"/>
              </w:rPr>
            </w:pPr>
          </w:p>
        </w:tc>
        <w:tc>
          <w:tcPr>
            <w:tcW w:w="162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Займы и дебиторская задолженность</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b/>
                <w:sz w:val="16"/>
                <w:szCs w:val="16"/>
              </w:rPr>
              <w:t>Тыс. долл. США</w:t>
            </w:r>
          </w:p>
        </w:tc>
        <w:tc>
          <w:tcPr>
            <w:tcW w:w="144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Итого</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958"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162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c>
          <w:tcPr>
            <w:tcW w:w="144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595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Финансовые активы по балансу </w:t>
            </w:r>
          </w:p>
        </w:tc>
        <w:tc>
          <w:tcPr>
            <w:tcW w:w="1620"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440"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958" w:type="dxa"/>
          </w:tcPr>
          <w:p w:rsidR="00512685" w:rsidRPr="00512685" w:rsidRDefault="00512685" w:rsidP="00512685">
            <w:pPr>
              <w:spacing w:after="0" w:line="240" w:lineRule="auto"/>
              <w:ind w:left="180"/>
              <w:rPr>
                <w:rFonts w:ascii="Times New Roman" w:hAnsi="Times New Roman" w:cs="Times New Roman"/>
                <w:sz w:val="16"/>
                <w:szCs w:val="16"/>
              </w:rPr>
            </w:pPr>
            <w:r w:rsidRPr="00512685">
              <w:rPr>
                <w:rFonts w:ascii="Times New Roman" w:hAnsi="Times New Roman" w:cs="Times New Roman"/>
                <w:sz w:val="16"/>
                <w:szCs w:val="16"/>
              </w:rPr>
              <w:t xml:space="preserve">Торговая и прочая дебиторская задолженность </w:t>
            </w:r>
            <w:r w:rsidRPr="00512685">
              <w:rPr>
                <w:rFonts w:ascii="Times New Roman" w:hAnsi="Times New Roman" w:cs="Times New Roman"/>
                <w:sz w:val="16"/>
                <w:szCs w:val="16"/>
                <w:vertAlign w:val="superscript"/>
              </w:rPr>
              <w:t>(1)</w:t>
            </w:r>
          </w:p>
        </w:tc>
        <w:tc>
          <w:tcPr>
            <w:tcW w:w="16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60.152</w:t>
            </w:r>
          </w:p>
        </w:tc>
        <w:tc>
          <w:tcPr>
            <w:tcW w:w="144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60.152</w:t>
            </w:r>
          </w:p>
        </w:tc>
      </w:tr>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ind w:left="180"/>
              <w:rPr>
                <w:rFonts w:ascii="Times New Roman" w:hAnsi="Times New Roman" w:cs="Times New Roman"/>
                <w:sz w:val="16"/>
                <w:szCs w:val="16"/>
              </w:rPr>
            </w:pPr>
            <w:r w:rsidRPr="00512685">
              <w:rPr>
                <w:rFonts w:ascii="Times New Roman" w:hAnsi="Times New Roman" w:cs="Times New Roman"/>
                <w:sz w:val="16"/>
                <w:szCs w:val="16"/>
              </w:rPr>
              <w:t xml:space="preserve">Денежные средства и их эквиваленты </w:t>
            </w:r>
          </w:p>
        </w:tc>
        <w:tc>
          <w:tcPr>
            <w:tcW w:w="16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104.887</w:t>
            </w:r>
          </w:p>
        </w:tc>
        <w:tc>
          <w:tcPr>
            <w:tcW w:w="144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104.887</w:t>
            </w:r>
          </w:p>
        </w:tc>
      </w:tr>
      <w:tr w:rsidR="00512685" w:rsidRPr="00512685" w:rsidTr="00512685">
        <w:trPr>
          <w:trHeight w:val="20"/>
        </w:trPr>
        <w:tc>
          <w:tcPr>
            <w:tcW w:w="595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активы</w:t>
            </w:r>
          </w:p>
        </w:tc>
        <w:tc>
          <w:tcPr>
            <w:tcW w:w="162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165.039</w:t>
            </w:r>
          </w:p>
        </w:tc>
        <w:tc>
          <w:tcPr>
            <w:tcW w:w="144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165.039</w:t>
            </w:r>
          </w:p>
        </w:tc>
      </w:tr>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6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44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6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Финансовые обязательства, учитываемые по амортизационной стоимости (тыс. долл. США)</w:t>
            </w:r>
          </w:p>
        </w:tc>
        <w:tc>
          <w:tcPr>
            <w:tcW w:w="144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Итого</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Финансовые обязательства по балансовому отчету </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Торговая и прочая дебиторская задолженность </w:t>
            </w:r>
            <w:r w:rsidRPr="00512685">
              <w:rPr>
                <w:rFonts w:ascii="Times New Roman" w:hAnsi="Times New Roman" w:cs="Times New Roman"/>
                <w:sz w:val="16"/>
                <w:szCs w:val="16"/>
                <w:vertAlign w:val="superscript"/>
              </w:rPr>
              <w:t xml:space="preserve">(2) </w:t>
            </w:r>
          </w:p>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Итого обязательства</w:t>
            </w:r>
          </w:p>
        </w:tc>
        <w:tc>
          <w:tcPr>
            <w:tcW w:w="16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w:t>
            </w:r>
            <w:r w:rsidR="00CD2C09">
              <w:rPr>
                <w:rFonts w:ascii="Times New Roman" w:hAnsi="Times New Roman" w:cs="Times New Roman"/>
                <w:sz w:val="16"/>
                <w:szCs w:val="16"/>
              </w:rPr>
              <w:t>474</w:t>
            </w:r>
          </w:p>
          <w:p w:rsidR="00512685" w:rsidRPr="00512685" w:rsidRDefault="00512685" w:rsidP="00CD2C09">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9.</w:t>
            </w:r>
            <w:r w:rsidR="00CD2C09">
              <w:rPr>
                <w:rFonts w:ascii="Times New Roman" w:hAnsi="Times New Roman" w:cs="Times New Roman"/>
                <w:b/>
                <w:sz w:val="16"/>
                <w:szCs w:val="16"/>
              </w:rPr>
              <w:t>474</w:t>
            </w:r>
          </w:p>
        </w:tc>
        <w:tc>
          <w:tcPr>
            <w:tcW w:w="144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w:t>
            </w:r>
            <w:r w:rsidR="00CD2C09">
              <w:rPr>
                <w:rFonts w:ascii="Times New Roman" w:hAnsi="Times New Roman" w:cs="Times New Roman"/>
                <w:sz w:val="16"/>
                <w:szCs w:val="16"/>
              </w:rPr>
              <w:t>474</w:t>
            </w:r>
          </w:p>
          <w:p w:rsidR="00512685" w:rsidRPr="00512685" w:rsidRDefault="00512685" w:rsidP="00CD2C09">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9.</w:t>
            </w:r>
            <w:r w:rsidR="00CD2C09">
              <w:rPr>
                <w:rFonts w:ascii="Times New Roman" w:hAnsi="Times New Roman" w:cs="Times New Roman"/>
                <w:b/>
                <w:sz w:val="16"/>
                <w:szCs w:val="16"/>
              </w:rPr>
              <w:t>474</w:t>
            </w:r>
          </w:p>
        </w:tc>
      </w:tr>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6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44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595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 xml:space="preserve">31 декабря </w:t>
            </w: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rPr>
                <w:rFonts w:ascii="Times New Roman" w:hAnsi="Times New Roman" w:cs="Times New Roman"/>
                <w:sz w:val="16"/>
                <w:szCs w:val="16"/>
              </w:rPr>
            </w:pPr>
          </w:p>
        </w:tc>
        <w:tc>
          <w:tcPr>
            <w:tcW w:w="162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Займы и дебиторская задолженность</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b/>
                <w:sz w:val="16"/>
                <w:szCs w:val="16"/>
              </w:rPr>
              <w:t>Тыс. долл. США</w:t>
            </w:r>
          </w:p>
        </w:tc>
        <w:tc>
          <w:tcPr>
            <w:tcW w:w="144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Итого</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958"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162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c>
          <w:tcPr>
            <w:tcW w:w="144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595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lastRenderedPageBreak/>
              <w:t xml:space="preserve">Финансовые активы по балансу </w:t>
            </w:r>
          </w:p>
        </w:tc>
        <w:tc>
          <w:tcPr>
            <w:tcW w:w="1620"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440"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958" w:type="dxa"/>
          </w:tcPr>
          <w:p w:rsidR="00512685" w:rsidRPr="00512685" w:rsidRDefault="00512685" w:rsidP="00512685">
            <w:pPr>
              <w:spacing w:after="0" w:line="240" w:lineRule="auto"/>
              <w:ind w:left="180"/>
              <w:rPr>
                <w:rFonts w:ascii="Times New Roman" w:hAnsi="Times New Roman" w:cs="Times New Roman"/>
                <w:sz w:val="16"/>
                <w:szCs w:val="16"/>
              </w:rPr>
            </w:pPr>
            <w:r w:rsidRPr="00512685">
              <w:rPr>
                <w:rFonts w:ascii="Times New Roman" w:hAnsi="Times New Roman" w:cs="Times New Roman"/>
                <w:sz w:val="16"/>
                <w:szCs w:val="16"/>
              </w:rPr>
              <w:t xml:space="preserve">Торговая и прочая дебиторская задолженность </w:t>
            </w:r>
            <w:r w:rsidRPr="00512685">
              <w:rPr>
                <w:rFonts w:ascii="Times New Roman" w:hAnsi="Times New Roman" w:cs="Times New Roman"/>
                <w:sz w:val="16"/>
                <w:szCs w:val="16"/>
                <w:vertAlign w:val="superscript"/>
              </w:rPr>
              <w:t>(1)</w:t>
            </w:r>
          </w:p>
        </w:tc>
        <w:tc>
          <w:tcPr>
            <w:tcW w:w="162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54,615</w:t>
            </w:r>
          </w:p>
        </w:tc>
        <w:tc>
          <w:tcPr>
            <w:tcW w:w="1440" w:type="dxa"/>
          </w:tcPr>
          <w:p w:rsidR="00512685" w:rsidRPr="00512685" w:rsidRDefault="00512685" w:rsidP="00CD2C09">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54,61</w:t>
            </w:r>
            <w:r w:rsidR="00CD2C09">
              <w:rPr>
                <w:rFonts w:ascii="Times New Roman" w:hAnsi="Times New Roman" w:cs="Times New Roman"/>
                <w:sz w:val="16"/>
                <w:szCs w:val="16"/>
              </w:rPr>
              <w:t>5</w:t>
            </w:r>
          </w:p>
        </w:tc>
      </w:tr>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ind w:left="180"/>
              <w:rPr>
                <w:rFonts w:ascii="Times New Roman" w:hAnsi="Times New Roman" w:cs="Times New Roman"/>
                <w:sz w:val="16"/>
                <w:szCs w:val="16"/>
              </w:rPr>
            </w:pPr>
            <w:r w:rsidRPr="00512685">
              <w:rPr>
                <w:rFonts w:ascii="Times New Roman" w:hAnsi="Times New Roman" w:cs="Times New Roman"/>
                <w:sz w:val="16"/>
                <w:szCs w:val="16"/>
              </w:rPr>
              <w:t xml:space="preserve">Денежные средства и их эквиваленты </w:t>
            </w:r>
          </w:p>
        </w:tc>
        <w:tc>
          <w:tcPr>
            <w:tcW w:w="16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87,573</w:t>
            </w:r>
          </w:p>
        </w:tc>
        <w:tc>
          <w:tcPr>
            <w:tcW w:w="144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87,573</w:t>
            </w:r>
          </w:p>
        </w:tc>
      </w:tr>
      <w:tr w:rsidR="00512685" w:rsidRPr="00512685" w:rsidTr="00512685">
        <w:trPr>
          <w:trHeight w:val="20"/>
        </w:trPr>
        <w:tc>
          <w:tcPr>
            <w:tcW w:w="595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активы</w:t>
            </w:r>
          </w:p>
        </w:tc>
        <w:tc>
          <w:tcPr>
            <w:tcW w:w="162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lang w:val="en-US"/>
              </w:rPr>
              <w:t>142,18</w:t>
            </w:r>
            <w:r w:rsidRPr="00512685">
              <w:rPr>
                <w:rFonts w:ascii="Times New Roman" w:hAnsi="Times New Roman" w:cs="Times New Roman"/>
                <w:b/>
                <w:sz w:val="16"/>
                <w:szCs w:val="16"/>
              </w:rPr>
              <w:t>9</w:t>
            </w:r>
          </w:p>
        </w:tc>
        <w:tc>
          <w:tcPr>
            <w:tcW w:w="144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lang w:val="en-US"/>
              </w:rPr>
              <w:t>142,18</w:t>
            </w:r>
            <w:r w:rsidRPr="00512685">
              <w:rPr>
                <w:rFonts w:ascii="Times New Roman" w:hAnsi="Times New Roman" w:cs="Times New Roman"/>
                <w:b/>
                <w:sz w:val="16"/>
                <w:szCs w:val="16"/>
              </w:rPr>
              <w:t>9</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br w:type="page"/>
      </w:r>
    </w:p>
    <w:tbl>
      <w:tblPr>
        <w:tblW w:w="9018" w:type="dxa"/>
        <w:tblLayout w:type="fixed"/>
        <w:tblLook w:val="0000"/>
      </w:tblPr>
      <w:tblGrid>
        <w:gridCol w:w="5958"/>
        <w:gridCol w:w="1620"/>
        <w:gridCol w:w="1440"/>
      </w:tblGrid>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62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Финансовые обязательства, учитываемые по амортизированной стоимости</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b/>
                <w:sz w:val="16"/>
                <w:szCs w:val="16"/>
              </w:rPr>
              <w:t>Тыс. долл. США</w:t>
            </w:r>
          </w:p>
        </w:tc>
        <w:tc>
          <w:tcPr>
            <w:tcW w:w="144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Итого</w:t>
            </w:r>
          </w:p>
          <w:p w:rsidR="00512685" w:rsidRPr="00512685" w:rsidRDefault="00512685" w:rsidP="00512685">
            <w:pPr>
              <w:spacing w:after="0" w:line="240" w:lineRule="auto"/>
              <w:jc w:val="right"/>
              <w:rPr>
                <w:rFonts w:ascii="Times New Roman" w:hAnsi="Times New Roman" w:cs="Times New Roman"/>
                <w:b/>
                <w:sz w:val="16"/>
                <w:szCs w:val="16"/>
              </w:rPr>
            </w:pPr>
            <w:proofErr w:type="spellStart"/>
            <w:r w:rsidRPr="00512685">
              <w:rPr>
                <w:rFonts w:ascii="Times New Roman" w:hAnsi="Times New Roman" w:cs="Times New Roman"/>
                <w:b/>
                <w:sz w:val="16"/>
                <w:szCs w:val="16"/>
              </w:rPr>
              <w:t>Тыс</w:t>
            </w:r>
            <w:proofErr w:type="spellEnd"/>
            <w:proofErr w:type="gramStart"/>
            <w:r w:rsidRPr="00512685">
              <w:rPr>
                <w:rFonts w:ascii="Times New Roman" w:hAnsi="Times New Roman" w:cs="Times New Roman"/>
                <w:b/>
                <w:sz w:val="16"/>
                <w:szCs w:val="16"/>
              </w:rPr>
              <w:t xml:space="preserve"> .</w:t>
            </w:r>
            <w:proofErr w:type="gramEnd"/>
            <w:r w:rsidRPr="00512685">
              <w:rPr>
                <w:rFonts w:ascii="Times New Roman" w:hAnsi="Times New Roman" w:cs="Times New Roman"/>
                <w:b/>
                <w:sz w:val="16"/>
                <w:szCs w:val="16"/>
              </w:rPr>
              <w:t>долл. США</w:t>
            </w:r>
          </w:p>
        </w:tc>
      </w:tr>
      <w:tr w:rsidR="00512685" w:rsidRPr="00512685" w:rsidTr="00512685">
        <w:trPr>
          <w:trHeight w:val="20"/>
        </w:trPr>
        <w:tc>
          <w:tcPr>
            <w:tcW w:w="595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Финансовые обязательства по балансу</w:t>
            </w:r>
          </w:p>
        </w:tc>
        <w:tc>
          <w:tcPr>
            <w:tcW w:w="162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44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ind w:left="180"/>
              <w:rPr>
                <w:rFonts w:ascii="Times New Roman" w:hAnsi="Times New Roman" w:cs="Times New Roman"/>
                <w:sz w:val="16"/>
                <w:szCs w:val="16"/>
              </w:rPr>
            </w:pPr>
            <w:r w:rsidRPr="00512685">
              <w:rPr>
                <w:rFonts w:ascii="Times New Roman" w:hAnsi="Times New Roman" w:cs="Times New Roman"/>
                <w:sz w:val="16"/>
                <w:szCs w:val="16"/>
              </w:rPr>
              <w:t xml:space="preserve">Торговая и прочая кредиторская задолженность </w:t>
            </w:r>
            <w:r w:rsidRPr="00512685">
              <w:rPr>
                <w:rFonts w:ascii="Times New Roman" w:hAnsi="Times New Roman" w:cs="Times New Roman"/>
                <w:sz w:val="16"/>
                <w:szCs w:val="16"/>
                <w:vertAlign w:val="superscript"/>
              </w:rPr>
              <w:t>(2)</w:t>
            </w:r>
          </w:p>
        </w:tc>
        <w:tc>
          <w:tcPr>
            <w:tcW w:w="1620" w:type="dxa"/>
            <w:tcBorders>
              <w:bottom w:val="single" w:sz="4" w:space="0" w:color="auto"/>
            </w:tcBorders>
          </w:tcPr>
          <w:p w:rsidR="00512685" w:rsidRPr="00512685" w:rsidRDefault="00512685" w:rsidP="00CD2C09">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76,</w:t>
            </w:r>
            <w:r w:rsidR="00CD2C09">
              <w:rPr>
                <w:rFonts w:ascii="Times New Roman" w:hAnsi="Times New Roman" w:cs="Times New Roman"/>
                <w:sz w:val="16"/>
                <w:szCs w:val="16"/>
              </w:rPr>
              <w:t>344</w:t>
            </w:r>
          </w:p>
        </w:tc>
        <w:tc>
          <w:tcPr>
            <w:tcW w:w="1440" w:type="dxa"/>
            <w:tcBorders>
              <w:bottom w:val="single" w:sz="4" w:space="0" w:color="auto"/>
            </w:tcBorders>
          </w:tcPr>
          <w:p w:rsidR="00512685" w:rsidRPr="00512685" w:rsidRDefault="00512685" w:rsidP="00CD2C09">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76,</w:t>
            </w:r>
            <w:r w:rsidR="00CD2C09">
              <w:rPr>
                <w:rFonts w:ascii="Times New Roman" w:hAnsi="Times New Roman" w:cs="Times New Roman"/>
                <w:sz w:val="16"/>
                <w:szCs w:val="16"/>
              </w:rPr>
              <w:t>344</w:t>
            </w:r>
          </w:p>
        </w:tc>
      </w:tr>
      <w:tr w:rsidR="00512685" w:rsidRPr="00512685" w:rsidTr="00512685">
        <w:trPr>
          <w:trHeight w:val="20"/>
        </w:trPr>
        <w:tc>
          <w:tcPr>
            <w:tcW w:w="595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обязательства</w:t>
            </w:r>
          </w:p>
        </w:tc>
        <w:tc>
          <w:tcPr>
            <w:tcW w:w="1620" w:type="dxa"/>
            <w:tcBorders>
              <w:top w:val="single" w:sz="4" w:space="0" w:color="auto"/>
              <w:bottom w:val="single" w:sz="4" w:space="0" w:color="auto"/>
            </w:tcBorders>
          </w:tcPr>
          <w:p w:rsidR="00512685" w:rsidRPr="00512685" w:rsidRDefault="00512685" w:rsidP="00CD2C09">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76,</w:t>
            </w:r>
            <w:r w:rsidR="00CD2C09">
              <w:rPr>
                <w:rFonts w:ascii="Times New Roman" w:hAnsi="Times New Roman" w:cs="Times New Roman"/>
                <w:b/>
                <w:sz w:val="16"/>
                <w:szCs w:val="16"/>
              </w:rPr>
              <w:t>344</w:t>
            </w:r>
          </w:p>
        </w:tc>
        <w:tc>
          <w:tcPr>
            <w:tcW w:w="1440" w:type="dxa"/>
            <w:tcBorders>
              <w:top w:val="single" w:sz="4" w:space="0" w:color="auto"/>
              <w:bottom w:val="single" w:sz="4" w:space="0" w:color="auto"/>
            </w:tcBorders>
          </w:tcPr>
          <w:p w:rsidR="00512685" w:rsidRPr="00512685" w:rsidRDefault="00512685" w:rsidP="00CD2C09">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76,</w:t>
            </w:r>
            <w:r w:rsidR="00CD2C09">
              <w:rPr>
                <w:rFonts w:ascii="Times New Roman" w:hAnsi="Times New Roman" w:cs="Times New Roman"/>
                <w:b/>
                <w:sz w:val="16"/>
                <w:szCs w:val="16"/>
              </w:rPr>
              <w:t>344</w:t>
            </w:r>
          </w:p>
        </w:tc>
      </w:tr>
    </w:tbl>
    <w:p w:rsidR="00512685" w:rsidRPr="00512685" w:rsidRDefault="00512685" w:rsidP="00512685">
      <w:pPr>
        <w:spacing w:after="0" w:line="240" w:lineRule="auto"/>
        <w:rPr>
          <w:rFonts w:ascii="Times New Roman" w:hAnsi="Times New Roman" w:cs="Times New Roman"/>
          <w:sz w:val="16"/>
          <w:szCs w:val="16"/>
          <w:vertAlign w:val="superscript"/>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vertAlign w:val="superscript"/>
        </w:rPr>
        <w:t xml:space="preserve"> (1)</w:t>
      </w:r>
      <w:r w:rsidRPr="00512685">
        <w:rPr>
          <w:rFonts w:ascii="Times New Roman" w:hAnsi="Times New Roman" w:cs="Times New Roman"/>
          <w:sz w:val="16"/>
          <w:szCs w:val="16"/>
        </w:rPr>
        <w:t xml:space="preserve"> Торговая и прочая дебиторская задолженность не включает обесцененную и просроченную дебиторскую задолженность, налоги и предоплату.</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vertAlign w:val="superscript"/>
        </w:rPr>
        <w:t>(2)</w:t>
      </w:r>
      <w:r w:rsidRPr="00512685">
        <w:rPr>
          <w:rFonts w:ascii="Times New Roman" w:hAnsi="Times New Roman" w:cs="Times New Roman"/>
          <w:sz w:val="16"/>
          <w:szCs w:val="16"/>
        </w:rPr>
        <w:t xml:space="preserve"> Торговая и прочая кредиторская задолженность не включает начисленные расходы.</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w:t>
      </w:r>
    </w:p>
    <w:p w:rsidR="00512685" w:rsidRPr="00512685" w:rsidRDefault="00512685" w:rsidP="00512685">
      <w:pPr>
        <w:pStyle w:val="Heading2"/>
        <w:spacing w:line="240" w:lineRule="auto"/>
        <w:rPr>
          <w:b/>
          <w:sz w:val="16"/>
          <w:szCs w:val="16"/>
        </w:rPr>
      </w:pPr>
      <w:bookmarkStart w:id="72" w:name="_Toc259043372"/>
      <w:r w:rsidRPr="00512685">
        <w:rPr>
          <w:b/>
          <w:sz w:val="16"/>
          <w:szCs w:val="16"/>
        </w:rPr>
        <w:t xml:space="preserve">16. </w:t>
      </w:r>
      <w:r w:rsidRPr="00512685">
        <w:rPr>
          <w:b/>
          <w:sz w:val="16"/>
          <w:szCs w:val="16"/>
          <w:lang w:val="ru-RU"/>
        </w:rPr>
        <w:t>Кредитное</w:t>
      </w:r>
      <w:r w:rsidRPr="00512685">
        <w:rPr>
          <w:b/>
          <w:sz w:val="16"/>
          <w:szCs w:val="16"/>
        </w:rPr>
        <w:t xml:space="preserve"> </w:t>
      </w:r>
      <w:r w:rsidRPr="00512685">
        <w:rPr>
          <w:b/>
          <w:sz w:val="16"/>
          <w:szCs w:val="16"/>
          <w:lang w:val="ru-RU"/>
        </w:rPr>
        <w:t>качество</w:t>
      </w:r>
      <w:r w:rsidRPr="00512685">
        <w:rPr>
          <w:b/>
          <w:sz w:val="16"/>
          <w:szCs w:val="16"/>
        </w:rPr>
        <w:t xml:space="preserve"> </w:t>
      </w:r>
      <w:r w:rsidRPr="00512685">
        <w:rPr>
          <w:b/>
          <w:sz w:val="16"/>
          <w:szCs w:val="16"/>
          <w:lang w:val="ru-RU"/>
        </w:rPr>
        <w:t>финансовых</w:t>
      </w:r>
      <w:r w:rsidRPr="00512685">
        <w:rPr>
          <w:b/>
          <w:sz w:val="16"/>
          <w:szCs w:val="16"/>
        </w:rPr>
        <w:t xml:space="preserve"> </w:t>
      </w:r>
      <w:r w:rsidRPr="00512685">
        <w:rPr>
          <w:b/>
          <w:sz w:val="16"/>
          <w:szCs w:val="16"/>
          <w:lang w:val="ru-RU"/>
        </w:rPr>
        <w:t>активов</w:t>
      </w:r>
      <w:bookmarkEnd w:id="72"/>
      <w:r w:rsidRPr="00512685">
        <w:rPr>
          <w:b/>
          <w:sz w:val="16"/>
          <w:szCs w:val="16"/>
        </w:rPr>
        <w:t xml:space="preserve">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Кредитное качество финансовых активов, которые не просрочены и не обесценены, может быть оценено исходя из внешнего кредитного рейтинга, если таковой имеется, или исторической информации о ставках контрагентах, устанавливаемых по умолчанию: </w:t>
      </w:r>
    </w:p>
    <w:p w:rsidR="00512685" w:rsidRPr="00512685"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070"/>
        <w:gridCol w:w="888"/>
        <w:gridCol w:w="1530"/>
        <w:gridCol w:w="1530"/>
      </w:tblGrid>
      <w:tr w:rsidR="00512685" w:rsidRPr="00512685" w:rsidTr="00512685">
        <w:trPr>
          <w:trHeight w:val="20"/>
        </w:trPr>
        <w:tc>
          <w:tcPr>
            <w:tcW w:w="5070" w:type="dxa"/>
            <w:tcBorders>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888" w:type="dxa"/>
            <w:tcBorders>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07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Контрагенты без внешнего кредитного рейтинга</w:t>
            </w:r>
          </w:p>
        </w:tc>
        <w:tc>
          <w:tcPr>
            <w:tcW w:w="88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070" w:type="dxa"/>
          </w:tcPr>
          <w:p w:rsidR="00512685" w:rsidRPr="00512685" w:rsidRDefault="00512685" w:rsidP="00512685">
            <w:pPr>
              <w:spacing w:after="0" w:line="240" w:lineRule="auto"/>
              <w:ind w:left="180"/>
              <w:rPr>
                <w:rFonts w:ascii="Times New Roman" w:hAnsi="Times New Roman" w:cs="Times New Roman"/>
                <w:sz w:val="16"/>
                <w:szCs w:val="16"/>
              </w:rPr>
            </w:pPr>
            <w:r w:rsidRPr="00512685">
              <w:rPr>
                <w:rFonts w:ascii="Times New Roman" w:hAnsi="Times New Roman" w:cs="Times New Roman"/>
                <w:sz w:val="16"/>
                <w:szCs w:val="16"/>
              </w:rPr>
              <w:t>Группа 1</w:t>
            </w:r>
          </w:p>
        </w:tc>
        <w:tc>
          <w:tcPr>
            <w:tcW w:w="888" w:type="dxa"/>
          </w:tcPr>
          <w:p w:rsidR="00512685" w:rsidRPr="00512685" w:rsidRDefault="00512685" w:rsidP="00512685">
            <w:pPr>
              <w:spacing w:after="0" w:line="240" w:lineRule="auto"/>
              <w:rPr>
                <w:rFonts w:ascii="Times New Roman" w:hAnsi="Times New Roman" w:cs="Times New Roman"/>
                <w:sz w:val="16"/>
                <w:szCs w:val="16"/>
              </w:rPr>
            </w:pP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58.883</w:t>
            </w:r>
          </w:p>
        </w:tc>
        <w:tc>
          <w:tcPr>
            <w:tcW w:w="1530" w:type="dxa"/>
          </w:tcPr>
          <w:p w:rsidR="00512685" w:rsidRPr="00512685" w:rsidRDefault="00512685" w:rsidP="00CD2C09">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54,61</w:t>
            </w:r>
            <w:r w:rsidR="00CD2C09">
              <w:rPr>
                <w:rFonts w:ascii="Times New Roman" w:hAnsi="Times New Roman" w:cs="Times New Roman"/>
                <w:sz w:val="16"/>
                <w:szCs w:val="16"/>
              </w:rPr>
              <w:t>5</w:t>
            </w:r>
          </w:p>
        </w:tc>
      </w:tr>
      <w:tr w:rsidR="00512685" w:rsidRPr="00512685" w:rsidTr="00B214D3">
        <w:trPr>
          <w:trHeight w:val="20"/>
        </w:trPr>
        <w:tc>
          <w:tcPr>
            <w:tcW w:w="5070"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Группа 2</w:t>
            </w:r>
          </w:p>
        </w:tc>
        <w:tc>
          <w:tcPr>
            <w:tcW w:w="88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1.269</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B214D3" w:rsidRPr="00B214D3" w:rsidTr="00B214D3">
        <w:trPr>
          <w:trHeight w:val="20"/>
        </w:trPr>
        <w:tc>
          <w:tcPr>
            <w:tcW w:w="5070" w:type="dxa"/>
            <w:tcBorders>
              <w:top w:val="single" w:sz="4" w:space="0" w:color="auto"/>
            </w:tcBorders>
          </w:tcPr>
          <w:p w:rsidR="00B214D3" w:rsidRPr="00B214D3" w:rsidRDefault="00B214D3" w:rsidP="00512685">
            <w:pPr>
              <w:spacing w:after="0" w:line="240" w:lineRule="auto"/>
              <w:rPr>
                <w:rFonts w:ascii="Times New Roman" w:hAnsi="Times New Roman" w:cs="Times New Roman"/>
                <w:b/>
                <w:sz w:val="16"/>
                <w:szCs w:val="16"/>
              </w:rPr>
            </w:pPr>
          </w:p>
        </w:tc>
        <w:tc>
          <w:tcPr>
            <w:tcW w:w="888" w:type="dxa"/>
            <w:tcBorders>
              <w:top w:val="single" w:sz="4" w:space="0" w:color="auto"/>
            </w:tcBorders>
          </w:tcPr>
          <w:p w:rsidR="00B214D3" w:rsidRPr="00B214D3" w:rsidRDefault="00B214D3" w:rsidP="00512685">
            <w:pPr>
              <w:spacing w:after="0" w:line="240" w:lineRule="auto"/>
              <w:rPr>
                <w:rFonts w:ascii="Times New Roman" w:hAnsi="Times New Roman" w:cs="Times New Roman"/>
                <w:b/>
                <w:sz w:val="16"/>
                <w:szCs w:val="16"/>
              </w:rPr>
            </w:pPr>
          </w:p>
        </w:tc>
        <w:tc>
          <w:tcPr>
            <w:tcW w:w="1530" w:type="dxa"/>
            <w:tcBorders>
              <w:top w:val="single" w:sz="4" w:space="0" w:color="auto"/>
            </w:tcBorders>
          </w:tcPr>
          <w:p w:rsidR="00B214D3" w:rsidRPr="00B214D3" w:rsidRDefault="00B214D3" w:rsidP="00512685">
            <w:pPr>
              <w:spacing w:after="0" w:line="240" w:lineRule="auto"/>
              <w:jc w:val="right"/>
              <w:rPr>
                <w:rFonts w:ascii="Times New Roman" w:hAnsi="Times New Roman" w:cs="Times New Roman"/>
                <w:b/>
                <w:sz w:val="16"/>
                <w:szCs w:val="16"/>
              </w:rPr>
            </w:pPr>
            <w:r w:rsidRPr="00B214D3">
              <w:rPr>
                <w:rFonts w:ascii="Times New Roman" w:hAnsi="Times New Roman" w:cs="Times New Roman"/>
                <w:b/>
                <w:sz w:val="16"/>
                <w:szCs w:val="16"/>
              </w:rPr>
              <w:t>60.152</w:t>
            </w:r>
          </w:p>
        </w:tc>
        <w:tc>
          <w:tcPr>
            <w:tcW w:w="1530" w:type="dxa"/>
            <w:tcBorders>
              <w:top w:val="single" w:sz="4" w:space="0" w:color="auto"/>
            </w:tcBorders>
          </w:tcPr>
          <w:p w:rsidR="00B214D3" w:rsidRPr="00B214D3" w:rsidRDefault="00B214D3" w:rsidP="00512685">
            <w:pPr>
              <w:spacing w:after="0" w:line="240" w:lineRule="auto"/>
              <w:jc w:val="right"/>
              <w:rPr>
                <w:rFonts w:ascii="Times New Roman" w:hAnsi="Times New Roman" w:cs="Times New Roman"/>
                <w:b/>
                <w:sz w:val="16"/>
                <w:szCs w:val="16"/>
              </w:rPr>
            </w:pPr>
            <w:r w:rsidRPr="00B214D3">
              <w:rPr>
                <w:rFonts w:ascii="Times New Roman" w:hAnsi="Times New Roman" w:cs="Times New Roman"/>
                <w:b/>
                <w:sz w:val="16"/>
                <w:szCs w:val="16"/>
              </w:rPr>
              <w:t>54.615</w:t>
            </w:r>
          </w:p>
        </w:tc>
      </w:tr>
      <w:tr w:rsidR="00B214D3" w:rsidRPr="00512685" w:rsidTr="00512685">
        <w:trPr>
          <w:trHeight w:val="20"/>
        </w:trPr>
        <w:tc>
          <w:tcPr>
            <w:tcW w:w="5070" w:type="dxa"/>
          </w:tcPr>
          <w:p w:rsidR="00B214D3" w:rsidRPr="00512685" w:rsidRDefault="00B214D3" w:rsidP="00512685">
            <w:pPr>
              <w:spacing w:after="0" w:line="240" w:lineRule="auto"/>
              <w:rPr>
                <w:rFonts w:ascii="Times New Roman" w:hAnsi="Times New Roman" w:cs="Times New Roman"/>
                <w:b/>
                <w:sz w:val="16"/>
                <w:szCs w:val="16"/>
              </w:rPr>
            </w:pPr>
          </w:p>
        </w:tc>
        <w:tc>
          <w:tcPr>
            <w:tcW w:w="888" w:type="dxa"/>
          </w:tcPr>
          <w:p w:rsidR="00B214D3" w:rsidRPr="00512685" w:rsidRDefault="00B214D3" w:rsidP="00512685">
            <w:pPr>
              <w:spacing w:after="0" w:line="240" w:lineRule="auto"/>
              <w:rPr>
                <w:rFonts w:ascii="Times New Roman" w:hAnsi="Times New Roman" w:cs="Times New Roman"/>
                <w:sz w:val="16"/>
                <w:szCs w:val="16"/>
              </w:rPr>
            </w:pPr>
          </w:p>
        </w:tc>
        <w:tc>
          <w:tcPr>
            <w:tcW w:w="1530" w:type="dxa"/>
          </w:tcPr>
          <w:p w:rsidR="00B214D3" w:rsidRPr="00512685" w:rsidRDefault="00B214D3" w:rsidP="00512685">
            <w:pPr>
              <w:spacing w:after="0" w:line="240" w:lineRule="auto"/>
              <w:jc w:val="right"/>
              <w:rPr>
                <w:rFonts w:ascii="Times New Roman" w:hAnsi="Times New Roman" w:cs="Times New Roman"/>
                <w:sz w:val="16"/>
                <w:szCs w:val="16"/>
              </w:rPr>
            </w:pPr>
          </w:p>
        </w:tc>
        <w:tc>
          <w:tcPr>
            <w:tcW w:w="1530" w:type="dxa"/>
          </w:tcPr>
          <w:p w:rsidR="00B214D3" w:rsidRPr="00512685" w:rsidRDefault="00B214D3"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070"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Денежные средства в банках и краткосрочные банковские депозиты</w:t>
            </w:r>
            <w:r w:rsidR="00196944" w:rsidRPr="00512685">
              <w:rPr>
                <w:rFonts w:ascii="Times New Roman" w:hAnsi="Times New Roman" w:cs="Times New Roman"/>
                <w:b/>
                <w:sz w:val="16"/>
                <w:szCs w:val="16"/>
              </w:rPr>
              <w:fldChar w:fldCharType="begin"/>
            </w:r>
            <w:r w:rsidRPr="00512685">
              <w:rPr>
                <w:rFonts w:ascii="Times New Roman" w:hAnsi="Times New Roman" w:cs="Times New Roman"/>
                <w:b/>
                <w:sz w:val="16"/>
                <w:szCs w:val="16"/>
              </w:rPr>
              <w:instrText xml:space="preserve">                    </w:instrText>
            </w:r>
            <w:r w:rsidR="00196944" w:rsidRPr="00512685">
              <w:rPr>
                <w:rFonts w:ascii="Times New Roman" w:hAnsi="Times New Roman" w:cs="Times New Roman"/>
                <w:b/>
                <w:sz w:val="16"/>
                <w:szCs w:val="16"/>
              </w:rPr>
              <w:fldChar w:fldCharType="end"/>
            </w:r>
          </w:p>
        </w:tc>
        <w:tc>
          <w:tcPr>
            <w:tcW w:w="888" w:type="dxa"/>
          </w:tcPr>
          <w:p w:rsidR="00512685" w:rsidRPr="00512685" w:rsidRDefault="00512685" w:rsidP="00512685">
            <w:pPr>
              <w:spacing w:after="0" w:line="240" w:lineRule="auto"/>
              <w:rPr>
                <w:rFonts w:ascii="Times New Roman" w:hAnsi="Times New Roman" w:cs="Times New Roman"/>
                <w:sz w:val="16"/>
                <w:szCs w:val="16"/>
              </w:rPr>
            </w:pP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070" w:type="dxa"/>
            <w:tcBorders>
              <w:bottom w:val="single" w:sz="4" w:space="0" w:color="auto"/>
            </w:tcBorders>
            <w:vAlign w:val="center"/>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Агентство</w:t>
            </w:r>
          </w:p>
        </w:tc>
        <w:tc>
          <w:tcPr>
            <w:tcW w:w="888" w:type="dxa"/>
            <w:tcBorders>
              <w:bottom w:val="single" w:sz="4" w:space="0" w:color="auto"/>
            </w:tcBorders>
            <w:vAlign w:val="center"/>
          </w:tcPr>
          <w:p w:rsidR="00512685" w:rsidRPr="00512685" w:rsidRDefault="00512685" w:rsidP="00512685">
            <w:pPr>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Рейтинг</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2008</w:t>
              </w:r>
              <w:r w:rsidRPr="00512685">
                <w:rPr>
                  <w:rFonts w:ascii="Times New Roman" w:hAnsi="Times New Roman" w:cs="Times New Roman"/>
                  <w:b/>
                  <w:sz w:val="16"/>
                  <w:szCs w:val="16"/>
                </w:rPr>
                <w:t xml:space="preserve">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lang w:val="en-US"/>
              </w:rPr>
            </w:pPr>
            <w:r w:rsidRPr="00512685">
              <w:rPr>
                <w:rFonts w:ascii="Times New Roman" w:hAnsi="Times New Roman" w:cs="Times New Roman"/>
                <w:b/>
                <w:sz w:val="16"/>
                <w:szCs w:val="16"/>
              </w:rPr>
              <w:t>долл. США</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2007</w:t>
              </w:r>
              <w:r w:rsidRPr="00512685">
                <w:rPr>
                  <w:rFonts w:ascii="Times New Roman" w:hAnsi="Times New Roman" w:cs="Times New Roman"/>
                  <w:b/>
                  <w:sz w:val="16"/>
                  <w:szCs w:val="16"/>
                </w:rPr>
                <w:t xml:space="preserve">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lang w:val="en-US"/>
              </w:rPr>
            </w:pPr>
            <w:r w:rsidRPr="00512685">
              <w:rPr>
                <w:rFonts w:ascii="Times New Roman" w:hAnsi="Times New Roman" w:cs="Times New Roman"/>
                <w:b/>
                <w:sz w:val="16"/>
                <w:szCs w:val="16"/>
              </w:rPr>
              <w:t>долл. США</w:t>
            </w:r>
          </w:p>
        </w:tc>
      </w:tr>
      <w:tr w:rsidR="00512685" w:rsidRPr="00512685" w:rsidTr="00512685">
        <w:trPr>
          <w:trHeight w:val="20"/>
        </w:trPr>
        <w:tc>
          <w:tcPr>
            <w:tcW w:w="5070"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noProof/>
                <w:sz w:val="16"/>
                <w:szCs w:val="16"/>
              </w:rPr>
              <w:t>Moody’s*</w:t>
            </w:r>
          </w:p>
        </w:tc>
        <w:tc>
          <w:tcPr>
            <w:tcW w:w="88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Аа</w:t>
            </w:r>
            <w:proofErr w:type="gramStart"/>
            <w:r w:rsidRPr="00512685">
              <w:rPr>
                <w:rFonts w:ascii="Times New Roman" w:hAnsi="Times New Roman" w:cs="Times New Roman"/>
                <w:sz w:val="16"/>
                <w:szCs w:val="16"/>
              </w:rPr>
              <w:t>1</w:t>
            </w:r>
            <w:proofErr w:type="gramEnd"/>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95.573</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5070" w:type="dxa"/>
          </w:tcPr>
          <w:p w:rsidR="00512685" w:rsidRPr="00512685" w:rsidRDefault="00512685" w:rsidP="00512685">
            <w:pPr>
              <w:spacing w:after="0" w:line="240" w:lineRule="auto"/>
              <w:rPr>
                <w:rFonts w:ascii="Times New Roman" w:hAnsi="Times New Roman" w:cs="Times New Roman"/>
                <w:noProof/>
                <w:sz w:val="16"/>
                <w:szCs w:val="16"/>
              </w:rPr>
            </w:pPr>
            <w:proofErr w:type="spellStart"/>
            <w:r w:rsidRPr="00512685">
              <w:rPr>
                <w:rFonts w:ascii="Times New Roman" w:hAnsi="Times New Roman" w:cs="Times New Roman"/>
                <w:sz w:val="16"/>
                <w:szCs w:val="16"/>
              </w:rPr>
              <w:t>Moody’s</w:t>
            </w:r>
            <w:proofErr w:type="spellEnd"/>
          </w:p>
        </w:tc>
        <w:tc>
          <w:tcPr>
            <w:tcW w:w="88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А</w:t>
            </w:r>
            <w:proofErr w:type="gramStart"/>
            <w:r w:rsidRPr="00512685">
              <w:rPr>
                <w:rFonts w:ascii="Times New Roman" w:hAnsi="Times New Roman" w:cs="Times New Roman"/>
                <w:sz w:val="16"/>
                <w:szCs w:val="16"/>
              </w:rPr>
              <w:t>1</w:t>
            </w:r>
            <w:proofErr w:type="gramEnd"/>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9.289</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5070" w:type="dxa"/>
          </w:tcPr>
          <w:p w:rsidR="00512685" w:rsidRPr="00512685" w:rsidRDefault="00512685" w:rsidP="00512685">
            <w:pPr>
              <w:spacing w:after="0" w:line="240" w:lineRule="auto"/>
              <w:rPr>
                <w:rFonts w:ascii="Times New Roman" w:hAnsi="Times New Roman" w:cs="Times New Roman"/>
                <w:sz w:val="16"/>
                <w:szCs w:val="16"/>
              </w:rPr>
            </w:pPr>
            <w:proofErr w:type="spellStart"/>
            <w:r w:rsidRPr="00512685">
              <w:rPr>
                <w:rFonts w:ascii="Times New Roman" w:hAnsi="Times New Roman" w:cs="Times New Roman"/>
                <w:sz w:val="16"/>
                <w:szCs w:val="16"/>
              </w:rPr>
              <w:t>Moody’s</w:t>
            </w:r>
            <w:proofErr w:type="spellEnd"/>
          </w:p>
        </w:tc>
        <w:tc>
          <w:tcPr>
            <w:tcW w:w="88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Ваа</w:t>
            </w:r>
            <w:proofErr w:type="gramStart"/>
            <w:r w:rsidRPr="00512685">
              <w:rPr>
                <w:rFonts w:ascii="Times New Roman" w:hAnsi="Times New Roman" w:cs="Times New Roman"/>
                <w:sz w:val="16"/>
                <w:szCs w:val="16"/>
              </w:rPr>
              <w:t>2</w:t>
            </w:r>
            <w:proofErr w:type="gramEnd"/>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26</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37</w:t>
            </w:r>
          </w:p>
        </w:tc>
      </w:tr>
      <w:tr w:rsidR="00512685" w:rsidRPr="00512685" w:rsidTr="00512685">
        <w:trPr>
          <w:trHeight w:val="20"/>
        </w:trPr>
        <w:tc>
          <w:tcPr>
            <w:tcW w:w="5070"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roofErr w:type="spellStart"/>
            <w:r w:rsidRPr="00512685">
              <w:rPr>
                <w:rFonts w:ascii="Times New Roman" w:hAnsi="Times New Roman" w:cs="Times New Roman"/>
                <w:sz w:val="16"/>
                <w:szCs w:val="16"/>
              </w:rPr>
              <w:t>Moody’s</w:t>
            </w:r>
            <w:proofErr w:type="spellEnd"/>
          </w:p>
        </w:tc>
        <w:tc>
          <w:tcPr>
            <w:tcW w:w="88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Аа</w:t>
            </w:r>
            <w:proofErr w:type="gramStart"/>
            <w:r w:rsidRPr="00512685">
              <w:rPr>
                <w:rFonts w:ascii="Times New Roman" w:hAnsi="Times New Roman" w:cs="Times New Roman"/>
                <w:sz w:val="16"/>
                <w:szCs w:val="16"/>
              </w:rPr>
              <w:t>2</w:t>
            </w:r>
            <w:proofErr w:type="gramEnd"/>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87.536</w:t>
            </w:r>
          </w:p>
        </w:tc>
      </w:tr>
      <w:tr w:rsidR="00512685" w:rsidRPr="00512685" w:rsidTr="00512685">
        <w:trPr>
          <w:trHeight w:val="20"/>
        </w:trPr>
        <w:tc>
          <w:tcPr>
            <w:tcW w:w="507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денежные средства в банках и краткосрочные банковские депозиты</w:t>
            </w:r>
            <w:r w:rsidR="00196944" w:rsidRPr="00512685">
              <w:rPr>
                <w:rFonts w:ascii="Times New Roman" w:hAnsi="Times New Roman" w:cs="Times New Roman"/>
                <w:b/>
                <w:sz w:val="16"/>
                <w:szCs w:val="16"/>
              </w:rPr>
              <w:fldChar w:fldCharType="begin"/>
            </w:r>
            <w:r w:rsidRPr="00512685">
              <w:rPr>
                <w:rFonts w:ascii="Times New Roman" w:hAnsi="Times New Roman" w:cs="Times New Roman"/>
                <w:b/>
                <w:sz w:val="16"/>
                <w:szCs w:val="16"/>
              </w:rPr>
              <w:instrText xml:space="preserve">                    </w:instrText>
            </w:r>
            <w:r w:rsidR="00196944" w:rsidRPr="00512685">
              <w:rPr>
                <w:rFonts w:ascii="Times New Roman" w:hAnsi="Times New Roman" w:cs="Times New Roman"/>
                <w:b/>
                <w:sz w:val="16"/>
                <w:szCs w:val="16"/>
              </w:rPr>
              <w:fldChar w:fldCharType="end"/>
            </w:r>
          </w:p>
        </w:tc>
        <w:tc>
          <w:tcPr>
            <w:tcW w:w="888"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104.887</w:t>
            </w: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87.573</w:t>
            </w:r>
          </w:p>
        </w:tc>
      </w:tr>
    </w:tbl>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*Международное рейтинговое агентство </w:t>
      </w:r>
      <w:r w:rsidRPr="00512685">
        <w:rPr>
          <w:rFonts w:ascii="Times New Roman" w:hAnsi="Times New Roman" w:cs="Times New Roman"/>
          <w:sz w:val="16"/>
          <w:szCs w:val="16"/>
          <w:lang w:val="en-US"/>
        </w:rPr>
        <w:t>Moody</w:t>
      </w:r>
      <w:r w:rsidRPr="00512685">
        <w:rPr>
          <w:rFonts w:ascii="Times New Roman" w:hAnsi="Times New Roman" w:cs="Times New Roman"/>
          <w:sz w:val="16"/>
          <w:szCs w:val="16"/>
        </w:rPr>
        <w:t>’</w:t>
      </w:r>
      <w:r w:rsidRPr="00512685">
        <w:rPr>
          <w:rFonts w:ascii="Times New Roman" w:hAnsi="Times New Roman" w:cs="Times New Roman"/>
          <w:sz w:val="16"/>
          <w:szCs w:val="16"/>
          <w:lang w:val="en-US"/>
        </w:rPr>
        <w:t>s</w:t>
      </w:r>
      <w:r w:rsidRPr="00512685">
        <w:rPr>
          <w:rFonts w:ascii="Times New Roman" w:hAnsi="Times New Roman" w:cs="Times New Roman"/>
          <w:sz w:val="16"/>
          <w:szCs w:val="16"/>
        </w:rPr>
        <w:t xml:space="preserve"> </w:t>
      </w:r>
      <w:r w:rsidRPr="00512685">
        <w:rPr>
          <w:rFonts w:ascii="Times New Roman" w:hAnsi="Times New Roman" w:cs="Times New Roman"/>
          <w:sz w:val="16"/>
          <w:szCs w:val="16"/>
          <w:lang w:val="en-US"/>
        </w:rPr>
        <w:t>Investors</w:t>
      </w:r>
      <w:r w:rsidRPr="00512685">
        <w:rPr>
          <w:rFonts w:ascii="Times New Roman" w:hAnsi="Times New Roman" w:cs="Times New Roman"/>
          <w:sz w:val="16"/>
          <w:szCs w:val="16"/>
        </w:rPr>
        <w:t xml:space="preserve"> </w:t>
      </w:r>
      <w:r w:rsidRPr="00512685">
        <w:rPr>
          <w:rFonts w:ascii="Times New Roman" w:hAnsi="Times New Roman" w:cs="Times New Roman"/>
          <w:sz w:val="16"/>
          <w:szCs w:val="16"/>
          <w:lang w:val="en-US"/>
        </w:rPr>
        <w:t>Service</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Группа 1 – Займы, выданные связанным сторонам, и прочая дебиторская задолженность связанных сторон</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Группа 2 – Клиенты, с которыми Компания работает более одного года. </w:t>
      </w:r>
    </w:p>
    <w:p w:rsidR="00512685" w:rsidRPr="00512685" w:rsidRDefault="00512685" w:rsidP="00512685">
      <w:pPr>
        <w:pStyle w:val="Heading2"/>
        <w:spacing w:line="240" w:lineRule="auto"/>
        <w:rPr>
          <w:b/>
          <w:sz w:val="16"/>
          <w:szCs w:val="16"/>
          <w:lang w:val="ru-RU"/>
        </w:rPr>
      </w:pPr>
    </w:p>
    <w:p w:rsidR="00512685" w:rsidRPr="00512685" w:rsidRDefault="00512685" w:rsidP="00512685">
      <w:pPr>
        <w:pStyle w:val="Heading2"/>
        <w:spacing w:line="240" w:lineRule="auto"/>
        <w:rPr>
          <w:b/>
          <w:sz w:val="16"/>
          <w:szCs w:val="16"/>
          <w:lang w:val="ru-RU"/>
        </w:rPr>
      </w:pPr>
      <w:bookmarkStart w:id="73" w:name="_Toc259043373"/>
      <w:r w:rsidRPr="00512685">
        <w:rPr>
          <w:b/>
          <w:sz w:val="16"/>
          <w:szCs w:val="16"/>
          <w:lang w:val="ru-RU"/>
        </w:rPr>
        <w:t>17. Торговая и прочая дебиторская задолженность</w:t>
      </w:r>
      <w:bookmarkEnd w:id="73"/>
    </w:p>
    <w:p w:rsidR="00512685" w:rsidRPr="00512685"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958"/>
        <w:gridCol w:w="1530"/>
        <w:gridCol w:w="1530"/>
      </w:tblGrid>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95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Прочая дебиторская задолженность – третьи стороны </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Займы, предоставленные связанным сторонам (Примечание 21)</w:t>
            </w: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1.269</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53.700</w:t>
            </w:r>
          </w:p>
        </w:tc>
        <w:tc>
          <w:tcPr>
            <w:tcW w:w="1530" w:type="dxa"/>
            <w:tcBorders>
              <w:top w:val="single" w:sz="4" w:space="0" w:color="auto"/>
            </w:tcBorders>
          </w:tcPr>
          <w:p w:rsidR="00512685" w:rsidRDefault="00B214D3" w:rsidP="00512685">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w:t>
            </w:r>
          </w:p>
          <w:p w:rsidR="00B214D3" w:rsidRPr="00512685" w:rsidRDefault="00B214D3" w:rsidP="00512685">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53.700</w:t>
            </w:r>
          </w:p>
        </w:tc>
      </w:tr>
      <w:tr w:rsidR="00512685" w:rsidRPr="00512685" w:rsidTr="00512685">
        <w:trPr>
          <w:trHeight w:val="20"/>
        </w:trPr>
        <w:tc>
          <w:tcPr>
            <w:tcW w:w="595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Дебиторская задолженность в виде процентов от связанных сторон (Примечание 21)</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5.183</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915</w:t>
            </w:r>
          </w:p>
        </w:tc>
      </w:tr>
      <w:tr w:rsidR="00512685" w:rsidRPr="00512685" w:rsidTr="00512685">
        <w:trPr>
          <w:trHeight w:val="20"/>
        </w:trPr>
        <w:tc>
          <w:tcPr>
            <w:tcW w:w="595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Дебиторская задолженность от связанных сторон (Примечание 21)</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5958"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Предоплата</w:t>
            </w:r>
            <w:r w:rsidRPr="00512685">
              <w:rPr>
                <w:rFonts w:ascii="Times New Roman" w:hAnsi="Times New Roman" w:cs="Times New Roman"/>
                <w:sz w:val="16"/>
                <w:szCs w:val="16"/>
                <w:lang w:val="en-US"/>
              </w:rPr>
              <w:t xml:space="preserve"> – </w:t>
            </w:r>
            <w:r w:rsidRPr="00512685">
              <w:rPr>
                <w:rFonts w:ascii="Times New Roman" w:hAnsi="Times New Roman" w:cs="Times New Roman"/>
                <w:sz w:val="16"/>
                <w:szCs w:val="16"/>
              </w:rPr>
              <w:t>третьи</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лица</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28</w:t>
            </w:r>
          </w:p>
        </w:tc>
      </w:tr>
      <w:tr w:rsidR="00512685" w:rsidRPr="00512685" w:rsidTr="00512685">
        <w:trPr>
          <w:trHeight w:val="20"/>
        </w:trPr>
        <w:tc>
          <w:tcPr>
            <w:tcW w:w="595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НДС и другие налоги к возмещению</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25</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11</w:t>
            </w:r>
          </w:p>
        </w:tc>
      </w:tr>
      <w:tr w:rsidR="00512685" w:rsidRPr="00512685" w:rsidTr="00512685">
        <w:trPr>
          <w:trHeight w:val="20"/>
        </w:trPr>
        <w:tc>
          <w:tcPr>
            <w:tcW w:w="595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торговая и прочая дебиторская задолженность</w:t>
            </w: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60.184</w:t>
            </w: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54.654</w:t>
            </w:r>
          </w:p>
        </w:tc>
      </w:tr>
      <w:tr w:rsidR="00512685" w:rsidRPr="00512685" w:rsidTr="00512685">
        <w:trPr>
          <w:trHeight w:val="20"/>
        </w:trPr>
        <w:tc>
          <w:tcPr>
            <w:tcW w:w="5958" w:type="dxa"/>
          </w:tcPr>
          <w:p w:rsidR="00512685" w:rsidRPr="00512685" w:rsidRDefault="00512685" w:rsidP="00512685">
            <w:pPr>
              <w:spacing w:after="0" w:line="240" w:lineRule="auto"/>
              <w:rPr>
                <w:rFonts w:ascii="Times New Roman" w:hAnsi="Times New Roman" w:cs="Times New Roman"/>
                <w:sz w:val="16"/>
                <w:szCs w:val="16"/>
              </w:rPr>
            </w:pP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530" w:type="dxa"/>
          </w:tcPr>
          <w:p w:rsidR="00512685" w:rsidRPr="00512685" w:rsidRDefault="00512685" w:rsidP="00512685">
            <w:pPr>
              <w:spacing w:after="0" w:line="240" w:lineRule="auto"/>
              <w:jc w:val="right"/>
              <w:rPr>
                <w:rFonts w:ascii="Times New Roman" w:hAnsi="Times New Roman" w:cs="Times New Roman"/>
                <w:sz w:val="16"/>
                <w:szCs w:val="16"/>
                <w:lang w:val="en-US"/>
              </w:rPr>
            </w:pPr>
          </w:p>
        </w:tc>
      </w:tr>
      <w:tr w:rsidR="00512685" w:rsidRPr="00512685" w:rsidTr="00512685">
        <w:trPr>
          <w:trHeight w:val="20"/>
        </w:trPr>
        <w:tc>
          <w:tcPr>
            <w:tcW w:w="5958"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За</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вычетом</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долгосрочной</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части</w:t>
            </w:r>
            <w:r w:rsidRPr="00512685">
              <w:rPr>
                <w:rFonts w:ascii="Times New Roman" w:hAnsi="Times New Roman" w:cs="Times New Roman"/>
                <w:sz w:val="16"/>
                <w:szCs w:val="16"/>
                <w:lang w:val="en-US"/>
              </w:rPr>
              <w:t>:</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530" w:type="dxa"/>
          </w:tcPr>
          <w:p w:rsidR="00512685" w:rsidRPr="00512685" w:rsidRDefault="00512685" w:rsidP="00512685">
            <w:pPr>
              <w:spacing w:after="0" w:line="240" w:lineRule="auto"/>
              <w:jc w:val="right"/>
              <w:rPr>
                <w:rFonts w:ascii="Times New Roman" w:hAnsi="Times New Roman" w:cs="Times New Roman"/>
                <w:sz w:val="16"/>
                <w:szCs w:val="16"/>
                <w:lang w:val="en-US"/>
              </w:rPr>
            </w:pPr>
          </w:p>
        </w:tc>
      </w:tr>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ind w:left="180"/>
              <w:rPr>
                <w:rFonts w:ascii="Times New Roman" w:hAnsi="Times New Roman" w:cs="Times New Roman"/>
                <w:sz w:val="16"/>
                <w:szCs w:val="16"/>
              </w:rPr>
            </w:pPr>
            <w:r w:rsidRPr="00512685">
              <w:rPr>
                <w:rFonts w:ascii="Times New Roman" w:hAnsi="Times New Roman" w:cs="Times New Roman"/>
                <w:sz w:val="16"/>
                <w:szCs w:val="16"/>
              </w:rPr>
              <w:t>Займы, предоставленные связанным сторонам (Примечание 21)</w:t>
            </w:r>
          </w:p>
          <w:p w:rsidR="00512685" w:rsidRPr="00512685" w:rsidRDefault="00512685" w:rsidP="00512685">
            <w:pPr>
              <w:spacing w:after="0" w:line="240" w:lineRule="auto"/>
              <w:ind w:left="180"/>
              <w:rPr>
                <w:rFonts w:ascii="Times New Roman" w:hAnsi="Times New Roman" w:cs="Times New Roman"/>
                <w:sz w:val="16"/>
                <w:szCs w:val="16"/>
              </w:rPr>
            </w:pPr>
            <w:r w:rsidRPr="00512685">
              <w:rPr>
                <w:rFonts w:ascii="Times New Roman" w:hAnsi="Times New Roman" w:cs="Times New Roman"/>
                <w:sz w:val="16"/>
                <w:szCs w:val="16"/>
              </w:rPr>
              <w:t xml:space="preserve">Проценты к получению от связанных сторон (Примечание 21) </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95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b/>
                <w:sz w:val="16"/>
                <w:szCs w:val="16"/>
              </w:rPr>
              <w:t>Итого</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долгосрочная</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часть</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58.015</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53.700</w:t>
            </w:r>
          </w:p>
        </w:tc>
      </w:tr>
      <w:tr w:rsidR="00512685" w:rsidRPr="00512685" w:rsidTr="00512685">
        <w:trPr>
          <w:trHeight w:val="20"/>
        </w:trPr>
        <w:tc>
          <w:tcPr>
            <w:tcW w:w="595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lang w:val="en-US"/>
              </w:rPr>
            </w:pPr>
          </w:p>
        </w:tc>
      </w:tr>
      <w:tr w:rsidR="00512685" w:rsidRPr="00512685" w:rsidTr="00512685">
        <w:trPr>
          <w:trHeight w:val="20"/>
        </w:trPr>
        <w:tc>
          <w:tcPr>
            <w:tcW w:w="595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Краткосрочная часть</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w:t>
            </w:r>
            <w:r w:rsidR="00B214D3">
              <w:rPr>
                <w:rFonts w:ascii="Times New Roman" w:hAnsi="Times New Roman" w:cs="Times New Roman"/>
                <w:b/>
                <w:sz w:val="16"/>
                <w:szCs w:val="16"/>
              </w:rPr>
              <w:t>.</w:t>
            </w:r>
            <w:r w:rsidRPr="00512685">
              <w:rPr>
                <w:rFonts w:ascii="Times New Roman" w:hAnsi="Times New Roman" w:cs="Times New Roman"/>
                <w:b/>
                <w:sz w:val="16"/>
                <w:szCs w:val="16"/>
              </w:rPr>
              <w:t>169</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954</w:t>
            </w:r>
          </w:p>
        </w:tc>
      </w:tr>
    </w:tbl>
    <w:p w:rsidR="00512685" w:rsidRPr="00512685" w:rsidRDefault="00512685" w:rsidP="00512685">
      <w:pPr>
        <w:spacing w:after="0" w:line="240" w:lineRule="auto"/>
        <w:rPr>
          <w:rFonts w:ascii="Times New Roman" w:hAnsi="Times New Roman" w:cs="Times New Roman"/>
          <w:sz w:val="16"/>
          <w:szCs w:val="16"/>
          <w:lang w:val="en-US"/>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Средневзвешенная процентная ставка по займам к получению от связанных сторон </w:t>
      </w:r>
      <w:r w:rsidR="00B214D3">
        <w:rPr>
          <w:rFonts w:ascii="Times New Roman" w:hAnsi="Times New Roman" w:cs="Times New Roman"/>
          <w:sz w:val="16"/>
          <w:szCs w:val="16"/>
        </w:rPr>
        <w:t>на 31 декабря</w:t>
      </w:r>
      <w:r w:rsidRPr="00512685">
        <w:rPr>
          <w:rFonts w:ascii="Times New Roman" w:hAnsi="Times New Roman" w:cs="Times New Roman"/>
          <w:sz w:val="16"/>
          <w:szCs w:val="16"/>
        </w:rPr>
        <w:t xml:space="preserve">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составила 7% (</w:t>
      </w:r>
      <w:r w:rsidR="00B214D3">
        <w:rPr>
          <w:rFonts w:ascii="Times New Roman" w:hAnsi="Times New Roman" w:cs="Times New Roman"/>
          <w:sz w:val="16"/>
          <w:szCs w:val="16"/>
        </w:rPr>
        <w:t>на 31 декабря</w:t>
      </w:r>
      <w:r w:rsidRPr="00512685">
        <w:rPr>
          <w:rFonts w:ascii="Times New Roman" w:hAnsi="Times New Roman" w:cs="Times New Roman"/>
          <w:sz w:val="16"/>
          <w:szCs w:val="16"/>
        </w:rPr>
        <w:t xml:space="preserve">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8%).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br w:type="page"/>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lastRenderedPageBreak/>
        <w:t>Справедливая стоимость торговой и прочей дебиторской задолженности:</w:t>
      </w:r>
      <w:r w:rsidR="00196944" w:rsidRPr="00512685">
        <w:rPr>
          <w:rFonts w:ascii="Times New Roman" w:hAnsi="Times New Roman" w:cs="Times New Roman"/>
          <w:sz w:val="16"/>
          <w:szCs w:val="16"/>
        </w:rPr>
        <w:fldChar w:fldCharType="begin"/>
      </w:r>
      <w:r w:rsidRPr="00512685">
        <w:rPr>
          <w:rFonts w:ascii="Times New Roman" w:hAnsi="Times New Roman" w:cs="Times New Roman"/>
          <w:sz w:val="16"/>
          <w:szCs w:val="16"/>
        </w:rPr>
        <w:instrText xml:space="preserve">                    </w:instrText>
      </w:r>
      <w:r w:rsidR="00196944" w:rsidRPr="00512685">
        <w:rPr>
          <w:rFonts w:ascii="Times New Roman" w:hAnsi="Times New Roman" w:cs="Times New Roman"/>
          <w:sz w:val="16"/>
          <w:szCs w:val="16"/>
        </w:rPr>
        <w:fldChar w:fldCharType="end"/>
      </w:r>
      <w:r w:rsidRPr="00512685">
        <w:rPr>
          <w:rFonts w:ascii="Times New Roman" w:hAnsi="Times New Roman" w:cs="Times New Roman"/>
          <w:sz w:val="16"/>
          <w:szCs w:val="16"/>
        </w:rPr>
        <w:t xml:space="preserve"> </w:t>
      </w:r>
    </w:p>
    <w:p w:rsidR="00512685" w:rsidRPr="00512685"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958"/>
        <w:gridCol w:w="1530"/>
        <w:gridCol w:w="1530"/>
      </w:tblGrid>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95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Финансовые активы</w:t>
            </w: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95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Прочая дебиторская задолженность – третьи стороны </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1.269</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5958"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 xml:space="preserve"> Займы</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связанным</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 xml:space="preserve">лицам </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52.441</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55.274</w:t>
            </w:r>
          </w:p>
        </w:tc>
      </w:tr>
      <w:tr w:rsidR="00512685" w:rsidRPr="00512685" w:rsidTr="00B214D3">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Проценты к получению от связанных сторон</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5.082</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915</w:t>
            </w:r>
          </w:p>
        </w:tc>
      </w:tr>
      <w:tr w:rsidR="00512685" w:rsidRPr="00512685" w:rsidTr="00B214D3">
        <w:trPr>
          <w:trHeight w:val="20"/>
        </w:trPr>
        <w:tc>
          <w:tcPr>
            <w:tcW w:w="595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финансовые активы</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58.792</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56.189</w:t>
            </w:r>
          </w:p>
        </w:tc>
      </w:tr>
    </w:tbl>
    <w:p w:rsidR="00512685" w:rsidRPr="00512685" w:rsidRDefault="00512685" w:rsidP="00512685">
      <w:pPr>
        <w:spacing w:after="0" w:line="240" w:lineRule="auto"/>
        <w:rPr>
          <w:rFonts w:ascii="Times New Roman" w:hAnsi="Times New Roman" w:cs="Times New Roman"/>
          <w:sz w:val="16"/>
          <w:szCs w:val="16"/>
          <w:lang w:val="en-US"/>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Обесцененные активы в составе торговой и прочей дебиторской задолженности отсутствуют.</w:t>
      </w:r>
      <w:r w:rsidRPr="00512685">
        <w:rPr>
          <w:rFonts w:ascii="Times New Roman" w:hAnsi="Times New Roman" w:cs="Times New Roman"/>
          <w:noProof/>
          <w:sz w:val="16"/>
          <w:szCs w:val="16"/>
        </w:rPr>
        <w:t xml:space="preserve"> </w:t>
      </w:r>
      <w:r w:rsidRPr="00512685">
        <w:rPr>
          <w:rFonts w:ascii="Times New Roman" w:hAnsi="Times New Roman" w:cs="Times New Roman"/>
          <w:sz w:val="16"/>
          <w:szCs w:val="16"/>
        </w:rPr>
        <w:t>Снижение стоимости торговой и прочей дебиторской задолженности осуществляется только при наличии признаков неспособности контрагента погасить задолженность.</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Балансовая стоимость торговой и прочей дебиторской задолженности компании деноминирована в следующих валютах:</w:t>
      </w:r>
      <w:r w:rsidR="00196944" w:rsidRPr="00512685">
        <w:rPr>
          <w:rFonts w:ascii="Times New Roman" w:hAnsi="Times New Roman" w:cs="Times New Roman"/>
          <w:sz w:val="16"/>
          <w:szCs w:val="16"/>
        </w:rPr>
        <w:fldChar w:fldCharType="begin"/>
      </w:r>
      <w:r w:rsidRPr="00512685">
        <w:rPr>
          <w:rFonts w:ascii="Times New Roman" w:hAnsi="Times New Roman" w:cs="Times New Roman"/>
          <w:sz w:val="16"/>
          <w:szCs w:val="16"/>
        </w:rPr>
        <w:instrText xml:space="preserve">                    </w:instrText>
      </w:r>
      <w:r w:rsidR="00196944" w:rsidRPr="00512685">
        <w:rPr>
          <w:rFonts w:ascii="Times New Roman" w:hAnsi="Times New Roman" w:cs="Times New Roman"/>
          <w:sz w:val="16"/>
          <w:szCs w:val="16"/>
        </w:rPr>
        <w:fldChar w:fldCharType="end"/>
      </w:r>
    </w:p>
    <w:p w:rsidR="00512685" w:rsidRPr="00512685"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958"/>
        <w:gridCol w:w="1530"/>
        <w:gridCol w:w="1530"/>
      </w:tblGrid>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95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доллары США</w:t>
            </w: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60.152</w:t>
            </w: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54.617</w:t>
            </w:r>
          </w:p>
        </w:tc>
      </w:tr>
      <w:tr w:rsidR="00512685" w:rsidRPr="00512685" w:rsidTr="00512685">
        <w:trPr>
          <w:trHeight w:val="20"/>
        </w:trPr>
        <w:tc>
          <w:tcPr>
            <w:tcW w:w="5958"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британские</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фунты</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53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15</w:t>
            </w:r>
          </w:p>
        </w:tc>
      </w:tr>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евро</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22</w:t>
            </w:r>
          </w:p>
        </w:tc>
      </w:tr>
      <w:tr w:rsidR="00512685" w:rsidRPr="00512685" w:rsidTr="00512685">
        <w:trPr>
          <w:trHeight w:val="20"/>
        </w:trPr>
        <w:tc>
          <w:tcPr>
            <w:tcW w:w="595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Итого финансовые активы</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60.184</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64.654</w:t>
            </w:r>
          </w:p>
        </w:tc>
      </w:tr>
    </w:tbl>
    <w:p w:rsidR="00512685" w:rsidRPr="00512685" w:rsidRDefault="00512685" w:rsidP="00512685">
      <w:pPr>
        <w:spacing w:after="0" w:line="240" w:lineRule="auto"/>
        <w:rPr>
          <w:rFonts w:ascii="Times New Roman" w:hAnsi="Times New Roman" w:cs="Times New Roman"/>
          <w:sz w:val="16"/>
          <w:szCs w:val="16"/>
          <w:lang w:val="en-US"/>
        </w:rPr>
      </w:pPr>
    </w:p>
    <w:p w:rsidR="00512685" w:rsidRPr="00512685" w:rsidRDefault="00512685" w:rsidP="00512685">
      <w:pPr>
        <w:pStyle w:val="Heading2"/>
        <w:spacing w:line="240" w:lineRule="auto"/>
        <w:rPr>
          <w:b/>
          <w:sz w:val="16"/>
          <w:szCs w:val="16"/>
          <w:lang w:val="ru-RU"/>
        </w:rPr>
      </w:pPr>
      <w:bookmarkStart w:id="74" w:name="_Toc259043374"/>
      <w:r w:rsidRPr="00512685">
        <w:rPr>
          <w:b/>
          <w:sz w:val="16"/>
          <w:szCs w:val="16"/>
          <w:lang w:val="ru-RU"/>
        </w:rPr>
        <w:t>18. Денежные средства и их эквиваленты</w:t>
      </w:r>
      <w:bookmarkEnd w:id="74"/>
    </w:p>
    <w:p w:rsidR="00512685" w:rsidRPr="00512685"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958"/>
        <w:gridCol w:w="1530"/>
        <w:gridCol w:w="1530"/>
      </w:tblGrid>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95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Денежные средства в банках</w:t>
            </w: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104.887</w:t>
            </w:r>
          </w:p>
        </w:tc>
        <w:tc>
          <w:tcPr>
            <w:tcW w:w="153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87.573</w:t>
            </w:r>
          </w:p>
        </w:tc>
      </w:tr>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95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Итого денежные средства и их эквиваленты</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104.887</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87.573</w:t>
            </w:r>
          </w:p>
        </w:tc>
      </w:tr>
    </w:tbl>
    <w:p w:rsidR="00512685" w:rsidRPr="00512685" w:rsidRDefault="00512685" w:rsidP="00512685">
      <w:pPr>
        <w:spacing w:after="0" w:line="240" w:lineRule="auto"/>
        <w:rPr>
          <w:rFonts w:ascii="Times New Roman" w:hAnsi="Times New Roman" w:cs="Times New Roman"/>
          <w:sz w:val="16"/>
          <w:szCs w:val="16"/>
          <w:lang w:val="en-US"/>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Денежные средства и их эквиваленты включают в себя следующие статьи для целей отчета о движении денежных средств:</w:t>
      </w:r>
      <w:r w:rsidR="00196944" w:rsidRPr="00512685">
        <w:rPr>
          <w:rFonts w:ascii="Times New Roman" w:hAnsi="Times New Roman" w:cs="Times New Roman"/>
          <w:sz w:val="16"/>
          <w:szCs w:val="16"/>
        </w:rPr>
        <w:fldChar w:fldCharType="begin"/>
      </w:r>
      <w:r w:rsidRPr="00512685">
        <w:rPr>
          <w:rFonts w:ascii="Times New Roman" w:hAnsi="Times New Roman" w:cs="Times New Roman"/>
          <w:sz w:val="16"/>
          <w:szCs w:val="16"/>
        </w:rPr>
        <w:instrText xml:space="preserve">                    </w:instrText>
      </w:r>
      <w:r w:rsidR="00196944" w:rsidRPr="00512685">
        <w:rPr>
          <w:rFonts w:ascii="Times New Roman" w:hAnsi="Times New Roman" w:cs="Times New Roman"/>
          <w:sz w:val="16"/>
          <w:szCs w:val="16"/>
        </w:rPr>
        <w:fldChar w:fldCharType="end"/>
      </w:r>
    </w:p>
    <w:p w:rsidR="00512685" w:rsidRPr="00512685"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958"/>
        <w:gridCol w:w="1530"/>
        <w:gridCol w:w="1530"/>
      </w:tblGrid>
      <w:tr w:rsidR="00512685" w:rsidRPr="00512685" w:rsidTr="00512685">
        <w:trPr>
          <w:trHeight w:val="20"/>
        </w:trPr>
        <w:tc>
          <w:tcPr>
            <w:tcW w:w="595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lang w:val="en-US"/>
                </w:rPr>
                <w:t>200</w:t>
              </w:r>
              <w:r w:rsidRPr="00512685">
                <w:rPr>
                  <w:rFonts w:ascii="Times New Roman" w:hAnsi="Times New Roman" w:cs="Times New Roman"/>
                  <w:b/>
                  <w:sz w:val="16"/>
                  <w:szCs w:val="16"/>
                </w:rPr>
                <w:t>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53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95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Денежные средства и их эквиваленты</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104.887</w:t>
            </w:r>
          </w:p>
        </w:tc>
        <w:tc>
          <w:tcPr>
            <w:tcW w:w="153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87.573</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lang w:val="ru-RU"/>
        </w:rPr>
      </w:pPr>
      <w:bookmarkStart w:id="75" w:name="_Toc259043375"/>
      <w:r w:rsidRPr="00512685">
        <w:rPr>
          <w:b/>
          <w:sz w:val="16"/>
          <w:szCs w:val="16"/>
          <w:lang w:val="ru-RU"/>
        </w:rPr>
        <w:t>19. Акционерный капитал и эмиссионный доход</w:t>
      </w:r>
      <w:bookmarkEnd w:id="75"/>
      <w:r w:rsidRPr="00512685">
        <w:rPr>
          <w:b/>
          <w:sz w:val="16"/>
          <w:szCs w:val="16"/>
          <w:lang w:val="ru-RU"/>
        </w:rPr>
        <w:t xml:space="preserve"> </w:t>
      </w:r>
    </w:p>
    <w:p w:rsidR="00512685" w:rsidRPr="00512685" w:rsidRDefault="00512685" w:rsidP="00512685">
      <w:pPr>
        <w:spacing w:after="0" w:line="240" w:lineRule="auto"/>
        <w:rPr>
          <w:rFonts w:ascii="Times New Roman" w:hAnsi="Times New Roman" w:cs="Times New Roman"/>
          <w:b/>
          <w:sz w:val="16"/>
          <w:szCs w:val="16"/>
        </w:rPr>
      </w:pPr>
    </w:p>
    <w:tbl>
      <w:tblPr>
        <w:tblW w:w="9039" w:type="dxa"/>
        <w:tblLayout w:type="fixed"/>
        <w:tblLook w:val="0000"/>
      </w:tblPr>
      <w:tblGrid>
        <w:gridCol w:w="3369"/>
        <w:gridCol w:w="1417"/>
        <w:gridCol w:w="1276"/>
        <w:gridCol w:w="1417"/>
        <w:gridCol w:w="1560"/>
      </w:tblGrid>
      <w:tr w:rsidR="00512685" w:rsidRPr="00512685" w:rsidTr="00512685">
        <w:trPr>
          <w:trHeight w:val="20"/>
        </w:trPr>
        <w:tc>
          <w:tcPr>
            <w:tcW w:w="3369"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417"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b/>
                <w:sz w:val="16"/>
                <w:szCs w:val="16"/>
              </w:rPr>
              <w:t>Количество</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акций</w:t>
            </w:r>
          </w:p>
        </w:tc>
        <w:tc>
          <w:tcPr>
            <w:tcW w:w="127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Акционерный капитал</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417"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Эмиссионный доход</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56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Итого</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3369"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На 1 января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w:t>
            </w:r>
          </w:p>
        </w:tc>
        <w:tc>
          <w:tcPr>
            <w:tcW w:w="1417"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10,000,000</w:t>
            </w:r>
          </w:p>
        </w:tc>
        <w:tc>
          <w:tcPr>
            <w:tcW w:w="1276"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10,000</w:t>
            </w:r>
          </w:p>
        </w:tc>
        <w:tc>
          <w:tcPr>
            <w:tcW w:w="1417"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61,560</w:t>
            </w:r>
          </w:p>
        </w:tc>
        <w:tc>
          <w:tcPr>
            <w:tcW w:w="1560" w:type="dxa"/>
            <w:tcBorders>
              <w:top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71,560</w:t>
            </w:r>
          </w:p>
        </w:tc>
      </w:tr>
      <w:tr w:rsidR="00512685" w:rsidRPr="00512685" w:rsidTr="00512685">
        <w:trPr>
          <w:trHeight w:val="20"/>
        </w:trPr>
        <w:tc>
          <w:tcPr>
            <w:tcW w:w="3369"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Изменение номинальной стоимости</w:t>
            </w:r>
          </w:p>
        </w:tc>
        <w:tc>
          <w:tcPr>
            <w:tcW w:w="1417"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90,000,000</w:t>
            </w:r>
          </w:p>
        </w:tc>
        <w:tc>
          <w:tcPr>
            <w:tcW w:w="1276" w:type="dxa"/>
          </w:tcPr>
          <w:p w:rsidR="00512685" w:rsidRPr="00512685" w:rsidRDefault="00512685" w:rsidP="00512685">
            <w:pPr>
              <w:spacing w:after="0" w:line="240" w:lineRule="auto"/>
              <w:jc w:val="right"/>
              <w:rPr>
                <w:rFonts w:ascii="Times New Roman" w:hAnsi="Times New Roman" w:cs="Times New Roman"/>
                <w:b/>
                <w:sz w:val="16"/>
                <w:szCs w:val="16"/>
              </w:rPr>
            </w:pPr>
          </w:p>
        </w:tc>
        <w:tc>
          <w:tcPr>
            <w:tcW w:w="1417" w:type="dxa"/>
          </w:tcPr>
          <w:p w:rsidR="00512685" w:rsidRPr="00512685" w:rsidRDefault="00512685" w:rsidP="00512685">
            <w:pPr>
              <w:spacing w:after="0" w:line="240" w:lineRule="auto"/>
              <w:jc w:val="right"/>
              <w:rPr>
                <w:rFonts w:ascii="Times New Roman" w:hAnsi="Times New Roman" w:cs="Times New Roman"/>
                <w:b/>
                <w:sz w:val="16"/>
                <w:szCs w:val="16"/>
              </w:rPr>
            </w:pPr>
          </w:p>
        </w:tc>
        <w:tc>
          <w:tcPr>
            <w:tcW w:w="1560"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3369"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Выпуск</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акций</w:t>
            </w:r>
          </w:p>
        </w:tc>
        <w:tc>
          <w:tcPr>
            <w:tcW w:w="1417"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16,959,064</w:t>
            </w:r>
          </w:p>
        </w:tc>
        <w:tc>
          <w:tcPr>
            <w:tcW w:w="1276"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1,696</w:t>
            </w:r>
          </w:p>
        </w:tc>
        <w:tc>
          <w:tcPr>
            <w:tcW w:w="1417" w:type="dxa"/>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223,012</w:t>
            </w:r>
          </w:p>
        </w:tc>
        <w:tc>
          <w:tcPr>
            <w:tcW w:w="156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224,708</w:t>
            </w:r>
          </w:p>
        </w:tc>
      </w:tr>
      <w:tr w:rsidR="00512685" w:rsidRPr="00512685" w:rsidTr="00512685">
        <w:trPr>
          <w:trHeight w:val="20"/>
        </w:trPr>
        <w:tc>
          <w:tcPr>
            <w:tcW w:w="3369"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Дополнительные расходы, непосредственно связанные с выпуском новых акций</w:t>
            </w:r>
          </w:p>
        </w:tc>
        <w:tc>
          <w:tcPr>
            <w:tcW w:w="1417"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276"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417"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(5,427)</w:t>
            </w:r>
          </w:p>
        </w:tc>
        <w:tc>
          <w:tcPr>
            <w:tcW w:w="1560" w:type="dxa"/>
            <w:tcBorders>
              <w:bottom w:val="single" w:sz="4" w:space="0" w:color="auto"/>
            </w:tcBorders>
            <w:vAlign w:val="bottom"/>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b/>
                <w:sz w:val="16"/>
                <w:szCs w:val="16"/>
              </w:rPr>
              <w:t>(5,427)</w:t>
            </w:r>
          </w:p>
        </w:tc>
      </w:tr>
      <w:tr w:rsidR="00512685" w:rsidRPr="00512685" w:rsidTr="00512685">
        <w:trPr>
          <w:trHeight w:val="20"/>
        </w:trPr>
        <w:tc>
          <w:tcPr>
            <w:tcW w:w="3369"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На 31</w:t>
            </w:r>
            <w:r w:rsidRPr="00512685">
              <w:rPr>
                <w:rFonts w:ascii="Times New Roman" w:hAnsi="Times New Roman" w:cs="Times New Roman"/>
                <w:b/>
                <w:sz w:val="16"/>
                <w:szCs w:val="16"/>
                <w:lang w:val="en-US"/>
              </w:rPr>
              <w:t> </w:t>
            </w:r>
            <w:r w:rsidRPr="00512685">
              <w:rPr>
                <w:rFonts w:ascii="Times New Roman" w:hAnsi="Times New Roman" w:cs="Times New Roman"/>
                <w:b/>
                <w:sz w:val="16"/>
                <w:szCs w:val="16"/>
              </w:rPr>
              <w:t xml:space="preserve">декабря </w:t>
            </w:r>
            <w:smartTag w:uri="urn:schemas-microsoft-com:office:smarttags" w:element="metricconverter">
              <w:r w:rsidRPr="00512685">
                <w:rPr>
                  <w:rFonts w:ascii="Times New Roman" w:hAnsi="Times New Roman" w:cs="Times New Roman"/>
                  <w:b/>
                  <w:sz w:val="16"/>
                  <w:szCs w:val="16"/>
                </w:rPr>
                <w:t>2008</w:t>
              </w:r>
              <w:r w:rsidRPr="00512685">
                <w:rPr>
                  <w:rFonts w:ascii="Times New Roman" w:hAnsi="Times New Roman" w:cs="Times New Roman"/>
                  <w:b/>
                  <w:sz w:val="16"/>
                  <w:szCs w:val="16"/>
                  <w:lang w:val="en-US"/>
                </w:rPr>
                <w:t> </w:t>
              </w:r>
              <w:r w:rsidRPr="00512685">
                <w:rPr>
                  <w:rFonts w:ascii="Times New Roman" w:hAnsi="Times New Roman" w:cs="Times New Roman"/>
                  <w:b/>
                  <w:sz w:val="16"/>
                  <w:szCs w:val="16"/>
                </w:rPr>
                <w:t>г</w:t>
              </w:r>
            </w:smartTag>
            <w:r w:rsidRPr="00512685">
              <w:rPr>
                <w:rFonts w:ascii="Times New Roman" w:hAnsi="Times New Roman" w:cs="Times New Roman"/>
                <w:b/>
                <w:sz w:val="16"/>
                <w:szCs w:val="16"/>
              </w:rPr>
              <w:t xml:space="preserve">. / 1 января </w:t>
            </w: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 xml:space="preserve">. </w:t>
            </w:r>
          </w:p>
        </w:tc>
        <w:tc>
          <w:tcPr>
            <w:tcW w:w="1417"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116,959,064</w:t>
            </w:r>
          </w:p>
        </w:tc>
        <w:tc>
          <w:tcPr>
            <w:tcW w:w="1276"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11,696</w:t>
            </w:r>
          </w:p>
        </w:tc>
        <w:tc>
          <w:tcPr>
            <w:tcW w:w="1417"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279,145</w:t>
            </w:r>
          </w:p>
        </w:tc>
        <w:tc>
          <w:tcPr>
            <w:tcW w:w="156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380,841</w:t>
            </w:r>
          </w:p>
        </w:tc>
      </w:tr>
      <w:tr w:rsidR="00512685" w:rsidRPr="00512685" w:rsidTr="00512685">
        <w:trPr>
          <w:trHeight w:val="20"/>
        </w:trPr>
        <w:tc>
          <w:tcPr>
            <w:tcW w:w="3369"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Выпуск</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акций</w:t>
            </w:r>
          </w:p>
        </w:tc>
        <w:tc>
          <w:tcPr>
            <w:tcW w:w="1417"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41.176.469</w:t>
            </w:r>
          </w:p>
        </w:tc>
        <w:tc>
          <w:tcPr>
            <w:tcW w:w="1276"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4.118</w:t>
            </w:r>
          </w:p>
        </w:tc>
        <w:tc>
          <w:tcPr>
            <w:tcW w:w="1417"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345.882</w:t>
            </w:r>
          </w:p>
        </w:tc>
        <w:tc>
          <w:tcPr>
            <w:tcW w:w="156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350.000</w:t>
            </w:r>
          </w:p>
        </w:tc>
      </w:tr>
      <w:tr w:rsidR="00512685" w:rsidRPr="00512685" w:rsidTr="00512685">
        <w:trPr>
          <w:trHeight w:val="20"/>
        </w:trPr>
        <w:tc>
          <w:tcPr>
            <w:tcW w:w="3369"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Дополнительные расходы, непосредственно связанные с выпуском новых акций</w:t>
            </w:r>
          </w:p>
        </w:tc>
        <w:tc>
          <w:tcPr>
            <w:tcW w:w="1417"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276"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w:t>
            </w:r>
          </w:p>
        </w:tc>
        <w:tc>
          <w:tcPr>
            <w:tcW w:w="1417"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(3.800)</w:t>
            </w:r>
          </w:p>
        </w:tc>
        <w:tc>
          <w:tcPr>
            <w:tcW w:w="156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(3.800)</w:t>
            </w:r>
          </w:p>
        </w:tc>
      </w:tr>
      <w:tr w:rsidR="00512685" w:rsidRPr="00512685" w:rsidTr="00512685">
        <w:trPr>
          <w:trHeight w:val="20"/>
        </w:trPr>
        <w:tc>
          <w:tcPr>
            <w:tcW w:w="3369"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На 31</w:t>
            </w:r>
            <w:r w:rsidRPr="00512685">
              <w:rPr>
                <w:rFonts w:ascii="Times New Roman" w:hAnsi="Times New Roman" w:cs="Times New Roman"/>
                <w:b/>
                <w:sz w:val="16"/>
                <w:szCs w:val="16"/>
                <w:lang w:val="en-US"/>
              </w:rPr>
              <w:t> </w:t>
            </w:r>
            <w:r w:rsidRPr="00512685">
              <w:rPr>
                <w:rFonts w:ascii="Times New Roman" w:hAnsi="Times New Roman" w:cs="Times New Roman"/>
                <w:b/>
                <w:sz w:val="16"/>
                <w:szCs w:val="16"/>
              </w:rPr>
              <w:t xml:space="preserve">декабря </w:t>
            </w: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 xml:space="preserve">. </w:t>
            </w:r>
          </w:p>
        </w:tc>
        <w:tc>
          <w:tcPr>
            <w:tcW w:w="1417"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158.135.533</w:t>
            </w:r>
          </w:p>
        </w:tc>
        <w:tc>
          <w:tcPr>
            <w:tcW w:w="1276"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15.814</w:t>
            </w:r>
          </w:p>
        </w:tc>
        <w:tc>
          <w:tcPr>
            <w:tcW w:w="1417"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621.227</w:t>
            </w:r>
          </w:p>
        </w:tc>
        <w:tc>
          <w:tcPr>
            <w:tcW w:w="156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r>
    </w:tbl>
    <w:p w:rsidR="00512685" w:rsidRPr="00512685" w:rsidRDefault="00512685" w:rsidP="00512685">
      <w:pPr>
        <w:spacing w:after="0" w:line="240" w:lineRule="auto"/>
        <w:rPr>
          <w:rFonts w:ascii="Times New Roman" w:hAnsi="Times New Roman" w:cs="Times New Roman"/>
          <w:b/>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Общее количество разрешенных к выпуску обыкновенных акций составляет 233.918.128 акций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w:t>
      </w:r>
      <w:r w:rsidRPr="00512685">
        <w:rPr>
          <w:rFonts w:ascii="Times New Roman" w:hAnsi="Times New Roman" w:cs="Times New Roman"/>
          <w:noProof/>
          <w:sz w:val="16"/>
          <w:szCs w:val="16"/>
        </w:rPr>
        <w:t xml:space="preserve"> </w:t>
      </w:r>
      <w:r w:rsidRPr="00512685">
        <w:rPr>
          <w:rFonts w:ascii="Times New Roman" w:hAnsi="Times New Roman" w:cs="Times New Roman"/>
          <w:sz w:val="16"/>
          <w:szCs w:val="16"/>
        </w:rPr>
        <w:t>116.959.064 акции) с номинальной стоимостью в 0,10 долл. США за акцию.</w:t>
      </w:r>
      <w:r w:rsidRPr="00512685">
        <w:rPr>
          <w:rFonts w:ascii="Times New Roman" w:hAnsi="Times New Roman" w:cs="Times New Roman"/>
          <w:noProof/>
          <w:sz w:val="16"/>
          <w:szCs w:val="16"/>
        </w:rPr>
        <w:t xml:space="preserve"> </w:t>
      </w:r>
      <w:r w:rsidRPr="00512685">
        <w:rPr>
          <w:rFonts w:ascii="Times New Roman" w:hAnsi="Times New Roman" w:cs="Times New Roman"/>
          <w:sz w:val="16"/>
          <w:szCs w:val="16"/>
        </w:rPr>
        <w:t>Все выпущенные акции полностью оплачены.</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Год с окончанием 31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xml:space="preserve">.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23 ноября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Компания увеличила размер своего разрешенного к выпуску и выпущенного акционерного капитала с 116.959.064 акций с номинальной стоимостью 0,10 долл. США за акцию до 233.918.128 акций с номинальной стоимостью 0,10 долл. США за акцию.</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proofErr w:type="gramStart"/>
      <w:r w:rsidRPr="00512685">
        <w:rPr>
          <w:rFonts w:ascii="Times New Roman" w:hAnsi="Times New Roman" w:cs="Times New Roman"/>
          <w:sz w:val="16"/>
          <w:szCs w:val="16"/>
        </w:rPr>
        <w:t xml:space="preserve">14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Компания выдала 29.411.764 новых обыкновенных акций компании «</w:t>
      </w:r>
      <w:proofErr w:type="spellStart"/>
      <w:r w:rsidRPr="00512685">
        <w:rPr>
          <w:rFonts w:ascii="Times New Roman" w:hAnsi="Times New Roman" w:cs="Times New Roman"/>
          <w:sz w:val="16"/>
          <w:szCs w:val="16"/>
        </w:rPr>
        <w:t>Транспортейшн</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Инвестментс</w:t>
      </w:r>
      <w:proofErr w:type="spellEnd"/>
      <w:r w:rsidRPr="00512685">
        <w:rPr>
          <w:rFonts w:ascii="Times New Roman" w:hAnsi="Times New Roman" w:cs="Times New Roman"/>
          <w:sz w:val="16"/>
          <w:szCs w:val="16"/>
        </w:rPr>
        <w:t xml:space="preserve"> Холдинг Лимитед» (своей материнской компании) в качестве оплаты за 55,56% доли в «</w:t>
      </w:r>
      <w:proofErr w:type="spellStart"/>
      <w:r w:rsidRPr="00512685">
        <w:rPr>
          <w:rFonts w:ascii="Times New Roman" w:hAnsi="Times New Roman" w:cs="Times New Roman"/>
          <w:sz w:val="16"/>
          <w:szCs w:val="16"/>
        </w:rPr>
        <w:t>Ингулана</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Холдингз</w:t>
      </w:r>
      <w:proofErr w:type="spellEnd"/>
      <w:r w:rsidRPr="00512685">
        <w:rPr>
          <w:rFonts w:ascii="Times New Roman" w:hAnsi="Times New Roman" w:cs="Times New Roman"/>
          <w:sz w:val="16"/>
          <w:szCs w:val="16"/>
        </w:rPr>
        <w:t xml:space="preserve"> Лимитед», кипрской холдинговой компании, владеющей 90% доли ООО «</w:t>
      </w:r>
      <w:proofErr w:type="spellStart"/>
      <w:r w:rsidRPr="00512685">
        <w:rPr>
          <w:rFonts w:ascii="Times New Roman" w:hAnsi="Times New Roman" w:cs="Times New Roman"/>
          <w:sz w:val="16"/>
          <w:szCs w:val="16"/>
        </w:rPr>
        <w:t>БалтТрансСервис</w:t>
      </w:r>
      <w:proofErr w:type="spellEnd"/>
      <w:r w:rsidRPr="00512685">
        <w:rPr>
          <w:rFonts w:ascii="Times New Roman" w:hAnsi="Times New Roman" w:cs="Times New Roman"/>
          <w:sz w:val="16"/>
          <w:szCs w:val="16"/>
        </w:rPr>
        <w:t xml:space="preserve">», одного из ведущих частных российских операторов железнодорожных перевозок, специализирующейся на перевозке нефтепродуктов и нефти для крупных российских и прочих клиентов. </w:t>
      </w:r>
      <w:proofErr w:type="gramEnd"/>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lastRenderedPageBreak/>
        <w:t xml:space="preserve">После размещения 9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xml:space="preserve">. глобальных депозитарных расписок 14 декабря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xml:space="preserve">. Компания выпустила 11.764.705 новых обыкновенных акций в счет разрешенного к выпуску акционерного капитала в качестве полностью оплаченных по цене 8,50 долл. США (включая надбавку к стоимости 9,40 долл. США на акцию). В ходе размещения существующие акционеры также продажи 8.782.352 акции на открытых торгах.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Расходы, непосредственно связанные с выпуском новых акций на сумму 3.800 тысяч долл. США капитализированы в счет </w:t>
      </w:r>
      <w:r w:rsidR="00780F7F">
        <w:rPr>
          <w:rFonts w:ascii="Times New Roman" w:hAnsi="Times New Roman" w:cs="Times New Roman"/>
          <w:sz w:val="16"/>
          <w:szCs w:val="16"/>
        </w:rPr>
        <w:t>добавочного капитала (Примечание 4)</w:t>
      </w:r>
      <w:r w:rsidRPr="00512685">
        <w:rPr>
          <w:rFonts w:ascii="Times New Roman" w:hAnsi="Times New Roman" w:cs="Times New Roman"/>
          <w:sz w:val="16"/>
          <w:szCs w:val="16"/>
        </w:rPr>
        <w:t xml:space="preserve">.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Год с окончанием 31 декабря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19 марта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Компания изменила свой объявленный акционерный капитал с 10</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000</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000 акций номинальной стоимостью 1 долл. США за акцию до 100</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000</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000 акций номинальной стоимостью 0,10 долл. США за акцию. Она также увеличила общее количество объявленных обыкновенных акций до 116</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959</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064 акций номинальной стоимостью 0,10 долл. США за акцию.</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После первоначального публичного размещения (ППР) 30 апреля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Глобальных депозитарных расписок 6 мая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Компания выпустила 16</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959</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064 новых обыкновенных акций из числа своего объявленного акционерного капитала, полностью оплаченных, по цене 13,25 долл. США (включая премию в размере 13,15 долл. США за акцию). В ходе ППР существующие акционеры также продали 18</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543</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791 акций Компании на открытом рынке.</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Расходы, напрямую относящиеся к выпуску новых акций, в размере 5</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 xml:space="preserve">427 тыс. долл. США были капитализированы в счет </w:t>
      </w:r>
      <w:r w:rsidR="00780F7F">
        <w:rPr>
          <w:rFonts w:ascii="Times New Roman" w:hAnsi="Times New Roman" w:cs="Times New Roman"/>
          <w:sz w:val="16"/>
          <w:szCs w:val="16"/>
        </w:rPr>
        <w:t>добавочного капитала (Примечание 4)</w:t>
      </w:r>
      <w:r w:rsidRPr="00512685">
        <w:rPr>
          <w:rFonts w:ascii="Times New Roman" w:hAnsi="Times New Roman" w:cs="Times New Roman"/>
          <w:sz w:val="16"/>
          <w:szCs w:val="16"/>
        </w:rPr>
        <w:t xml:space="preserve">. </w:t>
      </w:r>
    </w:p>
    <w:p w:rsidR="00512685" w:rsidRPr="00512685" w:rsidRDefault="00512685" w:rsidP="00512685">
      <w:pPr>
        <w:spacing w:after="0" w:line="240" w:lineRule="auto"/>
        <w:rPr>
          <w:rFonts w:ascii="Times New Roman" w:hAnsi="Times New Roman" w:cs="Times New Roman"/>
          <w:sz w:val="16"/>
          <w:szCs w:val="16"/>
          <w:lang w:val="en-US"/>
        </w:rPr>
      </w:pPr>
    </w:p>
    <w:p w:rsidR="00512685" w:rsidRPr="00512685" w:rsidRDefault="00512685" w:rsidP="00512685">
      <w:pPr>
        <w:pStyle w:val="Heading2"/>
        <w:spacing w:line="240" w:lineRule="auto"/>
        <w:rPr>
          <w:b/>
          <w:sz w:val="16"/>
          <w:szCs w:val="16"/>
          <w:lang w:val="ru-RU"/>
        </w:rPr>
      </w:pPr>
      <w:bookmarkStart w:id="76" w:name="_Toc259043376"/>
      <w:r w:rsidRPr="00512685">
        <w:rPr>
          <w:b/>
          <w:sz w:val="16"/>
          <w:szCs w:val="16"/>
          <w:lang w:val="ru-RU"/>
        </w:rPr>
        <w:t>20. Торговая и прочая кредиторская задолженность</w:t>
      </w:r>
      <w:bookmarkEnd w:id="76"/>
    </w:p>
    <w:p w:rsidR="00512685" w:rsidRPr="00512685" w:rsidRDefault="00512685" w:rsidP="00512685">
      <w:pPr>
        <w:spacing w:after="0" w:line="240" w:lineRule="auto"/>
        <w:rPr>
          <w:rFonts w:ascii="Times New Roman" w:hAnsi="Times New Roman" w:cs="Times New Roman"/>
          <w:sz w:val="16"/>
          <w:szCs w:val="16"/>
        </w:rPr>
      </w:pPr>
    </w:p>
    <w:tbl>
      <w:tblPr>
        <w:tblW w:w="9018" w:type="dxa"/>
        <w:tblLayout w:type="fixed"/>
        <w:tblLook w:val="0000"/>
      </w:tblPr>
      <w:tblGrid>
        <w:gridCol w:w="5598"/>
        <w:gridCol w:w="1710"/>
        <w:gridCol w:w="1710"/>
      </w:tblGrid>
      <w:tr w:rsidR="00512685" w:rsidRPr="00512685" w:rsidTr="00512685">
        <w:trPr>
          <w:trHeight w:val="20"/>
        </w:trPr>
        <w:tc>
          <w:tcPr>
            <w:tcW w:w="559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5598"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Краткосрочная</w:t>
            </w: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p>
        </w:tc>
      </w:tr>
      <w:tr w:rsidR="00512685" w:rsidRPr="00512685" w:rsidTr="00512685">
        <w:trPr>
          <w:trHeight w:val="20"/>
        </w:trPr>
        <w:tc>
          <w:tcPr>
            <w:tcW w:w="559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Прочая кредиторская задолженность </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2.078</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195</w:t>
            </w:r>
          </w:p>
        </w:tc>
      </w:tr>
      <w:tr w:rsidR="00512685" w:rsidRPr="00512685" w:rsidTr="00512685">
        <w:trPr>
          <w:trHeight w:val="20"/>
        </w:trPr>
        <w:tc>
          <w:tcPr>
            <w:tcW w:w="559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Начисленные расходы</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590</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360</w:t>
            </w:r>
          </w:p>
        </w:tc>
      </w:tr>
      <w:tr w:rsidR="00512685" w:rsidRPr="00512685" w:rsidTr="00512685">
        <w:trPr>
          <w:trHeight w:val="20"/>
        </w:trPr>
        <w:tc>
          <w:tcPr>
            <w:tcW w:w="559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Кредиторская задолженность перед связанными сторонами (Примечание 21)</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780F7F">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w:t>
            </w:r>
            <w:r w:rsidR="00780F7F">
              <w:rPr>
                <w:rFonts w:ascii="Times New Roman" w:hAnsi="Times New Roman" w:cs="Times New Roman"/>
                <w:sz w:val="16"/>
                <w:szCs w:val="16"/>
              </w:rPr>
              <w:t>258</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52.020</w:t>
            </w:r>
          </w:p>
        </w:tc>
      </w:tr>
      <w:tr w:rsidR="00512685" w:rsidRPr="00512685" w:rsidTr="00512685">
        <w:trPr>
          <w:trHeight w:val="20"/>
        </w:trPr>
        <w:tc>
          <w:tcPr>
            <w:tcW w:w="5598"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краткосрочная торговая и прочая кредиторская задолженность</w:t>
            </w:r>
          </w:p>
        </w:tc>
        <w:tc>
          <w:tcPr>
            <w:tcW w:w="1710" w:type="dxa"/>
            <w:tcBorders>
              <w:top w:val="single" w:sz="4" w:space="0" w:color="auto"/>
            </w:tcBorders>
          </w:tcPr>
          <w:p w:rsidR="00512685" w:rsidRPr="00512685" w:rsidRDefault="00512685" w:rsidP="00780F7F">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9.</w:t>
            </w:r>
            <w:r w:rsidR="00780F7F">
              <w:rPr>
                <w:rFonts w:ascii="Times New Roman" w:hAnsi="Times New Roman" w:cs="Times New Roman"/>
                <w:b/>
                <w:sz w:val="16"/>
                <w:szCs w:val="16"/>
              </w:rPr>
              <w:t>926</w:t>
            </w:r>
          </w:p>
        </w:tc>
        <w:tc>
          <w:tcPr>
            <w:tcW w:w="171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52.575</w:t>
            </w:r>
          </w:p>
        </w:tc>
      </w:tr>
      <w:tr w:rsidR="00512685" w:rsidRPr="00512685" w:rsidTr="00512685">
        <w:trPr>
          <w:trHeight w:val="20"/>
        </w:trPr>
        <w:tc>
          <w:tcPr>
            <w:tcW w:w="5598" w:type="dxa"/>
          </w:tcPr>
          <w:p w:rsidR="00512685" w:rsidRPr="00512685" w:rsidRDefault="00512685" w:rsidP="00512685">
            <w:pPr>
              <w:spacing w:after="0" w:line="240" w:lineRule="auto"/>
              <w:rPr>
                <w:rFonts w:ascii="Times New Roman" w:hAnsi="Times New Roman" w:cs="Times New Roman"/>
                <w:sz w:val="16"/>
                <w:szCs w:val="16"/>
              </w:rPr>
            </w:pP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5598"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Долгосрочная</w:t>
            </w:r>
          </w:p>
        </w:tc>
        <w:tc>
          <w:tcPr>
            <w:tcW w:w="1710" w:type="dxa"/>
          </w:tcPr>
          <w:p w:rsidR="00512685" w:rsidRPr="00512685" w:rsidRDefault="00512685" w:rsidP="00512685">
            <w:pPr>
              <w:spacing w:after="0" w:line="240" w:lineRule="auto"/>
              <w:jc w:val="right"/>
              <w:rPr>
                <w:rFonts w:ascii="Times New Roman" w:hAnsi="Times New Roman" w:cs="Times New Roman"/>
                <w:b/>
                <w:sz w:val="16"/>
                <w:szCs w:val="16"/>
              </w:rPr>
            </w:pPr>
          </w:p>
        </w:tc>
        <w:tc>
          <w:tcPr>
            <w:tcW w:w="1710" w:type="dxa"/>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5598"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Кредиторская задолженность перед связанными сторонами (Примечание 21) </w:t>
            </w: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Прочая кредиторская задолженность перед третьими сторонами</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 xml:space="preserve">--- </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138</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24.129</w:t>
            </w: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5598"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долгосрочная торговая и прочая кредиторская задолженность</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138</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24.129</w:t>
            </w:r>
          </w:p>
        </w:tc>
      </w:tr>
    </w:tbl>
    <w:p w:rsidR="00512685" w:rsidRPr="00512685" w:rsidRDefault="00512685" w:rsidP="00512685">
      <w:pPr>
        <w:spacing w:after="0" w:line="240" w:lineRule="auto"/>
        <w:rPr>
          <w:rFonts w:ascii="Times New Roman" w:hAnsi="Times New Roman" w:cs="Times New Roman"/>
          <w:sz w:val="16"/>
          <w:szCs w:val="16"/>
          <w:lang w:val="en-US"/>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Справедливая стоимость кредиторской задолженности, срок погашения которой наступает в течение одного года, приблизительно соответствует ее балансовой стоимости на дату баланса.</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pStyle w:val="Heading2"/>
        <w:spacing w:line="240" w:lineRule="auto"/>
        <w:rPr>
          <w:b/>
          <w:sz w:val="16"/>
          <w:szCs w:val="16"/>
          <w:lang w:val="ru-RU"/>
        </w:rPr>
      </w:pPr>
      <w:bookmarkStart w:id="77" w:name="_Toc259043377"/>
      <w:r w:rsidRPr="00512685">
        <w:rPr>
          <w:b/>
          <w:sz w:val="16"/>
          <w:szCs w:val="16"/>
          <w:lang w:val="ru-RU"/>
        </w:rPr>
        <w:t>21. Операции со связанными сторонами</w:t>
      </w:r>
      <w:bookmarkEnd w:id="77"/>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Компания контролирует </w:t>
      </w:r>
      <w:r w:rsidRPr="00512685">
        <w:rPr>
          <w:rFonts w:ascii="Times New Roman" w:hAnsi="Times New Roman" w:cs="Times New Roman"/>
          <w:sz w:val="16"/>
          <w:szCs w:val="16"/>
          <w:lang w:val="en-US"/>
        </w:rPr>
        <w:t>Transportation</w:t>
      </w:r>
      <w:r w:rsidRPr="00512685">
        <w:rPr>
          <w:rFonts w:ascii="Times New Roman" w:hAnsi="Times New Roman" w:cs="Times New Roman"/>
          <w:sz w:val="16"/>
          <w:szCs w:val="16"/>
        </w:rPr>
        <w:t xml:space="preserve"> </w:t>
      </w:r>
      <w:r w:rsidRPr="00512685">
        <w:rPr>
          <w:rFonts w:ascii="Times New Roman" w:hAnsi="Times New Roman" w:cs="Times New Roman"/>
          <w:sz w:val="16"/>
          <w:szCs w:val="16"/>
          <w:lang w:val="en-US"/>
        </w:rPr>
        <w:t>Investments</w:t>
      </w:r>
      <w:r w:rsidRPr="00512685">
        <w:rPr>
          <w:rFonts w:ascii="Times New Roman" w:hAnsi="Times New Roman" w:cs="Times New Roman"/>
          <w:sz w:val="16"/>
          <w:szCs w:val="16"/>
        </w:rPr>
        <w:t xml:space="preserve"> </w:t>
      </w:r>
      <w:r w:rsidRPr="00512685">
        <w:rPr>
          <w:rFonts w:ascii="Times New Roman" w:hAnsi="Times New Roman" w:cs="Times New Roman"/>
          <w:sz w:val="16"/>
          <w:szCs w:val="16"/>
          <w:lang w:val="en-US"/>
        </w:rPr>
        <w:t>Holding</w:t>
      </w:r>
      <w:r w:rsidRPr="00512685">
        <w:rPr>
          <w:rFonts w:ascii="Times New Roman" w:hAnsi="Times New Roman" w:cs="Times New Roman"/>
          <w:sz w:val="16"/>
          <w:szCs w:val="16"/>
        </w:rPr>
        <w:t xml:space="preserve"> </w:t>
      </w:r>
      <w:r w:rsidRPr="00512685">
        <w:rPr>
          <w:rFonts w:ascii="Times New Roman" w:hAnsi="Times New Roman" w:cs="Times New Roman"/>
          <w:sz w:val="16"/>
          <w:szCs w:val="16"/>
          <w:lang w:val="en-US"/>
        </w:rPr>
        <w:t>Limited</w:t>
      </w:r>
      <w:r w:rsidRPr="00512685">
        <w:rPr>
          <w:rFonts w:ascii="Times New Roman" w:hAnsi="Times New Roman" w:cs="Times New Roman"/>
          <w:sz w:val="16"/>
          <w:szCs w:val="16"/>
        </w:rPr>
        <w:t xml:space="preserve">, компания, учрежденная на Кипре, которая владеет 50,1% акций Компании. Компании </w:t>
      </w:r>
      <w:proofErr w:type="spellStart"/>
      <w:r w:rsidRPr="00512685">
        <w:rPr>
          <w:rFonts w:ascii="Times New Roman" w:hAnsi="Times New Roman" w:cs="Times New Roman"/>
          <w:sz w:val="16"/>
          <w:szCs w:val="16"/>
          <w:lang w:val="en-US"/>
        </w:rPr>
        <w:t>Envesta</w:t>
      </w:r>
      <w:proofErr w:type="spellEnd"/>
      <w:r w:rsidRPr="00512685">
        <w:rPr>
          <w:rFonts w:ascii="Times New Roman" w:hAnsi="Times New Roman" w:cs="Times New Roman"/>
          <w:sz w:val="16"/>
          <w:szCs w:val="16"/>
        </w:rPr>
        <w:t xml:space="preserve"> </w:t>
      </w:r>
      <w:r w:rsidRPr="00512685">
        <w:rPr>
          <w:rFonts w:ascii="Times New Roman" w:hAnsi="Times New Roman" w:cs="Times New Roman"/>
          <w:sz w:val="16"/>
          <w:szCs w:val="16"/>
          <w:lang w:val="en-US"/>
        </w:rPr>
        <w:t>Investments</w:t>
      </w:r>
      <w:r w:rsidRPr="00512685">
        <w:rPr>
          <w:rFonts w:ascii="Times New Roman" w:hAnsi="Times New Roman" w:cs="Times New Roman"/>
          <w:sz w:val="16"/>
          <w:szCs w:val="16"/>
        </w:rPr>
        <w:t xml:space="preserve"> </w:t>
      </w:r>
      <w:r w:rsidRPr="00512685">
        <w:rPr>
          <w:rFonts w:ascii="Times New Roman" w:hAnsi="Times New Roman" w:cs="Times New Roman"/>
          <w:sz w:val="16"/>
          <w:szCs w:val="16"/>
          <w:lang w:val="en-US"/>
        </w:rPr>
        <w:t>Limited</w:t>
      </w:r>
      <w:r w:rsidRPr="00512685">
        <w:rPr>
          <w:rFonts w:ascii="Times New Roman" w:hAnsi="Times New Roman" w:cs="Times New Roman"/>
          <w:sz w:val="16"/>
          <w:szCs w:val="16"/>
        </w:rPr>
        <w:t xml:space="preserve"> принадлежит 14,5% акций Компании (включая ГДР Компании). Кроме того, Директора Компании контролируют 0,1% обыкновенных акций Компании в форме ГДР. Оставшиеся 35,3% акций находятся в свободном обращении на открытом рынке, ими владеют внешние инвесторы через Глобальные депозитарные расписки. Конечной компанией, контролирующей Компанию, является </w:t>
      </w:r>
      <w:proofErr w:type="spellStart"/>
      <w:r w:rsidR="00780F7F">
        <w:rPr>
          <w:rFonts w:ascii="Times New Roman" w:hAnsi="Times New Roman" w:cs="Times New Roman"/>
          <w:sz w:val="16"/>
          <w:szCs w:val="16"/>
          <w:lang w:val="en-US"/>
        </w:rPr>
        <w:t>Mirbay</w:t>
      </w:r>
      <w:proofErr w:type="spellEnd"/>
      <w:r w:rsidR="00780F7F" w:rsidRPr="00AF1259">
        <w:rPr>
          <w:rFonts w:ascii="Times New Roman" w:hAnsi="Times New Roman" w:cs="Times New Roman"/>
          <w:sz w:val="16"/>
          <w:szCs w:val="16"/>
        </w:rPr>
        <w:t xml:space="preserve"> </w:t>
      </w:r>
      <w:r w:rsidR="00780F7F">
        <w:rPr>
          <w:rFonts w:ascii="Times New Roman" w:hAnsi="Times New Roman" w:cs="Times New Roman"/>
          <w:sz w:val="16"/>
          <w:szCs w:val="16"/>
          <w:lang w:val="en-US"/>
        </w:rPr>
        <w:t>International</w:t>
      </w:r>
      <w:r w:rsidR="00780F7F" w:rsidRPr="00AF1259">
        <w:rPr>
          <w:rFonts w:ascii="Times New Roman" w:hAnsi="Times New Roman" w:cs="Times New Roman"/>
          <w:sz w:val="16"/>
          <w:szCs w:val="16"/>
        </w:rPr>
        <w:t xml:space="preserve"> </w:t>
      </w:r>
      <w:r w:rsidR="00780F7F">
        <w:rPr>
          <w:rFonts w:ascii="Times New Roman" w:hAnsi="Times New Roman" w:cs="Times New Roman"/>
          <w:sz w:val="16"/>
          <w:szCs w:val="16"/>
          <w:lang w:val="en-US"/>
        </w:rPr>
        <w:t>Inc</w:t>
      </w:r>
      <w:r w:rsidR="00780F7F" w:rsidRPr="00AF1259">
        <w:rPr>
          <w:rFonts w:ascii="Times New Roman" w:hAnsi="Times New Roman" w:cs="Times New Roman"/>
          <w:sz w:val="16"/>
          <w:szCs w:val="16"/>
        </w:rPr>
        <w:t xml:space="preserve">, </w:t>
      </w:r>
      <w:r w:rsidR="00780F7F">
        <w:rPr>
          <w:rFonts w:ascii="Times New Roman" w:hAnsi="Times New Roman" w:cs="Times New Roman"/>
          <w:sz w:val="16"/>
          <w:szCs w:val="16"/>
          <w:lang w:val="en-US"/>
        </w:rPr>
        <w:t>Bahamas</w:t>
      </w:r>
      <w:r w:rsidRPr="00512685">
        <w:rPr>
          <w:rFonts w:ascii="Times New Roman" w:hAnsi="Times New Roman" w:cs="Times New Roman"/>
          <w:sz w:val="16"/>
          <w:szCs w:val="16"/>
        </w:rPr>
        <w:t>.</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В </w:t>
      </w:r>
      <w:proofErr w:type="gramStart"/>
      <w:r w:rsidRPr="00512685">
        <w:rPr>
          <w:rFonts w:ascii="Times New Roman" w:hAnsi="Times New Roman" w:cs="Times New Roman"/>
          <w:sz w:val="16"/>
          <w:szCs w:val="16"/>
        </w:rPr>
        <w:t>контексте</w:t>
      </w:r>
      <w:proofErr w:type="gramEnd"/>
      <w:r w:rsidRPr="00512685">
        <w:rPr>
          <w:rFonts w:ascii="Times New Roman" w:hAnsi="Times New Roman" w:cs="Times New Roman"/>
          <w:sz w:val="16"/>
          <w:szCs w:val="16"/>
        </w:rPr>
        <w:t xml:space="preserve"> настоящей финансовой отчетности стороны считаются связанными, если одна из сторон имеет возможность контролировать другую сторону или оказывать существенное влияние на другую сторону при принятии финансовых или производственных решений, как указано в МСБУ 24 "Отражение информации о связанных сторонах". При рассмотрении отношений с каждой возможной связанной стороной учитывается существо таких отношений, а не только их правовая форма. Связанные стороны могут заключать сделки, которые невозможны между несвязанными сторонами, и сделки между связанными сторонами могут заключаться не на тех же условиях и не </w:t>
      </w:r>
      <w:proofErr w:type="gramStart"/>
      <w:r w:rsidRPr="00512685">
        <w:rPr>
          <w:rFonts w:ascii="Times New Roman" w:hAnsi="Times New Roman" w:cs="Times New Roman"/>
          <w:sz w:val="16"/>
          <w:szCs w:val="16"/>
        </w:rPr>
        <w:t>на те</w:t>
      </w:r>
      <w:proofErr w:type="gramEnd"/>
      <w:r w:rsidRPr="00512685">
        <w:rPr>
          <w:rFonts w:ascii="Times New Roman" w:hAnsi="Times New Roman" w:cs="Times New Roman"/>
          <w:sz w:val="16"/>
          <w:szCs w:val="16"/>
        </w:rPr>
        <w:t xml:space="preserve"> же сроки и суммы, что и сделки между несвязанными сторонами.</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Следующие операции проводились со связанными сторонами:</w:t>
      </w:r>
    </w:p>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br w:type="page"/>
      </w:r>
    </w:p>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lastRenderedPageBreak/>
        <w:t xml:space="preserve"> </w:t>
      </w:r>
      <w:r w:rsidRPr="00512685">
        <w:rPr>
          <w:rFonts w:ascii="Times New Roman" w:hAnsi="Times New Roman" w:cs="Times New Roman"/>
          <w:sz w:val="16"/>
          <w:szCs w:val="16"/>
          <w:lang w:val="en-US"/>
        </w:rPr>
        <w:t>(</w:t>
      </w:r>
      <w:r w:rsidRPr="00512685">
        <w:rPr>
          <w:rFonts w:ascii="Times New Roman" w:hAnsi="Times New Roman" w:cs="Times New Roman"/>
          <w:sz w:val="16"/>
          <w:szCs w:val="16"/>
        </w:rPr>
        <w:t>а</w:t>
      </w:r>
      <w:r w:rsidRPr="00512685">
        <w:rPr>
          <w:rFonts w:ascii="Times New Roman" w:hAnsi="Times New Roman" w:cs="Times New Roman"/>
          <w:sz w:val="16"/>
          <w:szCs w:val="16"/>
          <w:lang w:val="en-US"/>
        </w:rPr>
        <w:t>)</w:t>
      </w:r>
      <w:r w:rsidRPr="00512685">
        <w:rPr>
          <w:rFonts w:ascii="Times New Roman" w:hAnsi="Times New Roman" w:cs="Times New Roman"/>
          <w:sz w:val="16"/>
          <w:szCs w:val="16"/>
          <w:lang w:val="en-US"/>
        </w:rPr>
        <w:tab/>
      </w:r>
      <w:r w:rsidRPr="00512685">
        <w:rPr>
          <w:rFonts w:ascii="Times New Roman" w:hAnsi="Times New Roman" w:cs="Times New Roman"/>
          <w:sz w:val="16"/>
          <w:szCs w:val="16"/>
        </w:rPr>
        <w:t>Займы</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связанным</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сторонам</w:t>
      </w:r>
      <w:r w:rsidRPr="00512685">
        <w:rPr>
          <w:rFonts w:ascii="Times New Roman" w:hAnsi="Times New Roman" w:cs="Times New Roman"/>
          <w:sz w:val="16"/>
          <w:szCs w:val="16"/>
          <w:lang w:val="en-US"/>
        </w:rPr>
        <w:t xml:space="preserve"> </w:t>
      </w:r>
    </w:p>
    <w:tbl>
      <w:tblPr>
        <w:tblW w:w="8201" w:type="dxa"/>
        <w:tblInd w:w="817" w:type="dxa"/>
        <w:tblLayout w:type="fixed"/>
        <w:tblLook w:val="0000"/>
      </w:tblPr>
      <w:tblGrid>
        <w:gridCol w:w="4781"/>
        <w:gridCol w:w="1710"/>
        <w:gridCol w:w="1710"/>
      </w:tblGrid>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4781"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Займы дочерним компаниям:</w:t>
            </w: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На начало года </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54.615</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Предоставленные займы</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32.000</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71.431</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Начисленные проценты</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4.283</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2.559</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Займы, погашенные в течение года</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(32.000)</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(24.392)</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Проценты, погашенные в течение года</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(15)</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(1.584)</w:t>
            </w:r>
          </w:p>
        </w:tc>
      </w:tr>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w:t>
            </w:r>
            <w:proofErr w:type="gramStart"/>
            <w:r w:rsidRPr="00512685">
              <w:rPr>
                <w:rFonts w:ascii="Times New Roman" w:hAnsi="Times New Roman" w:cs="Times New Roman"/>
                <w:sz w:val="16"/>
                <w:szCs w:val="16"/>
              </w:rPr>
              <w:t>Чистые</w:t>
            </w:r>
            <w:proofErr w:type="gramEnd"/>
            <w:r w:rsidRPr="00512685">
              <w:rPr>
                <w:rFonts w:ascii="Times New Roman" w:hAnsi="Times New Roman" w:cs="Times New Roman"/>
                <w:sz w:val="16"/>
                <w:szCs w:val="16"/>
              </w:rPr>
              <w:t xml:space="preserve"> курсовые разницы</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6.601</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b/>
                <w:sz w:val="16"/>
                <w:szCs w:val="16"/>
              </w:rPr>
              <w:t>На</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конец</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года</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58.883</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54.615</w:t>
            </w:r>
          </w:p>
        </w:tc>
      </w:tr>
      <w:tr w:rsidR="00512685" w:rsidRPr="00512685" w:rsidTr="00512685">
        <w:trPr>
          <w:trHeight w:val="20"/>
        </w:trPr>
        <w:tc>
          <w:tcPr>
            <w:tcW w:w="4781"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Включая:</w:t>
            </w:r>
            <w:r w:rsidRPr="00512685">
              <w:rPr>
                <w:rFonts w:ascii="Times New Roman" w:hAnsi="Times New Roman" w:cs="Times New Roman"/>
                <w:sz w:val="16"/>
                <w:szCs w:val="16"/>
                <w:lang w:val="en-US"/>
              </w:rPr>
              <w:t xml:space="preserve"> </w:t>
            </w:r>
          </w:p>
        </w:tc>
        <w:tc>
          <w:tcPr>
            <w:tcW w:w="171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highlight w:val="yellow"/>
              </w:rPr>
            </w:pPr>
          </w:p>
        </w:tc>
        <w:tc>
          <w:tcPr>
            <w:tcW w:w="171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tc>
      </w:tr>
      <w:tr w:rsidR="00512685" w:rsidRPr="00512685" w:rsidTr="00512685">
        <w:trPr>
          <w:trHeight w:val="20"/>
        </w:trPr>
        <w:tc>
          <w:tcPr>
            <w:tcW w:w="4781" w:type="dxa"/>
          </w:tcPr>
          <w:p w:rsidR="00512685" w:rsidRPr="00512685" w:rsidRDefault="00512685" w:rsidP="00512685">
            <w:pPr>
              <w:spacing w:after="0" w:line="240" w:lineRule="auto"/>
              <w:ind w:left="176"/>
              <w:rPr>
                <w:rFonts w:ascii="Times New Roman" w:hAnsi="Times New Roman" w:cs="Times New Roman"/>
                <w:sz w:val="16"/>
                <w:szCs w:val="16"/>
                <w:lang w:val="en-US"/>
              </w:rPr>
            </w:pPr>
            <w:r w:rsidRPr="00512685">
              <w:rPr>
                <w:rFonts w:ascii="Times New Roman" w:hAnsi="Times New Roman" w:cs="Times New Roman"/>
                <w:sz w:val="16"/>
                <w:szCs w:val="16"/>
              </w:rPr>
              <w:t>Долгосрочная</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часть</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58.015</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53.700</w:t>
            </w:r>
          </w:p>
        </w:tc>
      </w:tr>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ind w:left="176"/>
              <w:rPr>
                <w:rFonts w:ascii="Times New Roman" w:hAnsi="Times New Roman" w:cs="Times New Roman"/>
                <w:sz w:val="16"/>
                <w:szCs w:val="16"/>
              </w:rPr>
            </w:pPr>
            <w:r w:rsidRPr="00512685">
              <w:rPr>
                <w:rFonts w:ascii="Times New Roman" w:hAnsi="Times New Roman" w:cs="Times New Roman"/>
                <w:sz w:val="16"/>
                <w:szCs w:val="16"/>
              </w:rPr>
              <w:t>Краткосрочная часть</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868</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915</w:t>
            </w:r>
          </w:p>
        </w:tc>
      </w:tr>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b/>
                <w:sz w:val="16"/>
                <w:szCs w:val="16"/>
              </w:rPr>
              <w:t>На</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конец</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года</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58.883</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-54.615</w:t>
            </w:r>
          </w:p>
        </w:tc>
      </w:tr>
    </w:tbl>
    <w:p w:rsidR="00512685" w:rsidRPr="00512685" w:rsidRDefault="00512685" w:rsidP="00512685">
      <w:pPr>
        <w:spacing w:after="0" w:line="240" w:lineRule="auto"/>
        <w:rPr>
          <w:rFonts w:ascii="Times New Roman" w:hAnsi="Times New Roman" w:cs="Times New Roman"/>
          <w:sz w:val="16"/>
          <w:szCs w:val="16"/>
          <w:lang w:val="en-US"/>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Займы на конец года имеют процентную ставку 7,0% годовых (в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8%) и срок погашения в декабре </w:t>
      </w:r>
      <w:smartTag w:uri="urn:schemas-microsoft-com:office:smarttags" w:element="metricconverter">
        <w:r w:rsidRPr="00512685">
          <w:rPr>
            <w:rFonts w:ascii="Times New Roman" w:hAnsi="Times New Roman" w:cs="Times New Roman"/>
            <w:sz w:val="16"/>
            <w:szCs w:val="16"/>
          </w:rPr>
          <w:t>2013 г</w:t>
        </w:r>
      </w:smartTag>
      <w:r w:rsidRPr="00512685">
        <w:rPr>
          <w:rFonts w:ascii="Times New Roman" w:hAnsi="Times New Roman" w:cs="Times New Roman"/>
          <w:sz w:val="16"/>
          <w:szCs w:val="16"/>
        </w:rPr>
        <w:t xml:space="preserve">.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p>
    <w:tbl>
      <w:tblPr>
        <w:tblW w:w="8201" w:type="dxa"/>
        <w:tblInd w:w="817" w:type="dxa"/>
        <w:tblLayout w:type="fixed"/>
        <w:tblLook w:val="0000"/>
      </w:tblPr>
      <w:tblGrid>
        <w:gridCol w:w="4781"/>
        <w:gridCol w:w="1710"/>
        <w:gridCol w:w="1710"/>
      </w:tblGrid>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4781"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Займы прочим связанным сторонам:</w:t>
            </w: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На начало года </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3.363</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Предоставленные займы</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Начисленные проценты</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Займы, погашенные в течение года</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(3.128)</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Проценты, погашенные в течение года</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(185)</w:t>
            </w:r>
          </w:p>
        </w:tc>
      </w:tr>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w:t>
            </w:r>
            <w:proofErr w:type="gramStart"/>
            <w:r w:rsidRPr="00512685">
              <w:rPr>
                <w:rFonts w:ascii="Times New Roman" w:hAnsi="Times New Roman" w:cs="Times New Roman"/>
                <w:sz w:val="16"/>
                <w:szCs w:val="16"/>
              </w:rPr>
              <w:t>Чистые</w:t>
            </w:r>
            <w:proofErr w:type="gramEnd"/>
            <w:r w:rsidRPr="00512685">
              <w:rPr>
                <w:rFonts w:ascii="Times New Roman" w:hAnsi="Times New Roman" w:cs="Times New Roman"/>
                <w:sz w:val="16"/>
                <w:szCs w:val="16"/>
              </w:rPr>
              <w:t xml:space="preserve"> курсовые разницы</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(59)</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b/>
                <w:sz w:val="16"/>
                <w:szCs w:val="16"/>
              </w:rPr>
              <w:t>На</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конец</w:t>
            </w:r>
            <w:r w:rsidRPr="00512685">
              <w:rPr>
                <w:rFonts w:ascii="Times New Roman" w:hAnsi="Times New Roman" w:cs="Times New Roman"/>
                <w:b/>
                <w:sz w:val="16"/>
                <w:szCs w:val="16"/>
                <w:lang w:val="en-US"/>
              </w:rPr>
              <w:t xml:space="preserve"> </w:t>
            </w:r>
            <w:r w:rsidRPr="00512685">
              <w:rPr>
                <w:rFonts w:ascii="Times New Roman" w:hAnsi="Times New Roman" w:cs="Times New Roman"/>
                <w:b/>
                <w:sz w:val="16"/>
                <w:szCs w:val="16"/>
              </w:rPr>
              <w:t>года</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sz w:val="16"/>
                <w:szCs w:val="16"/>
              </w:rPr>
              <w:t>---</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sz w:val="16"/>
                <w:szCs w:val="16"/>
              </w:rPr>
              <w:t>---</w:t>
            </w:r>
          </w:p>
        </w:tc>
      </w:tr>
    </w:tbl>
    <w:p w:rsidR="00512685" w:rsidRPr="00512685" w:rsidRDefault="00512685" w:rsidP="00512685">
      <w:pPr>
        <w:spacing w:after="0" w:line="240" w:lineRule="auto"/>
        <w:rPr>
          <w:rFonts w:ascii="Times New Roman" w:hAnsi="Times New Roman" w:cs="Times New Roman"/>
          <w:sz w:val="16"/>
          <w:szCs w:val="16"/>
          <w:lang w:val="en-US"/>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Займы, предоставленные прочим связанным сторонам, имеют процентную ставку 12,5% годовых и срок погашения в январе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w:t>
      </w:r>
    </w:p>
    <w:tbl>
      <w:tblPr>
        <w:tblW w:w="8201" w:type="dxa"/>
        <w:tblInd w:w="817" w:type="dxa"/>
        <w:tblLayout w:type="fixed"/>
        <w:tblLook w:val="0000"/>
      </w:tblPr>
      <w:tblGrid>
        <w:gridCol w:w="4781"/>
        <w:gridCol w:w="1710"/>
        <w:gridCol w:w="1710"/>
      </w:tblGrid>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4781"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Итого займы:</w:t>
            </w: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 xml:space="preserve"> На</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начало</w:t>
            </w:r>
            <w:r w:rsidRPr="00512685">
              <w:rPr>
                <w:rFonts w:ascii="Times New Roman" w:hAnsi="Times New Roman" w:cs="Times New Roman"/>
                <w:sz w:val="16"/>
                <w:szCs w:val="16"/>
                <w:lang w:val="en-US"/>
              </w:rPr>
              <w:t xml:space="preserve"> </w:t>
            </w:r>
            <w:r w:rsidRPr="00512685">
              <w:rPr>
                <w:rFonts w:ascii="Times New Roman" w:hAnsi="Times New Roman" w:cs="Times New Roman"/>
                <w:sz w:val="16"/>
                <w:szCs w:val="16"/>
              </w:rPr>
              <w:t>года</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54.615</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3.363</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Предоставленные займы</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32.000</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71.431</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Начисленные к получению проценты (Примечание 5)</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4.283</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2.568</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Займы, погашенные в течение года</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(32.000)</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(27.520)</w:t>
            </w: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Займы, погашенные в течение года</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(15)</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(1.769)</w:t>
            </w:r>
          </w:p>
        </w:tc>
      </w:tr>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w:t>
            </w:r>
            <w:proofErr w:type="gramStart"/>
            <w:r w:rsidRPr="00512685">
              <w:rPr>
                <w:rFonts w:ascii="Times New Roman" w:hAnsi="Times New Roman" w:cs="Times New Roman"/>
                <w:sz w:val="16"/>
                <w:szCs w:val="16"/>
              </w:rPr>
              <w:t>Чистые</w:t>
            </w:r>
            <w:proofErr w:type="gramEnd"/>
            <w:r w:rsidRPr="00512685">
              <w:rPr>
                <w:rFonts w:ascii="Times New Roman" w:hAnsi="Times New Roman" w:cs="Times New Roman"/>
                <w:sz w:val="16"/>
                <w:szCs w:val="16"/>
              </w:rPr>
              <w:t xml:space="preserve"> курсовые разницы</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6.542</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На конец года (Примечание 17)</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58.883</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54.615</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ab/>
      </w:r>
    </w:p>
    <w:tbl>
      <w:tblPr>
        <w:tblW w:w="8201" w:type="dxa"/>
        <w:tblInd w:w="817" w:type="dxa"/>
        <w:tblLayout w:type="fixed"/>
        <w:tblLook w:val="0000"/>
      </w:tblPr>
      <w:tblGrid>
        <w:gridCol w:w="4781"/>
        <w:gridCol w:w="1710"/>
        <w:gridCol w:w="1710"/>
      </w:tblGrid>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4781"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Итого займы:</w:t>
            </w: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r>
      <w:tr w:rsidR="00512685" w:rsidRPr="00512685" w:rsidTr="00512685">
        <w:trPr>
          <w:trHeight w:val="20"/>
        </w:trPr>
        <w:tc>
          <w:tcPr>
            <w:tcW w:w="4781" w:type="dxa"/>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Краткосрочные</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868</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915</w:t>
            </w:r>
          </w:p>
        </w:tc>
      </w:tr>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lang w:val="en-US"/>
              </w:rPr>
            </w:pPr>
            <w:r w:rsidRPr="00512685">
              <w:rPr>
                <w:rFonts w:ascii="Times New Roman" w:hAnsi="Times New Roman" w:cs="Times New Roman"/>
                <w:sz w:val="16"/>
                <w:szCs w:val="16"/>
              </w:rPr>
              <w:t xml:space="preserve"> Долгосрочные</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58.015</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53.700</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lang w:val="en-US"/>
              </w:rPr>
            </w:pPr>
            <w:r w:rsidRPr="00512685">
              <w:rPr>
                <w:rFonts w:ascii="Times New Roman" w:hAnsi="Times New Roman" w:cs="Times New Roman"/>
                <w:b/>
                <w:sz w:val="16"/>
                <w:szCs w:val="16"/>
              </w:rPr>
              <w:t>На конец года (Примечание 17)</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58.883</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54.615</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br w:type="page"/>
      </w:r>
    </w:p>
    <w:p w:rsidR="00512685" w:rsidRPr="00512685" w:rsidRDefault="00512685" w:rsidP="00046B5C">
      <w:pPr>
        <w:numPr>
          <w:ilvl w:val="1"/>
          <w:numId w:val="16"/>
        </w:numPr>
        <w:spacing w:after="0" w:line="240" w:lineRule="auto"/>
        <w:rPr>
          <w:rFonts w:ascii="Times New Roman" w:hAnsi="Times New Roman" w:cs="Times New Roman"/>
          <w:noProof/>
          <w:sz w:val="16"/>
          <w:szCs w:val="16"/>
        </w:rPr>
      </w:pPr>
      <w:r w:rsidRPr="00512685">
        <w:rPr>
          <w:rFonts w:ascii="Times New Roman" w:hAnsi="Times New Roman" w:cs="Times New Roman"/>
          <w:sz w:val="16"/>
          <w:szCs w:val="16"/>
        </w:rPr>
        <w:lastRenderedPageBreak/>
        <w:t>Задолженность по расчетам со связанными сторонами на конец года</w:t>
      </w:r>
      <w:r w:rsidRPr="00512685">
        <w:rPr>
          <w:rFonts w:ascii="Times New Roman" w:hAnsi="Times New Roman" w:cs="Times New Roman"/>
          <w:noProof/>
          <w:sz w:val="16"/>
          <w:szCs w:val="16"/>
        </w:rPr>
        <w:t xml:space="preserve"> </w:t>
      </w:r>
    </w:p>
    <w:p w:rsidR="00512685" w:rsidRPr="00512685" w:rsidRDefault="00512685" w:rsidP="00512685">
      <w:pPr>
        <w:spacing w:after="0" w:line="240" w:lineRule="auto"/>
        <w:rPr>
          <w:rFonts w:ascii="Times New Roman" w:hAnsi="Times New Roman" w:cs="Times New Roman"/>
          <w:sz w:val="16"/>
          <w:szCs w:val="16"/>
        </w:rPr>
      </w:pPr>
    </w:p>
    <w:tbl>
      <w:tblPr>
        <w:tblW w:w="8201" w:type="dxa"/>
        <w:tblInd w:w="817" w:type="dxa"/>
        <w:tblLayout w:type="fixed"/>
        <w:tblLook w:val="0000"/>
      </w:tblPr>
      <w:tblGrid>
        <w:gridCol w:w="4781"/>
        <w:gridCol w:w="1710"/>
        <w:gridCol w:w="1710"/>
      </w:tblGrid>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2009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smartTag w:uri="urn:schemas-microsoft-com:office:smarttags" w:element="metricconverter">
              <w:r w:rsidRPr="00512685">
                <w:rPr>
                  <w:rFonts w:ascii="Times New Roman" w:hAnsi="Times New Roman" w:cs="Times New Roman"/>
                  <w:b/>
                  <w:sz w:val="16"/>
                  <w:szCs w:val="16"/>
                </w:rPr>
                <w:t>2008 г</w:t>
              </w:r>
            </w:smartTag>
            <w:r w:rsidRPr="00512685">
              <w:rPr>
                <w:rFonts w:ascii="Times New Roman" w:hAnsi="Times New Roman" w:cs="Times New Roman"/>
                <w:b/>
                <w:sz w:val="16"/>
                <w:szCs w:val="16"/>
              </w:rPr>
              <w:t>.</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4781"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Кредиторская задолженность перед связанными сторонами:</w:t>
            </w: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r>
      <w:tr w:rsidR="00512685" w:rsidRPr="00512685" w:rsidTr="00512685">
        <w:trPr>
          <w:trHeight w:val="20"/>
        </w:trPr>
        <w:tc>
          <w:tcPr>
            <w:tcW w:w="4781" w:type="dxa"/>
          </w:tcPr>
          <w:p w:rsidR="00512685" w:rsidRPr="00512685" w:rsidRDefault="00512685" w:rsidP="00512685">
            <w:pPr>
              <w:spacing w:after="0" w:line="240" w:lineRule="auto"/>
              <w:ind w:left="173"/>
              <w:rPr>
                <w:rFonts w:ascii="Times New Roman" w:hAnsi="Times New Roman" w:cs="Times New Roman"/>
                <w:sz w:val="16"/>
                <w:szCs w:val="16"/>
              </w:rPr>
            </w:pPr>
            <w:r w:rsidRPr="00512685">
              <w:rPr>
                <w:rFonts w:ascii="Times New Roman" w:hAnsi="Times New Roman" w:cs="Times New Roman"/>
                <w:sz w:val="16"/>
                <w:szCs w:val="16"/>
              </w:rPr>
              <w:t>Дочерняя компания</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118</w:t>
            </w:r>
          </w:p>
        </w:tc>
      </w:tr>
      <w:tr w:rsidR="00512685" w:rsidRPr="00512685" w:rsidTr="00512685">
        <w:trPr>
          <w:trHeight w:val="20"/>
        </w:trPr>
        <w:tc>
          <w:tcPr>
            <w:tcW w:w="4781" w:type="dxa"/>
          </w:tcPr>
          <w:p w:rsidR="00512685" w:rsidRPr="00512685" w:rsidRDefault="00512685" w:rsidP="00512685">
            <w:pPr>
              <w:spacing w:after="0" w:line="240" w:lineRule="auto"/>
              <w:ind w:left="173"/>
              <w:rPr>
                <w:rFonts w:ascii="Times New Roman" w:hAnsi="Times New Roman" w:cs="Times New Roman"/>
                <w:sz w:val="16"/>
                <w:szCs w:val="16"/>
              </w:rPr>
            </w:pPr>
            <w:r w:rsidRPr="00512685">
              <w:rPr>
                <w:rFonts w:ascii="Times New Roman" w:hAnsi="Times New Roman" w:cs="Times New Roman"/>
                <w:sz w:val="16"/>
                <w:szCs w:val="16"/>
              </w:rPr>
              <w:t>Материнская компания</w:t>
            </w:r>
          </w:p>
        </w:tc>
        <w:tc>
          <w:tcPr>
            <w:tcW w:w="1710" w:type="dxa"/>
          </w:tcPr>
          <w:p w:rsidR="00512685" w:rsidRPr="00780F7F" w:rsidRDefault="00512685" w:rsidP="00780F7F">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rPr>
              <w:t>7.</w:t>
            </w:r>
            <w:r w:rsidR="00780F7F">
              <w:rPr>
                <w:rFonts w:ascii="Times New Roman" w:hAnsi="Times New Roman" w:cs="Times New Roman"/>
                <w:sz w:val="16"/>
                <w:szCs w:val="16"/>
                <w:lang w:val="en-US"/>
              </w:rPr>
              <w:t>258</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76.023</w:t>
            </w:r>
          </w:p>
        </w:tc>
      </w:tr>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ind w:left="176"/>
              <w:rPr>
                <w:rFonts w:ascii="Times New Roman" w:hAnsi="Times New Roman" w:cs="Times New Roman"/>
                <w:sz w:val="16"/>
                <w:szCs w:val="16"/>
                <w:lang w:val="en-US"/>
              </w:rPr>
            </w:pPr>
            <w:r w:rsidRPr="00512685">
              <w:rPr>
                <w:rFonts w:ascii="Times New Roman" w:hAnsi="Times New Roman" w:cs="Times New Roman"/>
                <w:sz w:val="16"/>
                <w:szCs w:val="16"/>
              </w:rPr>
              <w:t>Директор</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8</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торговая кредиторская задолженность перед связанными сторонами (Примечание 20)</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p w:rsidR="00512685" w:rsidRPr="00780F7F" w:rsidRDefault="00512685" w:rsidP="00780F7F">
            <w:pPr>
              <w:spacing w:after="0" w:line="240" w:lineRule="auto"/>
              <w:jc w:val="right"/>
              <w:rPr>
                <w:rFonts w:ascii="Times New Roman" w:hAnsi="Times New Roman" w:cs="Times New Roman"/>
                <w:b/>
                <w:sz w:val="16"/>
                <w:szCs w:val="16"/>
                <w:lang w:val="en-US"/>
              </w:rPr>
            </w:pPr>
            <w:r w:rsidRPr="00512685">
              <w:rPr>
                <w:rFonts w:ascii="Times New Roman" w:hAnsi="Times New Roman" w:cs="Times New Roman"/>
                <w:sz w:val="16"/>
                <w:szCs w:val="16"/>
              </w:rPr>
              <w:t>7.</w:t>
            </w:r>
            <w:r w:rsidR="00780F7F">
              <w:rPr>
                <w:rFonts w:ascii="Times New Roman" w:hAnsi="Times New Roman" w:cs="Times New Roman"/>
                <w:sz w:val="16"/>
                <w:szCs w:val="16"/>
                <w:lang w:val="en-US"/>
              </w:rPr>
              <w:t>258</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76.149</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Кредиторская задолженность перед связанными сторонами:</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Краткосрочная </w:t>
            </w:r>
          </w:p>
        </w:tc>
        <w:tc>
          <w:tcPr>
            <w:tcW w:w="1710" w:type="dxa"/>
            <w:tcBorders>
              <w:top w:val="single" w:sz="4" w:space="0" w:color="auto"/>
              <w:bottom w:val="single" w:sz="4" w:space="0" w:color="auto"/>
            </w:tcBorders>
          </w:tcPr>
          <w:p w:rsidR="00512685" w:rsidRPr="00780F7F" w:rsidRDefault="00512685" w:rsidP="00780F7F">
            <w:pPr>
              <w:spacing w:after="0" w:line="240" w:lineRule="auto"/>
              <w:jc w:val="right"/>
              <w:rPr>
                <w:rFonts w:ascii="Times New Roman" w:hAnsi="Times New Roman" w:cs="Times New Roman"/>
                <w:sz w:val="16"/>
                <w:szCs w:val="16"/>
                <w:lang w:val="en-US"/>
              </w:rPr>
            </w:pPr>
            <w:r w:rsidRPr="00512685">
              <w:rPr>
                <w:rFonts w:ascii="Times New Roman" w:hAnsi="Times New Roman" w:cs="Times New Roman"/>
                <w:sz w:val="16"/>
                <w:szCs w:val="16"/>
              </w:rPr>
              <w:t>7.</w:t>
            </w:r>
            <w:r w:rsidR="00780F7F">
              <w:rPr>
                <w:rFonts w:ascii="Times New Roman" w:hAnsi="Times New Roman" w:cs="Times New Roman"/>
                <w:sz w:val="16"/>
                <w:szCs w:val="16"/>
                <w:lang w:val="en-US"/>
              </w:rPr>
              <w:t>258</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52.020</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Долгосрочная </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24.129</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Итого кредиторской задолженности перед связанными сторонами (Примечание 20)</w:t>
            </w:r>
          </w:p>
        </w:tc>
        <w:tc>
          <w:tcPr>
            <w:tcW w:w="1710" w:type="dxa"/>
            <w:tcBorders>
              <w:top w:val="single" w:sz="4" w:space="0" w:color="auto"/>
              <w:bottom w:val="single" w:sz="4" w:space="0" w:color="auto"/>
            </w:tcBorders>
          </w:tcPr>
          <w:p w:rsidR="00512685" w:rsidRPr="00780F7F" w:rsidRDefault="00512685" w:rsidP="00780F7F">
            <w:pPr>
              <w:spacing w:after="0" w:line="240" w:lineRule="auto"/>
              <w:jc w:val="right"/>
              <w:rPr>
                <w:rFonts w:ascii="Times New Roman" w:hAnsi="Times New Roman" w:cs="Times New Roman"/>
                <w:b/>
                <w:sz w:val="16"/>
                <w:szCs w:val="16"/>
                <w:lang w:val="en-US"/>
              </w:rPr>
            </w:pPr>
            <w:r w:rsidRPr="00512685">
              <w:rPr>
                <w:rFonts w:ascii="Times New Roman" w:hAnsi="Times New Roman" w:cs="Times New Roman"/>
                <w:sz w:val="16"/>
                <w:szCs w:val="16"/>
              </w:rPr>
              <w:t>7.</w:t>
            </w:r>
            <w:r w:rsidR="00780F7F">
              <w:rPr>
                <w:rFonts w:ascii="Times New Roman" w:hAnsi="Times New Roman" w:cs="Times New Roman"/>
                <w:sz w:val="16"/>
                <w:szCs w:val="16"/>
                <w:lang w:val="en-US"/>
              </w:rPr>
              <w:t>258</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76.149</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Остаток, подлежащий выплате материнской компании, относится к отсроченной сумме, подлежащей выплате за приобретение 61% доли в компании </w:t>
      </w:r>
      <w:r w:rsidRPr="00512685">
        <w:rPr>
          <w:rFonts w:ascii="Times New Roman" w:hAnsi="Times New Roman" w:cs="Times New Roman"/>
          <w:sz w:val="16"/>
          <w:szCs w:val="16"/>
          <w:lang w:val="en-US"/>
        </w:rPr>
        <w:t>AS</w:t>
      </w:r>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lang w:val="en-US"/>
        </w:rPr>
        <w:t>Spacecom</w:t>
      </w:r>
      <w:proofErr w:type="spellEnd"/>
      <w:r w:rsidRPr="00512685">
        <w:rPr>
          <w:rFonts w:ascii="Times New Roman" w:hAnsi="Times New Roman" w:cs="Times New Roman"/>
          <w:sz w:val="16"/>
          <w:szCs w:val="16"/>
        </w:rPr>
        <w:t xml:space="preserve"> и 65% долю в </w:t>
      </w:r>
      <w:r w:rsidRPr="00512685">
        <w:rPr>
          <w:rFonts w:ascii="Times New Roman" w:hAnsi="Times New Roman" w:cs="Times New Roman"/>
          <w:sz w:val="16"/>
          <w:szCs w:val="16"/>
          <w:lang w:val="en-US"/>
        </w:rPr>
        <w:t>AS</w:t>
      </w:r>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lang w:val="en-US"/>
        </w:rPr>
        <w:t>Intopex</w:t>
      </w:r>
      <w:proofErr w:type="spellEnd"/>
      <w:r w:rsidRPr="00512685">
        <w:rPr>
          <w:rFonts w:ascii="Times New Roman" w:hAnsi="Times New Roman" w:cs="Times New Roman"/>
          <w:sz w:val="16"/>
          <w:szCs w:val="16"/>
        </w:rPr>
        <w:t xml:space="preserve"> </w:t>
      </w:r>
      <w:r w:rsidRPr="00512685">
        <w:rPr>
          <w:rFonts w:ascii="Times New Roman" w:hAnsi="Times New Roman" w:cs="Times New Roman"/>
          <w:sz w:val="16"/>
          <w:szCs w:val="16"/>
          <w:lang w:val="en-US"/>
        </w:rPr>
        <w:t>Trans</w:t>
      </w:r>
      <w:r w:rsidRPr="00512685">
        <w:rPr>
          <w:rFonts w:ascii="Times New Roman" w:hAnsi="Times New Roman" w:cs="Times New Roman"/>
          <w:sz w:val="16"/>
          <w:szCs w:val="16"/>
        </w:rPr>
        <w:t xml:space="preserve">, которые были </w:t>
      </w:r>
      <w:proofErr w:type="spellStart"/>
      <w:r w:rsidRPr="00512685">
        <w:rPr>
          <w:rFonts w:ascii="Times New Roman" w:hAnsi="Times New Roman" w:cs="Times New Roman"/>
          <w:sz w:val="16"/>
          <w:szCs w:val="16"/>
        </w:rPr>
        <w:t>приобретеня</w:t>
      </w:r>
      <w:proofErr w:type="spellEnd"/>
      <w:r w:rsidRPr="00512685">
        <w:rPr>
          <w:rFonts w:ascii="Times New Roman" w:hAnsi="Times New Roman" w:cs="Times New Roman"/>
          <w:sz w:val="16"/>
          <w:szCs w:val="16"/>
        </w:rPr>
        <w:t xml:space="preserve"> в декабре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(Примечания 14 и 21(е)).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Начиная с 1 июня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на неуплаченную сумму начнут начисляться проценты по ставке 15% годовых, проценты, начисленные по каждому траншу, будут выплачены Компанией материнской компании одновременно с выплатой соответствующего транша.</w:t>
      </w:r>
    </w:p>
    <w:p w:rsidR="00512685" w:rsidRPr="00AF1259" w:rsidRDefault="00512685" w:rsidP="00512685">
      <w:pPr>
        <w:spacing w:after="0" w:line="240" w:lineRule="auto"/>
        <w:jc w:val="both"/>
        <w:rPr>
          <w:rFonts w:ascii="Times New Roman" w:hAnsi="Times New Roman" w:cs="Times New Roman"/>
          <w:sz w:val="16"/>
          <w:szCs w:val="16"/>
        </w:rPr>
      </w:pPr>
    </w:p>
    <w:p w:rsidR="00780F7F" w:rsidRPr="00780F7F" w:rsidRDefault="00780F7F" w:rsidP="00512685">
      <w:pPr>
        <w:spacing w:after="0" w:line="240" w:lineRule="auto"/>
        <w:jc w:val="both"/>
        <w:rPr>
          <w:rFonts w:ascii="Times New Roman" w:hAnsi="Times New Roman" w:cs="Times New Roman"/>
          <w:sz w:val="16"/>
          <w:szCs w:val="16"/>
        </w:rPr>
      </w:pPr>
      <w:r w:rsidRPr="00780F7F">
        <w:rPr>
          <w:rFonts w:ascii="Times New Roman" w:hAnsi="Times New Roman" w:cs="Times New Roman"/>
          <w:sz w:val="16"/>
          <w:szCs w:val="16"/>
        </w:rPr>
        <w:t xml:space="preserve">В </w:t>
      </w:r>
      <w:proofErr w:type="gramStart"/>
      <w:r w:rsidRPr="00780F7F">
        <w:rPr>
          <w:rFonts w:ascii="Times New Roman" w:hAnsi="Times New Roman" w:cs="Times New Roman"/>
          <w:sz w:val="16"/>
          <w:szCs w:val="16"/>
        </w:rPr>
        <w:t>феврале</w:t>
      </w:r>
      <w:proofErr w:type="gramEnd"/>
      <w:r w:rsidRPr="00780F7F">
        <w:rPr>
          <w:rFonts w:ascii="Times New Roman" w:hAnsi="Times New Roman" w:cs="Times New Roman"/>
          <w:sz w:val="16"/>
          <w:szCs w:val="16"/>
        </w:rPr>
        <w:t xml:space="preserve"> 2009 г. Компания заключила дополнительные соглашения к Договорам купли-продажи акций в отношении покупки акций </w:t>
      </w:r>
      <w:r w:rsidRPr="00780F7F">
        <w:rPr>
          <w:rFonts w:ascii="Times New Roman" w:hAnsi="Times New Roman" w:cs="Times New Roman"/>
          <w:sz w:val="16"/>
          <w:szCs w:val="16"/>
          <w:lang w:val="en-US"/>
        </w:rPr>
        <w:t>AS</w:t>
      </w:r>
      <w:r w:rsidRPr="00780F7F">
        <w:rPr>
          <w:rFonts w:ascii="Times New Roman" w:hAnsi="Times New Roman" w:cs="Times New Roman"/>
          <w:sz w:val="16"/>
          <w:szCs w:val="16"/>
        </w:rPr>
        <w:t xml:space="preserve"> </w:t>
      </w:r>
      <w:proofErr w:type="spellStart"/>
      <w:r w:rsidRPr="00780F7F">
        <w:rPr>
          <w:rFonts w:ascii="Times New Roman" w:hAnsi="Times New Roman" w:cs="Times New Roman"/>
          <w:sz w:val="16"/>
          <w:szCs w:val="16"/>
          <w:lang w:val="en-US"/>
        </w:rPr>
        <w:t>Spacecom</w:t>
      </w:r>
      <w:proofErr w:type="spellEnd"/>
      <w:r w:rsidRPr="00780F7F">
        <w:rPr>
          <w:rFonts w:ascii="Times New Roman" w:hAnsi="Times New Roman" w:cs="Times New Roman"/>
          <w:sz w:val="16"/>
          <w:szCs w:val="16"/>
        </w:rPr>
        <w:t xml:space="preserve"> и </w:t>
      </w:r>
      <w:r w:rsidRPr="00780F7F">
        <w:rPr>
          <w:rFonts w:ascii="Times New Roman" w:hAnsi="Times New Roman" w:cs="Times New Roman"/>
          <w:sz w:val="16"/>
          <w:szCs w:val="16"/>
          <w:lang w:val="en-US"/>
        </w:rPr>
        <w:t>AS</w:t>
      </w:r>
      <w:r w:rsidRPr="00780F7F">
        <w:rPr>
          <w:rFonts w:ascii="Times New Roman" w:hAnsi="Times New Roman" w:cs="Times New Roman"/>
          <w:sz w:val="16"/>
          <w:szCs w:val="16"/>
        </w:rPr>
        <w:t xml:space="preserve"> </w:t>
      </w:r>
      <w:proofErr w:type="spellStart"/>
      <w:r w:rsidRPr="00780F7F">
        <w:rPr>
          <w:rFonts w:ascii="Times New Roman" w:hAnsi="Times New Roman" w:cs="Times New Roman"/>
          <w:sz w:val="16"/>
          <w:szCs w:val="16"/>
          <w:lang w:val="en-US"/>
        </w:rPr>
        <w:t>Intopex</w:t>
      </w:r>
      <w:proofErr w:type="spellEnd"/>
      <w:r w:rsidRPr="00780F7F">
        <w:rPr>
          <w:rFonts w:ascii="Times New Roman" w:hAnsi="Times New Roman" w:cs="Times New Roman"/>
          <w:sz w:val="16"/>
          <w:szCs w:val="16"/>
        </w:rPr>
        <w:t xml:space="preserve"> </w:t>
      </w:r>
      <w:r w:rsidRPr="00780F7F">
        <w:rPr>
          <w:rFonts w:ascii="Times New Roman" w:hAnsi="Times New Roman" w:cs="Times New Roman"/>
          <w:sz w:val="16"/>
          <w:szCs w:val="16"/>
          <w:lang w:val="en-US"/>
        </w:rPr>
        <w:t>Trans</w:t>
      </w:r>
      <w:r w:rsidRPr="00780F7F">
        <w:rPr>
          <w:rFonts w:ascii="Times New Roman" w:hAnsi="Times New Roman" w:cs="Times New Roman"/>
          <w:sz w:val="16"/>
          <w:szCs w:val="16"/>
        </w:rPr>
        <w:t xml:space="preserve"> с Материнской компанией. В </w:t>
      </w:r>
      <w:proofErr w:type="gramStart"/>
      <w:r w:rsidRPr="00780F7F">
        <w:rPr>
          <w:rFonts w:ascii="Times New Roman" w:hAnsi="Times New Roman" w:cs="Times New Roman"/>
          <w:sz w:val="16"/>
          <w:szCs w:val="16"/>
        </w:rPr>
        <w:t>соответствии</w:t>
      </w:r>
      <w:proofErr w:type="gramEnd"/>
      <w:r w:rsidRPr="00780F7F">
        <w:rPr>
          <w:rFonts w:ascii="Times New Roman" w:hAnsi="Times New Roman" w:cs="Times New Roman"/>
          <w:sz w:val="16"/>
          <w:szCs w:val="16"/>
        </w:rPr>
        <w:t xml:space="preserve"> с этими дополнительными соглашениями Компания получила право досрочного погашения взносов. </w:t>
      </w:r>
      <w:r>
        <w:rPr>
          <w:rFonts w:ascii="Times New Roman" w:hAnsi="Times New Roman" w:cs="Times New Roman"/>
          <w:sz w:val="16"/>
          <w:szCs w:val="16"/>
        </w:rPr>
        <w:t xml:space="preserve">Данный пересмотр условий повлек убыток в </w:t>
      </w:r>
      <w:proofErr w:type="gramStart"/>
      <w:r>
        <w:rPr>
          <w:rFonts w:ascii="Times New Roman" w:hAnsi="Times New Roman" w:cs="Times New Roman"/>
          <w:sz w:val="16"/>
          <w:szCs w:val="16"/>
        </w:rPr>
        <w:t>размере</w:t>
      </w:r>
      <w:proofErr w:type="gramEnd"/>
      <w:r>
        <w:rPr>
          <w:rFonts w:ascii="Times New Roman" w:hAnsi="Times New Roman" w:cs="Times New Roman"/>
          <w:sz w:val="16"/>
          <w:szCs w:val="16"/>
        </w:rPr>
        <w:t xml:space="preserve"> 194 тыс. долл. США </w:t>
      </w:r>
      <w:proofErr w:type="gramStart"/>
      <w:r>
        <w:rPr>
          <w:rFonts w:ascii="Times New Roman" w:hAnsi="Times New Roman" w:cs="Times New Roman"/>
          <w:sz w:val="16"/>
          <w:szCs w:val="16"/>
        </w:rPr>
        <w:t>который</w:t>
      </w:r>
      <w:proofErr w:type="gramEnd"/>
      <w:r>
        <w:rPr>
          <w:rFonts w:ascii="Times New Roman" w:hAnsi="Times New Roman" w:cs="Times New Roman"/>
          <w:sz w:val="16"/>
          <w:szCs w:val="16"/>
        </w:rPr>
        <w:t xml:space="preserve"> был отражен в составе финансовых расходов.</w:t>
      </w:r>
    </w:p>
    <w:p w:rsidR="00780F7F" w:rsidRPr="00780F7F" w:rsidRDefault="00780F7F"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В </w:t>
      </w:r>
      <w:proofErr w:type="gramStart"/>
      <w:r w:rsidRPr="00512685">
        <w:rPr>
          <w:rFonts w:ascii="Times New Roman" w:hAnsi="Times New Roman" w:cs="Times New Roman"/>
          <w:sz w:val="16"/>
          <w:szCs w:val="16"/>
        </w:rPr>
        <w:t>сентябре</w:t>
      </w:r>
      <w:proofErr w:type="gramEnd"/>
      <w:r w:rsidRPr="00512685">
        <w:rPr>
          <w:rFonts w:ascii="Times New Roman" w:hAnsi="Times New Roman" w:cs="Times New Roman"/>
          <w:sz w:val="16"/>
          <w:szCs w:val="16"/>
        </w:rPr>
        <w:t xml:space="preserve">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xml:space="preserve">. Компания заключила дополнительное соглашение с материнской компанией, согласно которому был изменен график выплат материнской компании сумм за приобретение 61% доли в компании </w:t>
      </w:r>
      <w:r w:rsidRPr="00512685">
        <w:rPr>
          <w:rFonts w:ascii="Times New Roman" w:hAnsi="Times New Roman" w:cs="Times New Roman"/>
          <w:sz w:val="16"/>
          <w:szCs w:val="16"/>
          <w:lang w:val="en-US"/>
        </w:rPr>
        <w:t>AS</w:t>
      </w:r>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lang w:val="en-US"/>
        </w:rPr>
        <w:t>Spacecom</w:t>
      </w:r>
      <w:proofErr w:type="spellEnd"/>
      <w:r w:rsidRPr="00512685">
        <w:rPr>
          <w:rFonts w:ascii="Times New Roman" w:hAnsi="Times New Roman" w:cs="Times New Roman"/>
          <w:sz w:val="16"/>
          <w:szCs w:val="16"/>
        </w:rPr>
        <w:t xml:space="preserve"> и 65% долю в </w:t>
      </w:r>
      <w:r w:rsidRPr="00512685">
        <w:rPr>
          <w:rFonts w:ascii="Times New Roman" w:hAnsi="Times New Roman" w:cs="Times New Roman"/>
          <w:sz w:val="16"/>
          <w:szCs w:val="16"/>
          <w:lang w:val="en-US"/>
        </w:rPr>
        <w:t>AS</w:t>
      </w:r>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lang w:val="en-US"/>
        </w:rPr>
        <w:t>Intopex</w:t>
      </w:r>
      <w:proofErr w:type="spellEnd"/>
      <w:r w:rsidRPr="00512685">
        <w:rPr>
          <w:rFonts w:ascii="Times New Roman" w:hAnsi="Times New Roman" w:cs="Times New Roman"/>
          <w:sz w:val="16"/>
          <w:szCs w:val="16"/>
        </w:rPr>
        <w:t xml:space="preserve"> </w:t>
      </w:r>
      <w:r w:rsidRPr="00512685">
        <w:rPr>
          <w:rFonts w:ascii="Times New Roman" w:hAnsi="Times New Roman" w:cs="Times New Roman"/>
          <w:sz w:val="16"/>
          <w:szCs w:val="16"/>
          <w:lang w:val="en-US"/>
        </w:rPr>
        <w:t>Trans</w:t>
      </w:r>
      <w:r w:rsidRPr="00512685">
        <w:rPr>
          <w:rFonts w:ascii="Times New Roman" w:hAnsi="Times New Roman" w:cs="Times New Roman"/>
          <w:sz w:val="16"/>
          <w:szCs w:val="16"/>
        </w:rPr>
        <w:t xml:space="preserve">. В </w:t>
      </w:r>
      <w:proofErr w:type="gramStart"/>
      <w:r w:rsidRPr="00512685">
        <w:rPr>
          <w:rFonts w:ascii="Times New Roman" w:hAnsi="Times New Roman" w:cs="Times New Roman"/>
          <w:sz w:val="16"/>
          <w:szCs w:val="16"/>
        </w:rPr>
        <w:t>соответствии</w:t>
      </w:r>
      <w:proofErr w:type="gramEnd"/>
      <w:r w:rsidRPr="00512685">
        <w:rPr>
          <w:rFonts w:ascii="Times New Roman" w:hAnsi="Times New Roman" w:cs="Times New Roman"/>
          <w:sz w:val="16"/>
          <w:szCs w:val="16"/>
        </w:rPr>
        <w:t xml:space="preserve"> с измененным графиком выплат в сентябре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xml:space="preserve">. Компания погасила долг в размере 25 млн. долларов США, который она должны была выплатить в </w:t>
      </w:r>
      <w:smartTag w:uri="urn:schemas-microsoft-com:office:smarttags" w:element="metricconverter">
        <w:r w:rsidRPr="00512685">
          <w:rPr>
            <w:rFonts w:ascii="Times New Roman" w:hAnsi="Times New Roman" w:cs="Times New Roman"/>
            <w:sz w:val="16"/>
            <w:szCs w:val="16"/>
          </w:rPr>
          <w:t>2010 г</w:t>
        </w:r>
      </w:smartTag>
      <w:r w:rsidRPr="00512685">
        <w:rPr>
          <w:rFonts w:ascii="Times New Roman" w:hAnsi="Times New Roman" w:cs="Times New Roman"/>
          <w:sz w:val="16"/>
          <w:szCs w:val="16"/>
        </w:rPr>
        <w:t xml:space="preserve">., а также проценты на эту сумму. В </w:t>
      </w:r>
      <w:proofErr w:type="gramStart"/>
      <w:r w:rsidRPr="00512685">
        <w:rPr>
          <w:rFonts w:ascii="Times New Roman" w:hAnsi="Times New Roman" w:cs="Times New Roman"/>
          <w:sz w:val="16"/>
          <w:szCs w:val="16"/>
        </w:rPr>
        <w:t>октябре</w:t>
      </w:r>
      <w:proofErr w:type="gramEnd"/>
      <w:r w:rsidRPr="00512685">
        <w:rPr>
          <w:rFonts w:ascii="Times New Roman" w:hAnsi="Times New Roman" w:cs="Times New Roman"/>
          <w:sz w:val="16"/>
          <w:szCs w:val="16"/>
        </w:rPr>
        <w:t xml:space="preserve"> </w:t>
      </w:r>
      <w:smartTag w:uri="urn:schemas-microsoft-com:office:smarttags" w:element="metricconverter">
        <w:r w:rsidRPr="00512685">
          <w:rPr>
            <w:rFonts w:ascii="Times New Roman" w:hAnsi="Times New Roman" w:cs="Times New Roman"/>
            <w:sz w:val="16"/>
            <w:szCs w:val="16"/>
          </w:rPr>
          <w:t>2009 г</w:t>
        </w:r>
      </w:smartTag>
      <w:r w:rsidRPr="00512685">
        <w:rPr>
          <w:rFonts w:ascii="Times New Roman" w:hAnsi="Times New Roman" w:cs="Times New Roman"/>
          <w:sz w:val="16"/>
          <w:szCs w:val="16"/>
        </w:rPr>
        <w:t xml:space="preserve">. Компания выплатила транш в размере 7 млн. долларов США плюс проценты на эту сумму. </w:t>
      </w:r>
      <w:proofErr w:type="gramStart"/>
      <w:r w:rsidRPr="00512685">
        <w:rPr>
          <w:rFonts w:ascii="Times New Roman" w:hAnsi="Times New Roman" w:cs="Times New Roman"/>
          <w:sz w:val="16"/>
          <w:szCs w:val="16"/>
        </w:rPr>
        <w:t xml:space="preserve">В соответствии с измененным графиком остальная часть – 7 млн. долларов США плюс проценты – должна быть уплачена до 1 мая </w:t>
      </w:r>
      <w:smartTag w:uri="urn:schemas-microsoft-com:office:smarttags" w:element="metricconverter">
        <w:r w:rsidRPr="00512685">
          <w:rPr>
            <w:rFonts w:ascii="Times New Roman" w:hAnsi="Times New Roman" w:cs="Times New Roman"/>
            <w:sz w:val="16"/>
            <w:szCs w:val="16"/>
          </w:rPr>
          <w:t>2010 г</w:t>
        </w:r>
      </w:smartTag>
      <w:r w:rsidRPr="00512685">
        <w:rPr>
          <w:rFonts w:ascii="Times New Roman" w:hAnsi="Times New Roman" w:cs="Times New Roman"/>
          <w:sz w:val="16"/>
          <w:szCs w:val="16"/>
        </w:rPr>
        <w:t xml:space="preserve">. Эта досрочная выплата долга не привела к значительным показателям в статье прибыли/убытки, она лишь позволила сэкономить будущие проценты, которые были бы начислены на данную задолженность. </w:t>
      </w:r>
      <w:proofErr w:type="gramEnd"/>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(с) Процентные доходы и расходы </w:t>
      </w:r>
    </w:p>
    <w:p w:rsidR="00512685" w:rsidRPr="00512685" w:rsidRDefault="00512685" w:rsidP="00512685">
      <w:pPr>
        <w:spacing w:after="0" w:line="240" w:lineRule="auto"/>
        <w:jc w:val="both"/>
        <w:rPr>
          <w:rFonts w:ascii="Times New Roman" w:hAnsi="Times New Roman" w:cs="Times New Roman"/>
          <w:sz w:val="16"/>
          <w:szCs w:val="16"/>
        </w:rPr>
      </w:pPr>
    </w:p>
    <w:tbl>
      <w:tblPr>
        <w:tblW w:w="8201" w:type="dxa"/>
        <w:tblInd w:w="817" w:type="dxa"/>
        <w:tblLayout w:type="fixed"/>
        <w:tblLook w:val="0000"/>
      </w:tblPr>
      <w:tblGrid>
        <w:gridCol w:w="4781"/>
        <w:gridCol w:w="1710"/>
        <w:gridCol w:w="1710"/>
      </w:tblGrid>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2009 г.</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2008 г.</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Процентный доход</w:t>
            </w:r>
          </w:p>
        </w:tc>
        <w:tc>
          <w:tcPr>
            <w:tcW w:w="1710"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Дочерние предприятия </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4.283</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2.559</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Другие связанные стороны </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9</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 xml:space="preserve">Итого процентный доход </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4.283</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b/>
                <w:sz w:val="16"/>
                <w:szCs w:val="16"/>
              </w:rPr>
            </w:pPr>
            <w:r w:rsidRPr="00512685">
              <w:rPr>
                <w:rFonts w:ascii="Times New Roman" w:hAnsi="Times New Roman" w:cs="Times New Roman"/>
                <w:b/>
                <w:sz w:val="16"/>
                <w:szCs w:val="16"/>
              </w:rPr>
              <w:t>2.568</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Процентные расходы: </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Материнская компания: </w:t>
            </w:r>
          </w:p>
        </w:tc>
        <w:tc>
          <w:tcPr>
            <w:tcW w:w="1710" w:type="dxa"/>
            <w:tcBorders>
              <w:top w:val="single" w:sz="4" w:space="0" w:color="auto"/>
              <w:bottom w:val="single" w:sz="4" w:space="0" w:color="auto"/>
            </w:tcBorders>
          </w:tcPr>
          <w:p w:rsidR="00512685" w:rsidRPr="00512685" w:rsidRDefault="00512685" w:rsidP="00780F7F">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(2.</w:t>
            </w:r>
            <w:r w:rsidR="00780F7F">
              <w:rPr>
                <w:rFonts w:ascii="Times New Roman" w:hAnsi="Times New Roman" w:cs="Times New Roman"/>
                <w:sz w:val="16"/>
                <w:szCs w:val="16"/>
              </w:rPr>
              <w:t>274)</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Прочие финансовые расходы: </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   Материнская компания: </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(2.426)</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 xml:space="preserve">Итого процентный доход </w:t>
            </w:r>
          </w:p>
        </w:tc>
        <w:tc>
          <w:tcPr>
            <w:tcW w:w="1710" w:type="dxa"/>
            <w:tcBorders>
              <w:top w:val="single" w:sz="4" w:space="0" w:color="auto"/>
              <w:bottom w:val="single" w:sz="4" w:space="0" w:color="auto"/>
            </w:tcBorders>
          </w:tcPr>
          <w:p w:rsidR="00512685" w:rsidRPr="00512685" w:rsidRDefault="00512685" w:rsidP="00780F7F">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(4.7</w:t>
            </w:r>
            <w:r w:rsidR="00780F7F">
              <w:rPr>
                <w:rFonts w:ascii="Times New Roman" w:hAnsi="Times New Roman" w:cs="Times New Roman"/>
                <w:sz w:val="16"/>
                <w:szCs w:val="16"/>
              </w:rPr>
              <w:t>00</w:t>
            </w:r>
            <w:r w:rsidRPr="00512685">
              <w:rPr>
                <w:rFonts w:ascii="Times New Roman" w:hAnsi="Times New Roman" w:cs="Times New Roman"/>
                <w:sz w:val="16"/>
                <w:szCs w:val="16"/>
              </w:rPr>
              <w:t>)</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center"/>
              <w:rPr>
                <w:rFonts w:ascii="Times New Roman" w:hAnsi="Times New Roman" w:cs="Times New Roman"/>
                <w:sz w:val="16"/>
                <w:szCs w:val="16"/>
              </w:rPr>
            </w:pPr>
            <w:r w:rsidRPr="00512685">
              <w:rPr>
                <w:rFonts w:ascii="Times New Roman" w:hAnsi="Times New Roman" w:cs="Times New Roman"/>
                <w:sz w:val="16"/>
                <w:szCs w:val="16"/>
              </w:rPr>
              <w:t>---</w:t>
            </w:r>
          </w:p>
        </w:tc>
      </w:tr>
    </w:tbl>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Прочие финансовые расходы относятся к реализации эффекта дисконтирования задолженности Компании перед материнской компанией на сумму, подлежащей выплате за приобретение компаний </w:t>
      </w:r>
      <w:r w:rsidRPr="00512685">
        <w:rPr>
          <w:rFonts w:ascii="Times New Roman" w:hAnsi="Times New Roman" w:cs="Times New Roman"/>
          <w:sz w:val="16"/>
          <w:szCs w:val="16"/>
          <w:lang w:val="en-US"/>
        </w:rPr>
        <w:t>AS</w:t>
      </w:r>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lang w:val="en-US"/>
        </w:rPr>
        <w:t>Spacecom</w:t>
      </w:r>
      <w:proofErr w:type="spellEnd"/>
      <w:r w:rsidRPr="00512685">
        <w:rPr>
          <w:rFonts w:ascii="Times New Roman" w:hAnsi="Times New Roman" w:cs="Times New Roman"/>
          <w:sz w:val="16"/>
          <w:szCs w:val="16"/>
        </w:rPr>
        <w:t xml:space="preserve"> и </w:t>
      </w:r>
      <w:r w:rsidRPr="00512685">
        <w:rPr>
          <w:rFonts w:ascii="Times New Roman" w:hAnsi="Times New Roman" w:cs="Times New Roman"/>
          <w:sz w:val="16"/>
          <w:szCs w:val="16"/>
          <w:lang w:val="en-US"/>
        </w:rPr>
        <w:t>AS</w:t>
      </w:r>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lang w:val="en-US"/>
        </w:rPr>
        <w:t>Intopex</w:t>
      </w:r>
      <w:proofErr w:type="spellEnd"/>
      <w:r w:rsidRPr="00512685">
        <w:rPr>
          <w:rFonts w:ascii="Times New Roman" w:hAnsi="Times New Roman" w:cs="Times New Roman"/>
          <w:sz w:val="16"/>
          <w:szCs w:val="16"/>
        </w:rPr>
        <w:t xml:space="preserve"> </w:t>
      </w:r>
      <w:r w:rsidRPr="00512685">
        <w:rPr>
          <w:rFonts w:ascii="Times New Roman" w:hAnsi="Times New Roman" w:cs="Times New Roman"/>
          <w:sz w:val="16"/>
          <w:szCs w:val="16"/>
          <w:lang w:val="en-US"/>
        </w:rPr>
        <w:t>Trans</w:t>
      </w:r>
      <w:r w:rsidRPr="00512685">
        <w:rPr>
          <w:rFonts w:ascii="Times New Roman" w:hAnsi="Times New Roman" w:cs="Times New Roman"/>
          <w:sz w:val="16"/>
          <w:szCs w:val="16"/>
        </w:rPr>
        <w:t xml:space="preserve"> в </w:t>
      </w:r>
      <w:smartTag w:uri="urn:schemas-microsoft-com:office:smarttags" w:element="metricconverter">
        <w:r w:rsidRPr="00512685">
          <w:rPr>
            <w:rFonts w:ascii="Times New Roman" w:hAnsi="Times New Roman" w:cs="Times New Roman"/>
            <w:sz w:val="16"/>
            <w:szCs w:val="16"/>
          </w:rPr>
          <w:t>2008 г</w:t>
        </w:r>
      </w:smartTag>
      <w:r w:rsidRPr="00512685">
        <w:rPr>
          <w:rFonts w:ascii="Times New Roman" w:hAnsi="Times New Roman" w:cs="Times New Roman"/>
          <w:sz w:val="16"/>
          <w:szCs w:val="16"/>
        </w:rPr>
        <w:t xml:space="preserve">.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w:t>
      </w:r>
      <w:r w:rsidRPr="00512685">
        <w:rPr>
          <w:rFonts w:ascii="Times New Roman" w:hAnsi="Times New Roman" w:cs="Times New Roman"/>
          <w:sz w:val="16"/>
          <w:szCs w:val="16"/>
          <w:lang w:val="en-US"/>
        </w:rPr>
        <w:t>d</w:t>
      </w:r>
      <w:r w:rsidRPr="00512685">
        <w:rPr>
          <w:rFonts w:ascii="Times New Roman" w:hAnsi="Times New Roman" w:cs="Times New Roman"/>
          <w:sz w:val="16"/>
          <w:szCs w:val="16"/>
        </w:rPr>
        <w:t>)</w:t>
      </w:r>
      <w:r w:rsidRPr="00512685">
        <w:rPr>
          <w:rFonts w:ascii="Times New Roman" w:hAnsi="Times New Roman" w:cs="Times New Roman"/>
          <w:sz w:val="16"/>
          <w:szCs w:val="16"/>
        </w:rPr>
        <w:tab/>
        <w:t>Вознаграждение Директоров</w:t>
      </w:r>
    </w:p>
    <w:p w:rsidR="00512685" w:rsidRPr="00512685" w:rsidRDefault="00512685" w:rsidP="00512685">
      <w:pPr>
        <w:spacing w:after="0" w:line="240" w:lineRule="auto"/>
        <w:rPr>
          <w:rFonts w:ascii="Times New Roman" w:hAnsi="Times New Roman" w:cs="Times New Roman"/>
          <w:sz w:val="16"/>
          <w:szCs w:val="16"/>
        </w:rPr>
      </w:pPr>
    </w:p>
    <w:tbl>
      <w:tblPr>
        <w:tblW w:w="8201" w:type="dxa"/>
        <w:tblInd w:w="817" w:type="dxa"/>
        <w:tblLayout w:type="fixed"/>
        <w:tblLook w:val="0000"/>
      </w:tblPr>
      <w:tblGrid>
        <w:gridCol w:w="4781"/>
        <w:gridCol w:w="1710"/>
        <w:gridCol w:w="1710"/>
      </w:tblGrid>
      <w:tr w:rsidR="00512685" w:rsidRPr="00512685" w:rsidTr="00512685">
        <w:trPr>
          <w:trHeight w:val="20"/>
        </w:trPr>
        <w:tc>
          <w:tcPr>
            <w:tcW w:w="4781" w:type="dxa"/>
            <w:tcBorders>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2009 г.</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c>
          <w:tcPr>
            <w:tcW w:w="1710" w:type="dxa"/>
            <w:tcBorders>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2008 г.</w:t>
            </w:r>
          </w:p>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тыс. долл. США</w:t>
            </w:r>
          </w:p>
        </w:tc>
      </w:tr>
      <w:tr w:rsidR="00512685" w:rsidRPr="00512685" w:rsidTr="00512685">
        <w:trPr>
          <w:trHeight w:val="20"/>
        </w:trPr>
        <w:tc>
          <w:tcPr>
            <w:tcW w:w="4781" w:type="dxa"/>
            <w:tcBorders>
              <w:top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Вознаграждение Директоров</w:t>
            </w:r>
          </w:p>
        </w:tc>
        <w:tc>
          <w:tcPr>
            <w:tcW w:w="171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245</w:t>
            </w:r>
          </w:p>
        </w:tc>
        <w:tc>
          <w:tcPr>
            <w:tcW w:w="1710" w:type="dxa"/>
            <w:tcBorders>
              <w:top w:val="single" w:sz="4" w:space="0" w:color="auto"/>
            </w:tcBorders>
          </w:tcPr>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185</w:t>
            </w:r>
          </w:p>
        </w:tc>
      </w:tr>
      <w:tr w:rsidR="00512685" w:rsidRPr="00512685" w:rsidTr="00512685">
        <w:trPr>
          <w:trHeight w:val="20"/>
        </w:trPr>
        <w:tc>
          <w:tcPr>
            <w:tcW w:w="4781" w:type="dxa"/>
          </w:tcPr>
          <w:p w:rsidR="00512685" w:rsidRPr="00512685" w:rsidRDefault="00512685" w:rsidP="00780F7F">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Вознаграждение членам Совета директоров, выполняющим </w:t>
            </w:r>
            <w:r w:rsidR="00780F7F">
              <w:rPr>
                <w:rFonts w:ascii="Times New Roman" w:hAnsi="Times New Roman" w:cs="Times New Roman"/>
                <w:sz w:val="16"/>
                <w:szCs w:val="16"/>
              </w:rPr>
              <w:t>исполнительны</w:t>
            </w:r>
            <w:r w:rsidRPr="00512685">
              <w:rPr>
                <w:rFonts w:ascii="Times New Roman" w:hAnsi="Times New Roman" w:cs="Times New Roman"/>
                <w:sz w:val="16"/>
                <w:szCs w:val="16"/>
              </w:rPr>
              <w:t xml:space="preserve"> функции</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150</w:t>
            </w:r>
          </w:p>
        </w:tc>
        <w:tc>
          <w:tcPr>
            <w:tcW w:w="1710" w:type="dxa"/>
          </w:tcPr>
          <w:p w:rsidR="00512685" w:rsidRPr="00512685" w:rsidRDefault="00512685" w:rsidP="00512685">
            <w:pPr>
              <w:spacing w:after="0" w:line="240" w:lineRule="auto"/>
              <w:jc w:val="right"/>
              <w:rPr>
                <w:rFonts w:ascii="Times New Roman" w:hAnsi="Times New Roman" w:cs="Times New Roman"/>
                <w:sz w:val="16"/>
                <w:szCs w:val="16"/>
              </w:rPr>
            </w:pPr>
          </w:p>
          <w:p w:rsidR="00512685" w:rsidRPr="00512685" w:rsidRDefault="00512685" w:rsidP="00512685">
            <w:pPr>
              <w:spacing w:after="0" w:line="240" w:lineRule="auto"/>
              <w:jc w:val="right"/>
              <w:rPr>
                <w:rFonts w:ascii="Times New Roman" w:hAnsi="Times New Roman" w:cs="Times New Roman"/>
                <w:sz w:val="16"/>
                <w:szCs w:val="16"/>
              </w:rPr>
            </w:pPr>
            <w:r w:rsidRPr="00512685">
              <w:rPr>
                <w:rFonts w:ascii="Times New Roman" w:hAnsi="Times New Roman" w:cs="Times New Roman"/>
                <w:sz w:val="16"/>
                <w:szCs w:val="16"/>
              </w:rPr>
              <w:t>120</w:t>
            </w:r>
          </w:p>
        </w:tc>
      </w:tr>
      <w:tr w:rsidR="00512685" w:rsidRPr="00512685" w:rsidTr="00512685">
        <w:trPr>
          <w:trHeight w:val="20"/>
        </w:trPr>
        <w:tc>
          <w:tcPr>
            <w:tcW w:w="4781" w:type="dxa"/>
            <w:tcBorders>
              <w:top w:val="single" w:sz="4" w:space="0" w:color="auto"/>
              <w:bottom w:val="single" w:sz="4" w:space="0" w:color="auto"/>
            </w:tcBorders>
          </w:tcPr>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b/>
                <w:sz w:val="16"/>
                <w:szCs w:val="16"/>
              </w:rPr>
              <w:t>Итого вознаграждение директоров</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395</w:t>
            </w:r>
          </w:p>
        </w:tc>
        <w:tc>
          <w:tcPr>
            <w:tcW w:w="1710" w:type="dxa"/>
            <w:tcBorders>
              <w:top w:val="single" w:sz="4" w:space="0" w:color="auto"/>
              <w:bottom w:val="single" w:sz="4" w:space="0" w:color="auto"/>
            </w:tcBorders>
          </w:tcPr>
          <w:p w:rsidR="00512685" w:rsidRPr="00512685" w:rsidRDefault="00512685" w:rsidP="00512685">
            <w:pPr>
              <w:spacing w:after="0" w:line="240" w:lineRule="auto"/>
              <w:jc w:val="right"/>
              <w:rPr>
                <w:rFonts w:ascii="Times New Roman" w:hAnsi="Times New Roman" w:cs="Times New Roman"/>
                <w:b/>
                <w:sz w:val="16"/>
                <w:szCs w:val="16"/>
              </w:rPr>
            </w:pPr>
            <w:r w:rsidRPr="00512685">
              <w:rPr>
                <w:rFonts w:ascii="Times New Roman" w:hAnsi="Times New Roman" w:cs="Times New Roman"/>
                <w:b/>
                <w:sz w:val="16"/>
                <w:szCs w:val="16"/>
              </w:rPr>
              <w:t>305</w:t>
            </w:r>
          </w:p>
        </w:tc>
      </w:tr>
    </w:tbl>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(е)</w:t>
      </w:r>
      <w:r w:rsidRPr="00512685">
        <w:rPr>
          <w:rFonts w:ascii="Times New Roman" w:hAnsi="Times New Roman" w:cs="Times New Roman"/>
          <w:sz w:val="16"/>
          <w:szCs w:val="16"/>
        </w:rPr>
        <w:tab/>
        <w:t>Другие операции со связанными лицами</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Год, закончившийся 31 декабря 2009 г.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lastRenderedPageBreak/>
        <w:t xml:space="preserve">В </w:t>
      </w:r>
      <w:proofErr w:type="gramStart"/>
      <w:r w:rsidRPr="00512685">
        <w:rPr>
          <w:rFonts w:ascii="Times New Roman" w:hAnsi="Times New Roman" w:cs="Times New Roman"/>
          <w:sz w:val="16"/>
          <w:szCs w:val="16"/>
        </w:rPr>
        <w:t>ноябре</w:t>
      </w:r>
      <w:proofErr w:type="gramEnd"/>
      <w:r w:rsidRPr="00512685">
        <w:rPr>
          <w:rFonts w:ascii="Times New Roman" w:hAnsi="Times New Roman" w:cs="Times New Roman"/>
          <w:sz w:val="16"/>
          <w:szCs w:val="16"/>
        </w:rPr>
        <w:t xml:space="preserve"> 2009 г. Компания заключила договор о внесении вклада и подписке на акции со своей материнской компанией. Договор о внесении вклада и подписке на акции предусматривает передачу Компании от материнской компании 55.56% доли компании «</w:t>
      </w:r>
      <w:proofErr w:type="spellStart"/>
      <w:r w:rsidRPr="00512685">
        <w:rPr>
          <w:rFonts w:ascii="Times New Roman" w:hAnsi="Times New Roman" w:cs="Times New Roman"/>
          <w:sz w:val="16"/>
          <w:szCs w:val="16"/>
        </w:rPr>
        <w:t>Ингулана</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Холдингз</w:t>
      </w:r>
      <w:proofErr w:type="spellEnd"/>
      <w:r w:rsidRPr="00512685">
        <w:rPr>
          <w:rFonts w:ascii="Times New Roman" w:hAnsi="Times New Roman" w:cs="Times New Roman"/>
          <w:sz w:val="16"/>
          <w:szCs w:val="16"/>
        </w:rPr>
        <w:t xml:space="preserve"> Лимитед», кипрской компании, владеющей 90% акций и долей мажоритарного контроля в компан</w:t>
      </w:r>
      <w:proofErr w:type="gramStart"/>
      <w:r w:rsidRPr="00512685">
        <w:rPr>
          <w:rFonts w:ascii="Times New Roman" w:hAnsi="Times New Roman" w:cs="Times New Roman"/>
          <w:sz w:val="16"/>
          <w:szCs w:val="16"/>
        </w:rPr>
        <w:t>ии ООО</w:t>
      </w:r>
      <w:proofErr w:type="gram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БалтТрансСерыис</w:t>
      </w:r>
      <w:proofErr w:type="spellEnd"/>
      <w:r w:rsidRPr="00512685">
        <w:rPr>
          <w:rFonts w:ascii="Times New Roman" w:hAnsi="Times New Roman" w:cs="Times New Roman"/>
          <w:sz w:val="16"/>
          <w:szCs w:val="16"/>
        </w:rPr>
        <w:t xml:space="preserve">» («БТС») в обмен на 29.411.764 новых обыкновенных акций, выпущенных Компанией на общую сумму 250 млн. долларов США.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Холдинговая компания, которая была образована для целей осуществления вышеуказанных сделок, не имела никаких значимых пассивов или активов, кроме своей доли БТС. В </w:t>
      </w:r>
      <w:proofErr w:type="gramStart"/>
      <w:r w:rsidRPr="00512685">
        <w:rPr>
          <w:rFonts w:ascii="Times New Roman" w:hAnsi="Times New Roman" w:cs="Times New Roman"/>
          <w:sz w:val="16"/>
          <w:szCs w:val="16"/>
        </w:rPr>
        <w:t>результате</w:t>
      </w:r>
      <w:proofErr w:type="gramEnd"/>
      <w:r w:rsidRPr="00512685">
        <w:rPr>
          <w:rFonts w:ascii="Times New Roman" w:hAnsi="Times New Roman" w:cs="Times New Roman"/>
          <w:sz w:val="16"/>
          <w:szCs w:val="16"/>
        </w:rPr>
        <w:t xml:space="preserve"> вклада Компания приобрела 50 процентов экономического влияния в БТС и контролирует ее ввиду владения долей в размере 55.56% холдинговой компании. ТИХЛ сохранила остаток своей доли в холдинговой компании, оставив ей 40% доли в БТС, за исключением доли, которой она владеет через Компанию.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БТС является ведущим частным российским оператором железнодорожных грузоперевозок, специализирующимся на перевозке нефтепродуктов и нефти для крупных российских и других нефтяных компаний, осуществляющих свою деятельность в российском секторе поставок нефти и нефтепродуктов.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sz w:val="16"/>
          <w:szCs w:val="16"/>
        </w:rPr>
      </w:pPr>
      <w:r w:rsidRPr="00512685">
        <w:rPr>
          <w:rFonts w:ascii="Times New Roman" w:hAnsi="Times New Roman" w:cs="Times New Roman"/>
          <w:sz w:val="16"/>
          <w:szCs w:val="16"/>
        </w:rPr>
        <w:t xml:space="preserve">Год, закончившийся 31 декабря 2008 г. </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b/>
          <w:sz w:val="16"/>
          <w:szCs w:val="16"/>
        </w:rPr>
      </w:pPr>
      <w:r w:rsidRPr="00512685">
        <w:rPr>
          <w:rFonts w:ascii="Times New Roman" w:hAnsi="Times New Roman" w:cs="Times New Roman"/>
          <w:sz w:val="16"/>
          <w:szCs w:val="16"/>
        </w:rPr>
        <w:t xml:space="preserve">В </w:t>
      </w:r>
      <w:proofErr w:type="gramStart"/>
      <w:r w:rsidRPr="00512685">
        <w:rPr>
          <w:rFonts w:ascii="Times New Roman" w:hAnsi="Times New Roman" w:cs="Times New Roman"/>
          <w:sz w:val="16"/>
          <w:szCs w:val="16"/>
        </w:rPr>
        <w:t>декабре</w:t>
      </w:r>
      <w:proofErr w:type="gramEnd"/>
      <w:r w:rsidRPr="00512685">
        <w:rPr>
          <w:rFonts w:ascii="Times New Roman" w:hAnsi="Times New Roman" w:cs="Times New Roman"/>
          <w:sz w:val="16"/>
          <w:szCs w:val="16"/>
        </w:rPr>
        <w:t xml:space="preserve"> 2008 г. Компания приобрела у своей материнской компании долю в размере 61% в </w:t>
      </w:r>
      <w:r w:rsidRPr="00512685">
        <w:rPr>
          <w:rFonts w:ascii="Times New Roman" w:hAnsi="Times New Roman" w:cs="Times New Roman"/>
          <w:sz w:val="16"/>
          <w:szCs w:val="16"/>
          <w:lang w:val="en-US"/>
        </w:rPr>
        <w:t>AS</w:t>
      </w:r>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lang w:val="en-US"/>
        </w:rPr>
        <w:t>Spacecom</w:t>
      </w:r>
      <w:proofErr w:type="spellEnd"/>
      <w:r w:rsidRPr="00512685">
        <w:rPr>
          <w:rFonts w:ascii="Times New Roman" w:hAnsi="Times New Roman" w:cs="Times New Roman"/>
          <w:sz w:val="16"/>
          <w:szCs w:val="16"/>
        </w:rPr>
        <w:t>, Эстония, за общую сумму в размере 64</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000</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 xml:space="preserve">000 долл. США и долю в размере 65% в AS </w:t>
      </w:r>
      <w:proofErr w:type="spellStart"/>
      <w:r w:rsidRPr="00512685">
        <w:rPr>
          <w:rFonts w:ascii="Times New Roman" w:hAnsi="Times New Roman" w:cs="Times New Roman"/>
          <w:sz w:val="16"/>
          <w:szCs w:val="16"/>
        </w:rPr>
        <w:t>Intopex</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Trans</w:t>
      </w:r>
      <w:proofErr w:type="spellEnd"/>
      <w:r w:rsidRPr="00512685">
        <w:rPr>
          <w:rFonts w:ascii="Times New Roman" w:hAnsi="Times New Roman" w:cs="Times New Roman"/>
          <w:sz w:val="16"/>
          <w:szCs w:val="16"/>
        </w:rPr>
        <w:t>, Эстония, за общую сумму в размере 15 000 000 долл. США.</w:t>
      </w:r>
      <w:r w:rsidRPr="00512685">
        <w:rPr>
          <w:rFonts w:ascii="Times New Roman" w:hAnsi="Times New Roman" w:cs="Times New Roman"/>
          <w:noProof/>
          <w:sz w:val="16"/>
          <w:szCs w:val="16"/>
        </w:rPr>
        <w:t xml:space="preserve"> </w:t>
      </w:r>
      <w:r w:rsidRPr="00512685">
        <w:rPr>
          <w:rFonts w:ascii="Times New Roman" w:hAnsi="Times New Roman" w:cs="Times New Roman"/>
          <w:sz w:val="16"/>
          <w:szCs w:val="16"/>
        </w:rPr>
        <w:t xml:space="preserve">Обе компании занимаются операционной арендой подвижного состава, а AS </w:t>
      </w:r>
      <w:proofErr w:type="spellStart"/>
      <w:r w:rsidRPr="00512685">
        <w:rPr>
          <w:rFonts w:ascii="Times New Roman" w:hAnsi="Times New Roman" w:cs="Times New Roman"/>
          <w:sz w:val="16"/>
          <w:szCs w:val="16"/>
        </w:rPr>
        <w:t>Spacecom</w:t>
      </w:r>
      <w:proofErr w:type="spellEnd"/>
      <w:r w:rsidRPr="00512685">
        <w:rPr>
          <w:rFonts w:ascii="Times New Roman" w:hAnsi="Times New Roman" w:cs="Times New Roman"/>
          <w:sz w:val="16"/>
          <w:szCs w:val="16"/>
        </w:rPr>
        <w:t xml:space="preserve"> также занимается оказанием услуг по экспедированию грузов по железной дороге.</w:t>
      </w:r>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proofErr w:type="gramStart"/>
      <w:r w:rsidRPr="00512685">
        <w:rPr>
          <w:rFonts w:ascii="Times New Roman" w:hAnsi="Times New Roman" w:cs="Times New Roman"/>
          <w:sz w:val="16"/>
          <w:szCs w:val="16"/>
        </w:rPr>
        <w:t xml:space="preserve">В соответствии с учетной политикой Компании инвестиции в </w:t>
      </w:r>
      <w:r w:rsidRPr="00512685">
        <w:rPr>
          <w:rFonts w:ascii="Times New Roman" w:hAnsi="Times New Roman" w:cs="Times New Roman"/>
          <w:sz w:val="16"/>
          <w:szCs w:val="16"/>
          <w:lang w:val="en-US"/>
        </w:rPr>
        <w:t>AS</w:t>
      </w:r>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lang w:val="en-US"/>
        </w:rPr>
        <w:t>Spacecom</w:t>
      </w:r>
      <w:proofErr w:type="spellEnd"/>
      <w:r w:rsidRPr="00512685">
        <w:rPr>
          <w:rFonts w:ascii="Times New Roman" w:hAnsi="Times New Roman" w:cs="Times New Roman"/>
          <w:sz w:val="16"/>
          <w:szCs w:val="16"/>
        </w:rPr>
        <w:t xml:space="preserve"> были признаны по их справедливой стоимости в размере 61</w:t>
      </w:r>
      <w:r w:rsidRPr="00512685">
        <w:rPr>
          <w:rFonts w:ascii="Times New Roman" w:hAnsi="Times New Roman" w:cs="Times New Roman"/>
          <w:sz w:val="16"/>
          <w:szCs w:val="16"/>
          <w:lang w:val="en-US"/>
        </w:rPr>
        <w:t> </w:t>
      </w:r>
      <w:r w:rsidRPr="00512685">
        <w:rPr>
          <w:rFonts w:ascii="Times New Roman" w:hAnsi="Times New Roman" w:cs="Times New Roman"/>
          <w:sz w:val="16"/>
          <w:szCs w:val="16"/>
        </w:rPr>
        <w:t xml:space="preserve">660 тыс. долл. США, а в AS </w:t>
      </w:r>
      <w:proofErr w:type="spellStart"/>
      <w:r w:rsidRPr="00512685">
        <w:rPr>
          <w:rFonts w:ascii="Times New Roman" w:hAnsi="Times New Roman" w:cs="Times New Roman"/>
          <w:sz w:val="16"/>
          <w:szCs w:val="16"/>
        </w:rPr>
        <w:t>Intopex</w:t>
      </w:r>
      <w:proofErr w:type="spellEnd"/>
      <w:r w:rsidRPr="00512685">
        <w:rPr>
          <w:rFonts w:ascii="Times New Roman" w:hAnsi="Times New Roman" w:cs="Times New Roman"/>
          <w:sz w:val="16"/>
          <w:szCs w:val="16"/>
        </w:rPr>
        <w:t xml:space="preserve"> </w:t>
      </w:r>
      <w:proofErr w:type="spellStart"/>
      <w:r w:rsidRPr="00512685">
        <w:rPr>
          <w:rFonts w:ascii="Times New Roman" w:hAnsi="Times New Roman" w:cs="Times New Roman"/>
          <w:sz w:val="16"/>
          <w:szCs w:val="16"/>
        </w:rPr>
        <w:t>Trans</w:t>
      </w:r>
      <w:proofErr w:type="spellEnd"/>
      <w:r w:rsidRPr="00512685">
        <w:rPr>
          <w:rFonts w:ascii="Times New Roman" w:hAnsi="Times New Roman" w:cs="Times New Roman"/>
          <w:sz w:val="16"/>
          <w:szCs w:val="16"/>
        </w:rPr>
        <w:t xml:space="preserve"> - по их справедливой стоимости в размере 14 363 тыс. долл. США путем дисконтирования будущих платежей, которые подлежат осуществлению, с использованием средневзвешенной стоимости капитала.</w:t>
      </w:r>
      <w:proofErr w:type="gramEnd"/>
    </w:p>
    <w:p w:rsidR="00512685" w:rsidRPr="00512685" w:rsidRDefault="00512685" w:rsidP="00512685">
      <w:pPr>
        <w:spacing w:after="0" w:line="240" w:lineRule="auto"/>
        <w:jc w:val="both"/>
        <w:rPr>
          <w:rFonts w:ascii="Times New Roman" w:hAnsi="Times New Roman" w:cs="Times New Roman"/>
          <w:b/>
          <w:sz w:val="16"/>
          <w:szCs w:val="16"/>
        </w:rPr>
      </w:pPr>
    </w:p>
    <w:p w:rsidR="00512685" w:rsidRPr="00512685" w:rsidRDefault="00512685" w:rsidP="00512685">
      <w:pPr>
        <w:pStyle w:val="Heading2"/>
        <w:spacing w:line="240" w:lineRule="auto"/>
        <w:rPr>
          <w:b/>
          <w:sz w:val="16"/>
          <w:szCs w:val="16"/>
        </w:rPr>
      </w:pPr>
      <w:bookmarkStart w:id="78" w:name="_Toc259043378"/>
      <w:r w:rsidRPr="00512685">
        <w:rPr>
          <w:b/>
          <w:sz w:val="16"/>
          <w:szCs w:val="16"/>
        </w:rPr>
        <w:t xml:space="preserve">22. </w:t>
      </w:r>
      <w:r w:rsidRPr="00512685">
        <w:rPr>
          <w:b/>
          <w:sz w:val="16"/>
          <w:szCs w:val="16"/>
          <w:lang w:val="ru-RU"/>
        </w:rPr>
        <w:t>Условные обязательства</w:t>
      </w:r>
      <w:bookmarkEnd w:id="78"/>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rPr>
          <w:rFonts w:ascii="Times New Roman" w:hAnsi="Times New Roman" w:cs="Times New Roman"/>
          <w:b/>
          <w:sz w:val="16"/>
          <w:szCs w:val="16"/>
        </w:rPr>
      </w:pPr>
      <w:r w:rsidRPr="00512685">
        <w:rPr>
          <w:rFonts w:ascii="Times New Roman" w:hAnsi="Times New Roman" w:cs="Times New Roman"/>
          <w:b/>
          <w:sz w:val="16"/>
          <w:szCs w:val="16"/>
        </w:rPr>
        <w:t>Условия осуществления деятельности Компании</w:t>
      </w:r>
    </w:p>
    <w:p w:rsidR="00512685" w:rsidRPr="00512685" w:rsidRDefault="00512685" w:rsidP="00512685">
      <w:pPr>
        <w:spacing w:after="0" w:line="240" w:lineRule="auto"/>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Дочерние компании </w:t>
      </w:r>
      <w:proofErr w:type="spellStart"/>
      <w:r w:rsidRPr="00512685">
        <w:rPr>
          <w:rFonts w:ascii="Times New Roman" w:hAnsi="Times New Roman" w:cs="Times New Roman"/>
          <w:sz w:val="16"/>
          <w:szCs w:val="16"/>
        </w:rPr>
        <w:t>Компании</w:t>
      </w:r>
      <w:proofErr w:type="spellEnd"/>
      <w:r w:rsidRPr="00512685">
        <w:rPr>
          <w:rFonts w:ascii="Times New Roman" w:hAnsi="Times New Roman" w:cs="Times New Roman"/>
          <w:sz w:val="16"/>
          <w:szCs w:val="16"/>
        </w:rPr>
        <w:t xml:space="preserve"> ведут деятельность в основном в Российской Федерации, Украине и в Эстонии.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Российская Федерация имеет некоторые признаки развивающегося рынка, включая сравнительно высокую инфляцию и высокие процентные ставки. Глобальный финансовый кризис оказал серьезное влияние на российскую экономику с середины 2008 г. </w:t>
      </w:r>
    </w:p>
    <w:p w:rsidR="00512685" w:rsidRPr="00512685" w:rsidRDefault="00512685" w:rsidP="00512685">
      <w:pPr>
        <w:spacing w:after="0" w:line="240" w:lineRule="auto"/>
        <w:jc w:val="both"/>
        <w:rPr>
          <w:rFonts w:ascii="Times New Roman" w:hAnsi="Times New Roman" w:cs="Times New Roman"/>
          <w:sz w:val="16"/>
          <w:szCs w:val="16"/>
        </w:rPr>
      </w:pPr>
    </w:p>
    <w:p w:rsid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(1) Понижение цен на товары привело к снижению дохода от экспорта и тем самым к понижению спроса на внутреннем рынке. Российская экономика «сжалась» в 2009 г. </w:t>
      </w:r>
    </w:p>
    <w:p w:rsidR="00780F7F" w:rsidRDefault="00780F7F" w:rsidP="00512685">
      <w:pPr>
        <w:spacing w:after="0" w:line="240" w:lineRule="auto"/>
        <w:jc w:val="both"/>
        <w:rPr>
          <w:rFonts w:ascii="Times New Roman" w:hAnsi="Times New Roman" w:cs="Times New Roman"/>
          <w:sz w:val="16"/>
          <w:szCs w:val="16"/>
        </w:rPr>
      </w:pPr>
    </w:p>
    <w:p w:rsidR="00780F7F" w:rsidRPr="00512685" w:rsidRDefault="00780F7F" w:rsidP="00512685">
      <w:pPr>
        <w:spacing w:after="0" w:line="240" w:lineRule="auto"/>
        <w:jc w:val="both"/>
        <w:rPr>
          <w:rFonts w:ascii="Times New Roman" w:hAnsi="Times New Roman" w:cs="Times New Roman"/>
          <w:sz w:val="16"/>
          <w:szCs w:val="16"/>
        </w:rPr>
      </w:pPr>
      <w:r>
        <w:rPr>
          <w:rFonts w:ascii="Times New Roman" w:hAnsi="Times New Roman" w:cs="Times New Roman"/>
          <w:sz w:val="16"/>
          <w:szCs w:val="16"/>
        </w:rPr>
        <w:t>(2) Повышение риск премии в отношении к России и развивающимся рынкам привело к росту стоимости иностранных заимствований.</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w:t>
      </w:r>
      <w:r w:rsidR="00780F7F">
        <w:rPr>
          <w:rFonts w:ascii="Times New Roman" w:hAnsi="Times New Roman" w:cs="Times New Roman"/>
          <w:sz w:val="16"/>
          <w:szCs w:val="16"/>
        </w:rPr>
        <w:t>3</w:t>
      </w:r>
      <w:r w:rsidRPr="00512685">
        <w:rPr>
          <w:rFonts w:ascii="Times New Roman" w:hAnsi="Times New Roman" w:cs="Times New Roman"/>
          <w:sz w:val="16"/>
          <w:szCs w:val="16"/>
        </w:rPr>
        <w:t xml:space="preserve">) Понижение стоимости российского рубля по отношению к твердым валютам (по сравнению с 25,3718 рубля за 1 доллар США 1 октября 2008 г.) увеличило нагрузку по задолженности корпораций в иностранной валюте, которая значительно выросла в последние годы.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w:t>
      </w:r>
      <w:r w:rsidR="00780F7F">
        <w:rPr>
          <w:rFonts w:ascii="Times New Roman" w:hAnsi="Times New Roman" w:cs="Times New Roman"/>
          <w:sz w:val="16"/>
          <w:szCs w:val="16"/>
        </w:rPr>
        <w:t>4</w:t>
      </w:r>
      <w:r w:rsidRPr="00512685">
        <w:rPr>
          <w:rFonts w:ascii="Times New Roman" w:hAnsi="Times New Roman" w:cs="Times New Roman"/>
          <w:sz w:val="16"/>
          <w:szCs w:val="16"/>
        </w:rPr>
        <w:t xml:space="preserve">) В </w:t>
      </w:r>
      <w:proofErr w:type="gramStart"/>
      <w:r w:rsidRPr="00512685">
        <w:rPr>
          <w:rFonts w:ascii="Times New Roman" w:hAnsi="Times New Roman" w:cs="Times New Roman"/>
          <w:sz w:val="16"/>
          <w:szCs w:val="16"/>
        </w:rPr>
        <w:t>качестве</w:t>
      </w:r>
      <w:proofErr w:type="gramEnd"/>
      <w:r w:rsidRPr="00512685">
        <w:rPr>
          <w:rFonts w:ascii="Times New Roman" w:hAnsi="Times New Roman" w:cs="Times New Roman"/>
          <w:sz w:val="16"/>
          <w:szCs w:val="16"/>
        </w:rPr>
        <w:t xml:space="preserve"> части превентивных мер для ослабления влияния этой ситуации, происходящей на финансовых рынках, на экономику Правительство пошло на увеличение бюджетного дефицита в 2009 г.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Налоговое, валютное и таможенное законодательство Российской Федерации допускает различные интерпретации и часто изменяется, а другие правовые и финансовые препятствия вносят свой вклад в усиление проблем, стоящих перед предприятиями, которые в настоящее время осуществляют свою деятельность </w:t>
      </w:r>
      <w:proofErr w:type="gramStart"/>
      <w:r w:rsidRPr="00512685">
        <w:rPr>
          <w:rFonts w:ascii="Times New Roman" w:hAnsi="Times New Roman" w:cs="Times New Roman"/>
          <w:sz w:val="16"/>
          <w:szCs w:val="16"/>
        </w:rPr>
        <w:t>в</w:t>
      </w:r>
      <w:proofErr w:type="gramEnd"/>
      <w:r w:rsidRPr="00512685">
        <w:rPr>
          <w:rFonts w:ascii="Times New Roman" w:hAnsi="Times New Roman" w:cs="Times New Roman"/>
          <w:sz w:val="16"/>
          <w:szCs w:val="16"/>
        </w:rPr>
        <w:t xml:space="preserve"> Российской Федерации. </w:t>
      </w:r>
      <w:proofErr w:type="gramStart"/>
      <w:r w:rsidRPr="00512685">
        <w:rPr>
          <w:rFonts w:ascii="Times New Roman" w:hAnsi="Times New Roman" w:cs="Times New Roman"/>
          <w:sz w:val="16"/>
          <w:szCs w:val="16"/>
        </w:rPr>
        <w:t>Направление будущего экономического развития Российской Федерации в значительной степени зависит от эффективности мер в экономической, финансовой и валютной сферах, принимаемых Правительством, а также от развития налоговой системы, законодательства и нормативных актов, и от событий в политической жизни.</w:t>
      </w:r>
      <w:proofErr w:type="gramEnd"/>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Эстония имеет хорошо развитую рыночную экономику со стабильной политической системой и развитой законодательной системой, основанной на требованиях и нормативных актах ЕС.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Объемы крупного финансирования также значительно уменьшились за последнее время. Такие обстоятельства могут повлиять на способность Компании получать новые кредиты и займы.</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На положение должников Компании может повлиять снижение ликвидности, которое в свою очередь может негативно сказаться на их возможностях по погашению задолженности. Ухудшающиеся условия ведения деятельности также могут оказать влияние на прогнозы руководства относительно движения денежных средств и на оценку обесценения финансовых и нефинансовых активов. Насколько нам известно, руководство должным образом отразило пересмотренные оценки будущих денежных потоков в своих оценках обесценения активов. </w:t>
      </w: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lastRenderedPageBreak/>
        <w:t xml:space="preserve">Менеджмент не способен предсказать все события в экономической среде, которые могли бы оказать влияние на операции Группы </w:t>
      </w:r>
      <w:proofErr w:type="gramStart"/>
      <w:r w:rsidRPr="00512685">
        <w:rPr>
          <w:rFonts w:ascii="Times New Roman" w:hAnsi="Times New Roman" w:cs="Times New Roman"/>
          <w:sz w:val="16"/>
          <w:szCs w:val="16"/>
        </w:rPr>
        <w:t>и</w:t>
      </w:r>
      <w:proofErr w:type="gramEnd"/>
      <w:r w:rsidRPr="00512685">
        <w:rPr>
          <w:rFonts w:ascii="Times New Roman" w:hAnsi="Times New Roman" w:cs="Times New Roman"/>
          <w:sz w:val="16"/>
          <w:szCs w:val="16"/>
        </w:rPr>
        <w:t xml:space="preserve"> следовательно определить, какое влияние (если оно имеется) они могли бы оказать на будущее финансовое положение Группы. Менеджмент считает, что он проводит все необходимые меры для поддержки устойчивости и развития бизнеса Группы в текущих условиях. </w:t>
      </w:r>
    </w:p>
    <w:p w:rsidR="00512685" w:rsidRPr="00512685" w:rsidRDefault="00512685" w:rsidP="00512685">
      <w:pPr>
        <w:spacing w:after="0" w:line="240" w:lineRule="auto"/>
        <w:jc w:val="both"/>
        <w:rPr>
          <w:rFonts w:ascii="Times New Roman" w:hAnsi="Times New Roman" w:cs="Times New Roman"/>
          <w:sz w:val="16"/>
          <w:szCs w:val="16"/>
        </w:rPr>
      </w:pPr>
    </w:p>
    <w:p w:rsidR="00780F7F" w:rsidRDefault="00780F7F" w:rsidP="00512685">
      <w:pPr>
        <w:spacing w:after="0" w:line="240" w:lineRule="auto"/>
        <w:jc w:val="both"/>
        <w:rPr>
          <w:rFonts w:ascii="Times New Roman" w:hAnsi="Times New Roman" w:cs="Times New Roman"/>
          <w:b/>
          <w:sz w:val="16"/>
          <w:szCs w:val="16"/>
        </w:rPr>
      </w:pPr>
    </w:p>
    <w:p w:rsidR="00512685" w:rsidRPr="00512685" w:rsidRDefault="00512685" w:rsidP="00512685">
      <w:pPr>
        <w:spacing w:after="0" w:line="240" w:lineRule="auto"/>
        <w:jc w:val="both"/>
        <w:rPr>
          <w:rFonts w:ascii="Times New Roman" w:hAnsi="Times New Roman" w:cs="Times New Roman"/>
          <w:sz w:val="16"/>
          <w:szCs w:val="16"/>
        </w:rPr>
      </w:pPr>
    </w:p>
    <w:p w:rsidR="00512685" w:rsidRPr="00512685" w:rsidRDefault="00512685" w:rsidP="00512685">
      <w:pPr>
        <w:pStyle w:val="Heading2"/>
        <w:spacing w:line="240" w:lineRule="auto"/>
        <w:jc w:val="both"/>
        <w:rPr>
          <w:b/>
          <w:sz w:val="16"/>
          <w:szCs w:val="16"/>
          <w:lang w:val="ru-RU"/>
        </w:rPr>
      </w:pPr>
      <w:bookmarkStart w:id="79" w:name="_Toc259043379"/>
      <w:r w:rsidRPr="00512685">
        <w:rPr>
          <w:b/>
          <w:sz w:val="16"/>
          <w:szCs w:val="16"/>
          <w:lang w:val="ru-RU"/>
        </w:rPr>
        <w:t>23. События после даты балансового отчета</w:t>
      </w:r>
      <w:bookmarkEnd w:id="79"/>
    </w:p>
    <w:p w:rsidR="00512685" w:rsidRDefault="00512685" w:rsidP="00512685">
      <w:pPr>
        <w:spacing w:after="0" w:line="240" w:lineRule="auto"/>
        <w:jc w:val="both"/>
        <w:rPr>
          <w:rFonts w:ascii="Times New Roman" w:hAnsi="Times New Roman" w:cs="Times New Roman"/>
          <w:sz w:val="16"/>
          <w:szCs w:val="16"/>
        </w:rPr>
      </w:pPr>
    </w:p>
    <w:p w:rsidR="00780F7F" w:rsidRDefault="00780F7F" w:rsidP="00512685">
      <w:pPr>
        <w:spacing w:after="0" w:line="240" w:lineRule="auto"/>
        <w:jc w:val="both"/>
        <w:rPr>
          <w:rFonts w:ascii="Times New Roman" w:hAnsi="Times New Roman" w:cs="Times New Roman"/>
          <w:sz w:val="16"/>
          <w:szCs w:val="16"/>
        </w:rPr>
      </w:pPr>
    </w:p>
    <w:p w:rsidR="00780F7F" w:rsidRDefault="00780F7F" w:rsidP="00512685">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В </w:t>
      </w:r>
      <w:proofErr w:type="gramStart"/>
      <w:r>
        <w:rPr>
          <w:rFonts w:ascii="Times New Roman" w:hAnsi="Times New Roman" w:cs="Times New Roman"/>
          <w:sz w:val="16"/>
          <w:szCs w:val="16"/>
        </w:rPr>
        <w:t>январе</w:t>
      </w:r>
      <w:proofErr w:type="gramEnd"/>
      <w:r>
        <w:rPr>
          <w:rFonts w:ascii="Times New Roman" w:hAnsi="Times New Roman" w:cs="Times New Roman"/>
          <w:sz w:val="16"/>
          <w:szCs w:val="16"/>
        </w:rPr>
        <w:t xml:space="preserve"> – апреле 2010 Компания выдала гарантии и поручительства по обязательствам своих дочерних компаний перед банками и лизинговыми компаниями на общую сумму в 178,5 млн. долл. США.</w:t>
      </w:r>
    </w:p>
    <w:p w:rsidR="00780F7F" w:rsidRDefault="00780F7F" w:rsidP="00512685">
      <w:pPr>
        <w:spacing w:after="0" w:line="240" w:lineRule="auto"/>
        <w:jc w:val="both"/>
        <w:rPr>
          <w:rFonts w:ascii="Times New Roman" w:hAnsi="Times New Roman" w:cs="Times New Roman"/>
          <w:sz w:val="16"/>
          <w:szCs w:val="16"/>
        </w:rPr>
      </w:pPr>
    </w:p>
    <w:p w:rsidR="00780F7F" w:rsidRDefault="00780F7F" w:rsidP="00512685">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В </w:t>
      </w:r>
      <w:proofErr w:type="gramStart"/>
      <w:r>
        <w:rPr>
          <w:rFonts w:ascii="Times New Roman" w:hAnsi="Times New Roman" w:cs="Times New Roman"/>
          <w:sz w:val="16"/>
          <w:szCs w:val="16"/>
        </w:rPr>
        <w:t>марте</w:t>
      </w:r>
      <w:proofErr w:type="gramEnd"/>
      <w:r>
        <w:rPr>
          <w:rFonts w:ascii="Times New Roman" w:hAnsi="Times New Roman" w:cs="Times New Roman"/>
          <w:sz w:val="16"/>
          <w:szCs w:val="16"/>
        </w:rPr>
        <w:t xml:space="preserve"> Компания осуществила выдачу займа своей дочерней компании на общую сумму в 20 млн. долл. США в рамках существующего соглашения.</w:t>
      </w:r>
    </w:p>
    <w:p w:rsidR="00780F7F" w:rsidRDefault="00780F7F" w:rsidP="00512685">
      <w:pPr>
        <w:spacing w:after="0" w:line="240" w:lineRule="auto"/>
        <w:jc w:val="both"/>
        <w:rPr>
          <w:rFonts w:ascii="Times New Roman" w:hAnsi="Times New Roman" w:cs="Times New Roman"/>
          <w:sz w:val="16"/>
          <w:szCs w:val="16"/>
        </w:rPr>
      </w:pPr>
    </w:p>
    <w:p w:rsidR="00780F7F" w:rsidRDefault="00780F7F" w:rsidP="00512685">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В </w:t>
      </w:r>
      <w:proofErr w:type="gramStart"/>
      <w:r>
        <w:rPr>
          <w:rFonts w:ascii="Times New Roman" w:hAnsi="Times New Roman" w:cs="Times New Roman"/>
          <w:sz w:val="16"/>
          <w:szCs w:val="16"/>
        </w:rPr>
        <w:t>апреле</w:t>
      </w:r>
      <w:proofErr w:type="gramEnd"/>
      <w:r>
        <w:rPr>
          <w:rFonts w:ascii="Times New Roman" w:hAnsi="Times New Roman" w:cs="Times New Roman"/>
          <w:sz w:val="16"/>
          <w:szCs w:val="16"/>
        </w:rPr>
        <w:t xml:space="preserve"> Компания </w:t>
      </w:r>
      <w:proofErr w:type="spellStart"/>
      <w:r>
        <w:rPr>
          <w:rFonts w:ascii="Times New Roman" w:hAnsi="Times New Roman" w:cs="Times New Roman"/>
          <w:sz w:val="16"/>
          <w:szCs w:val="16"/>
        </w:rPr>
        <w:t>подпсиала</w:t>
      </w:r>
      <w:proofErr w:type="spellEnd"/>
      <w:r>
        <w:rPr>
          <w:rFonts w:ascii="Times New Roman" w:hAnsi="Times New Roman" w:cs="Times New Roman"/>
          <w:sz w:val="16"/>
          <w:szCs w:val="16"/>
        </w:rPr>
        <w:t xml:space="preserve"> договоры займа (в качестве займодавца) со своими дочерними компаниями на общую сумму в 70 млн. долл. США.</w:t>
      </w:r>
    </w:p>
    <w:p w:rsidR="00780F7F" w:rsidRDefault="00780F7F" w:rsidP="00512685">
      <w:pPr>
        <w:spacing w:after="0" w:line="240" w:lineRule="auto"/>
        <w:jc w:val="both"/>
        <w:rPr>
          <w:rFonts w:ascii="Times New Roman" w:hAnsi="Times New Roman" w:cs="Times New Roman"/>
          <w:sz w:val="16"/>
          <w:szCs w:val="16"/>
        </w:rPr>
      </w:pPr>
    </w:p>
    <w:p w:rsidR="00780F7F" w:rsidRDefault="00780F7F" w:rsidP="00512685">
      <w:pPr>
        <w:spacing w:after="0" w:line="240" w:lineRule="auto"/>
        <w:jc w:val="both"/>
        <w:rPr>
          <w:rFonts w:ascii="Times New Roman" w:hAnsi="Times New Roman" w:cs="Times New Roman"/>
          <w:sz w:val="16"/>
          <w:szCs w:val="16"/>
        </w:rPr>
      </w:pPr>
      <w:r w:rsidRPr="00780F7F">
        <w:rPr>
          <w:rFonts w:ascii="Times New Roman" w:hAnsi="Times New Roman" w:cs="Times New Roman"/>
          <w:sz w:val="16"/>
          <w:szCs w:val="16"/>
        </w:rPr>
        <w:t xml:space="preserve">За исключением </w:t>
      </w:r>
      <w:proofErr w:type="gramStart"/>
      <w:r w:rsidRPr="00780F7F">
        <w:rPr>
          <w:rFonts w:ascii="Times New Roman" w:hAnsi="Times New Roman" w:cs="Times New Roman"/>
          <w:sz w:val="16"/>
          <w:szCs w:val="16"/>
        </w:rPr>
        <w:t>вышеперечисленного</w:t>
      </w:r>
      <w:proofErr w:type="gramEnd"/>
      <w:r w:rsidRPr="00780F7F">
        <w:rPr>
          <w:rFonts w:ascii="Times New Roman" w:hAnsi="Times New Roman" w:cs="Times New Roman"/>
          <w:sz w:val="16"/>
          <w:szCs w:val="16"/>
        </w:rPr>
        <w:t>, не было других событий после даты баланс, которые могли бы повлиять на понимание финансовой отчетности.</w:t>
      </w:r>
    </w:p>
    <w:p w:rsidR="00780F7F" w:rsidRPr="00512685" w:rsidRDefault="00780F7F" w:rsidP="00512685">
      <w:pPr>
        <w:spacing w:after="0" w:line="240" w:lineRule="auto"/>
        <w:jc w:val="both"/>
        <w:rPr>
          <w:rFonts w:ascii="Times New Roman" w:hAnsi="Times New Roman" w:cs="Times New Roman"/>
          <w:sz w:val="16"/>
          <w:szCs w:val="16"/>
        </w:rPr>
      </w:pPr>
    </w:p>
    <w:p w:rsidR="00512685" w:rsidRPr="00512685" w:rsidRDefault="00512685" w:rsidP="00512685">
      <w:pPr>
        <w:spacing w:after="0" w:line="240" w:lineRule="auto"/>
        <w:jc w:val="both"/>
        <w:rPr>
          <w:rFonts w:ascii="Times New Roman" w:hAnsi="Times New Roman" w:cs="Times New Roman"/>
          <w:sz w:val="16"/>
          <w:szCs w:val="16"/>
        </w:rPr>
      </w:pPr>
      <w:r w:rsidRPr="00512685">
        <w:rPr>
          <w:rFonts w:ascii="Times New Roman" w:hAnsi="Times New Roman" w:cs="Times New Roman"/>
          <w:sz w:val="16"/>
          <w:szCs w:val="16"/>
        </w:rPr>
        <w:t xml:space="preserve">Отчет независимого аудитора на стр. 7 и 8. </w:t>
      </w:r>
    </w:p>
    <w:p w:rsidR="00EC0AD0" w:rsidRDefault="00EC0AD0"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Pr="000D70C3"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D209DE"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D209DE"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D209DE"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D209DE"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D209DE"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D209DE"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D209DE"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D209DE"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D209DE"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A903A8" w:rsidRDefault="000D70C3" w:rsidP="000D70C3">
      <w:pPr>
        <w:spacing w:line="240" w:lineRule="auto"/>
        <w:rPr>
          <w:rFonts w:ascii="Arial" w:hAnsi="Arial" w:cs="Arial"/>
          <w:b/>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196944" w:rsidP="000D70C3">
      <w:pPr>
        <w:tabs>
          <w:tab w:val="left" w:pos="720"/>
          <w:tab w:val="left" w:pos="1440"/>
          <w:tab w:val="left" w:pos="2302"/>
        </w:tabs>
        <w:spacing w:line="240" w:lineRule="auto"/>
        <w:rPr>
          <w:rFonts w:ascii="Arial" w:hAnsi="Arial" w:cs="Arial"/>
          <w:sz w:val="16"/>
          <w:szCs w:val="16"/>
        </w:rPr>
      </w:pPr>
      <w:r w:rsidRPr="00196944">
        <w:rPr>
          <w:rFonts w:ascii="Arial" w:hAnsi="Arial" w:cs="Arial"/>
          <w:noProof/>
          <w:sz w:val="28"/>
          <w:szCs w:val="28"/>
          <w:lang w:eastAsia="en-GB"/>
        </w:rPr>
        <w:pict>
          <v:line id="Line 40" o:spid="_x0000_s1034" style="position:absolute;z-index:251671552;visibility:visible" from="1.45pt,118.85pt" to="505.4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" o:allowincell="f" stroked="f"/>
        </w:pict>
      </w:r>
    </w:p>
    <w:p w:rsidR="000D70C3" w:rsidRPr="00A903A8" w:rsidRDefault="000D70C3" w:rsidP="000D70C3">
      <w:pPr>
        <w:tabs>
          <w:tab w:val="left" w:pos="720"/>
          <w:tab w:val="left" w:pos="1440"/>
          <w:tab w:val="left" w:pos="2302"/>
        </w:tabs>
        <w:spacing w:line="240" w:lineRule="auto"/>
        <w:rPr>
          <w:rFonts w:ascii="Arial" w:hAnsi="Arial" w:cs="Arial"/>
          <w:b/>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D209DE" w:rsidRDefault="000D70C3" w:rsidP="000D70C3">
      <w:pPr>
        <w:tabs>
          <w:tab w:val="left" w:pos="720"/>
          <w:tab w:val="left" w:pos="1440"/>
          <w:tab w:val="left" w:pos="2302"/>
        </w:tabs>
        <w:spacing w:line="240" w:lineRule="auto"/>
        <w:rPr>
          <w:rFonts w:ascii="Times New Roman" w:hAnsi="Times New Roman" w:cs="Times New Roman"/>
          <w:sz w:val="32"/>
          <w:szCs w:val="32"/>
        </w:rPr>
      </w:pPr>
    </w:p>
    <w:p w:rsidR="000D70C3" w:rsidRPr="00D209DE" w:rsidRDefault="000D70C3" w:rsidP="000D70C3">
      <w:pPr>
        <w:spacing w:line="240" w:lineRule="auto"/>
        <w:rPr>
          <w:rFonts w:ascii="Times New Roman" w:hAnsi="Times New Roman" w:cs="Times New Roman"/>
          <w:sz w:val="42"/>
          <w:szCs w:val="24"/>
        </w:rPr>
      </w:pPr>
      <w:proofErr w:type="spellStart"/>
      <w:r w:rsidRPr="00D209DE">
        <w:rPr>
          <w:rFonts w:ascii="Times New Roman" w:hAnsi="Times New Roman" w:cs="Times New Roman"/>
          <w:sz w:val="42"/>
          <w:szCs w:val="24"/>
        </w:rPr>
        <w:t>Глобалтранс</w:t>
      </w:r>
      <w:proofErr w:type="spellEnd"/>
      <w:r w:rsidRPr="00D209DE">
        <w:rPr>
          <w:rFonts w:ascii="Times New Roman" w:hAnsi="Times New Roman" w:cs="Times New Roman"/>
          <w:sz w:val="42"/>
          <w:szCs w:val="24"/>
        </w:rPr>
        <w:t xml:space="preserve"> </w:t>
      </w:r>
      <w:proofErr w:type="spellStart"/>
      <w:r w:rsidRPr="00D209DE">
        <w:rPr>
          <w:rFonts w:ascii="Times New Roman" w:hAnsi="Times New Roman" w:cs="Times New Roman"/>
          <w:sz w:val="42"/>
          <w:szCs w:val="24"/>
        </w:rPr>
        <w:t>Инвестмент</w:t>
      </w:r>
      <w:proofErr w:type="spellEnd"/>
      <w:r w:rsidRPr="00D209DE">
        <w:rPr>
          <w:rFonts w:ascii="Times New Roman" w:hAnsi="Times New Roman" w:cs="Times New Roman"/>
          <w:sz w:val="42"/>
          <w:szCs w:val="24"/>
        </w:rPr>
        <w:t xml:space="preserve"> ПЛС</w:t>
      </w:r>
    </w:p>
    <w:p w:rsidR="000D70C3" w:rsidRPr="00D209DE" w:rsidRDefault="000D70C3" w:rsidP="000D70C3">
      <w:pPr>
        <w:spacing w:line="240" w:lineRule="auto"/>
        <w:rPr>
          <w:rFonts w:ascii="Times New Roman" w:hAnsi="Times New Roman" w:cs="Times New Roman"/>
          <w:sz w:val="28"/>
          <w:szCs w:val="24"/>
        </w:rPr>
      </w:pPr>
      <w:r w:rsidRPr="00D209DE">
        <w:rPr>
          <w:rFonts w:ascii="Times New Roman" w:hAnsi="Times New Roman" w:cs="Times New Roman"/>
          <w:sz w:val="28"/>
          <w:szCs w:val="24"/>
        </w:rPr>
        <w:t>Отчет Директоров и финансовая отчетность</w:t>
      </w:r>
    </w:p>
    <w:p w:rsidR="000D70C3" w:rsidRPr="00D209DE" w:rsidRDefault="000D70C3" w:rsidP="000D70C3">
      <w:pPr>
        <w:tabs>
          <w:tab w:val="left" w:pos="720"/>
          <w:tab w:val="left" w:pos="1440"/>
          <w:tab w:val="left" w:pos="2302"/>
        </w:tabs>
        <w:spacing w:line="240" w:lineRule="auto"/>
        <w:rPr>
          <w:rFonts w:ascii="Times New Roman" w:hAnsi="Times New Roman" w:cs="Times New Roman"/>
          <w:sz w:val="20"/>
          <w:szCs w:val="24"/>
        </w:rPr>
      </w:pPr>
      <w:r w:rsidRPr="00D209DE">
        <w:rPr>
          <w:rFonts w:ascii="Times New Roman" w:hAnsi="Times New Roman" w:cs="Times New Roman"/>
          <w:sz w:val="20"/>
          <w:szCs w:val="24"/>
        </w:rPr>
        <w:t>за год, закончившийся 31 декабря 2010 г.</w:t>
      </w:r>
    </w:p>
    <w:p w:rsidR="000D70C3" w:rsidRPr="00A903A8" w:rsidRDefault="000D70C3" w:rsidP="000D70C3">
      <w:pPr>
        <w:tabs>
          <w:tab w:val="left" w:pos="720"/>
          <w:tab w:val="left" w:pos="1440"/>
          <w:tab w:val="left" w:pos="2302"/>
        </w:tabs>
        <w:spacing w:line="240" w:lineRule="auto"/>
        <w:rPr>
          <w:rFonts w:ascii="Arial" w:hAnsi="Arial" w:cs="Arial"/>
          <w:sz w:val="20"/>
        </w:rPr>
      </w:pPr>
    </w:p>
    <w:p w:rsidR="000D70C3" w:rsidRPr="00A903A8" w:rsidRDefault="000D70C3" w:rsidP="000D70C3">
      <w:pPr>
        <w:tabs>
          <w:tab w:val="left" w:pos="720"/>
          <w:tab w:val="left" w:pos="1440"/>
          <w:tab w:val="left" w:pos="2302"/>
        </w:tabs>
        <w:spacing w:line="240" w:lineRule="auto"/>
        <w:rPr>
          <w:rFonts w:ascii="Arial" w:hAnsi="Arial" w:cs="Arial"/>
          <w:sz w:val="20"/>
        </w:rPr>
        <w:sectPr w:rsidR="000D70C3" w:rsidRPr="00A903A8" w:rsidSect="00F56431">
          <w:headerReference w:type="default" r:id="rId26"/>
          <w:pgSz w:w="11907" w:h="16839" w:code="9"/>
          <w:pgMar w:top="2275" w:right="1411" w:bottom="1138" w:left="1699" w:header="1138" w:footer="1138" w:gutter="0"/>
          <w:cols w:space="720"/>
          <w:formProt w:val="0"/>
        </w:sect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r w:rsidRPr="00A903A8">
        <w:rPr>
          <w:rFonts w:ascii="Arial" w:hAnsi="Arial" w:cs="Arial"/>
          <w:sz w:val="16"/>
          <w:szCs w:val="16"/>
        </w:rPr>
        <w:lastRenderedPageBreak/>
        <w:br w:type="page"/>
      </w: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spacing w:line="240" w:lineRule="auto"/>
        <w:rPr>
          <w:rFonts w:ascii="Arial" w:hAnsi="Arial" w:cs="Arial"/>
          <w:sz w:val="42"/>
          <w:szCs w:val="24"/>
        </w:rPr>
      </w:pPr>
      <w:r w:rsidRPr="00A903A8">
        <w:rPr>
          <w:rFonts w:ascii="Arial" w:hAnsi="Arial" w:cs="Arial"/>
          <w:sz w:val="42"/>
          <w:szCs w:val="24"/>
        </w:rPr>
        <w:t>Оглавление</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b/>
          <w:sz w:val="16"/>
          <w:szCs w:val="16"/>
        </w:rPr>
      </w:pPr>
    </w:p>
    <w:p w:rsidR="000D70C3" w:rsidRPr="00A903A8" w:rsidRDefault="000D70C3" w:rsidP="000D70C3">
      <w:pPr>
        <w:spacing w:line="240" w:lineRule="auto"/>
        <w:rPr>
          <w:rFonts w:ascii="Arial" w:hAnsi="Arial" w:cs="Arial"/>
          <w:szCs w:val="24"/>
        </w:rPr>
      </w:pPr>
      <w:r w:rsidRPr="00A903A8">
        <w:rPr>
          <w:rFonts w:ascii="Arial" w:hAnsi="Arial" w:cs="Arial"/>
          <w:sz w:val="28"/>
          <w:szCs w:val="24"/>
        </w:rPr>
        <w:t xml:space="preserve">Отчет Директоров и финансовая отчетность </w:t>
      </w:r>
    </w:p>
    <w:p w:rsidR="000D70C3" w:rsidRPr="00A903A8" w:rsidRDefault="000D70C3" w:rsidP="000D70C3">
      <w:pPr>
        <w:spacing w:line="240" w:lineRule="auto"/>
        <w:rPr>
          <w:rFonts w:ascii="Arial" w:hAnsi="Arial" w:cs="Arial"/>
          <w:sz w:val="20"/>
          <w:szCs w:val="24"/>
        </w:rPr>
      </w:pPr>
      <w:r w:rsidRPr="00A903A8">
        <w:rPr>
          <w:rFonts w:ascii="Arial" w:hAnsi="Arial" w:cs="Arial"/>
          <w:sz w:val="20"/>
          <w:szCs w:val="24"/>
        </w:rPr>
        <w:t>за год, закончившийся 31 декабря 2010 г.</w:t>
      </w:r>
    </w:p>
    <w:p w:rsidR="000D70C3" w:rsidRPr="00A903A8" w:rsidRDefault="000D70C3" w:rsidP="000D70C3">
      <w:pPr>
        <w:spacing w:line="240" w:lineRule="auto"/>
        <w:rPr>
          <w:rFonts w:ascii="Arial" w:hAnsi="Arial" w:cs="Arial"/>
          <w:b/>
          <w:sz w:val="16"/>
          <w:szCs w:val="16"/>
        </w:rPr>
      </w:pPr>
    </w:p>
    <w:p w:rsidR="000D70C3" w:rsidRPr="00DA1057" w:rsidRDefault="00196944" w:rsidP="000D70C3">
      <w:pPr>
        <w:pStyle w:val="TOC1"/>
        <w:tabs>
          <w:tab w:val="right" w:leader="dot" w:pos="8787"/>
        </w:tabs>
        <w:spacing w:line="240" w:lineRule="auto"/>
        <w:rPr>
          <w:rFonts w:ascii="Calibri" w:hAnsi="Calibri"/>
          <w:bCs w:val="0"/>
          <w:noProof/>
          <w:sz w:val="22"/>
          <w:szCs w:val="22"/>
          <w:lang w:val="ru-RU"/>
        </w:rPr>
      </w:pPr>
      <w:r w:rsidRPr="00196944">
        <w:rPr>
          <w:rFonts w:cs="Arial"/>
          <w:caps/>
          <w:sz w:val="16"/>
          <w:szCs w:val="16"/>
        </w:rPr>
        <w:fldChar w:fldCharType="begin"/>
      </w:r>
      <w:r w:rsidR="000D70C3" w:rsidRPr="00DA1057">
        <w:rPr>
          <w:rFonts w:cs="Arial"/>
          <w:caps/>
          <w:sz w:val="16"/>
          <w:szCs w:val="16"/>
          <w:lang w:val="ru-RU"/>
        </w:rPr>
        <w:instrText xml:space="preserve"> </w:instrText>
      </w:r>
      <w:r w:rsidR="000D70C3" w:rsidRPr="00A903A8">
        <w:rPr>
          <w:rFonts w:cs="Arial"/>
          <w:caps/>
          <w:sz w:val="16"/>
          <w:szCs w:val="16"/>
        </w:rPr>
        <w:instrText>TOC</w:instrText>
      </w:r>
      <w:r w:rsidR="000D70C3" w:rsidRPr="00DA1057">
        <w:rPr>
          <w:rFonts w:cs="Arial"/>
          <w:caps/>
          <w:sz w:val="16"/>
          <w:szCs w:val="16"/>
          <w:lang w:val="ru-RU"/>
        </w:rPr>
        <w:instrText xml:space="preserve"> \</w:instrText>
      </w:r>
      <w:r w:rsidR="000D70C3" w:rsidRPr="00A903A8">
        <w:rPr>
          <w:rFonts w:cs="Arial"/>
          <w:caps/>
          <w:sz w:val="16"/>
          <w:szCs w:val="16"/>
        </w:rPr>
        <w:instrText>o</w:instrText>
      </w:r>
      <w:r w:rsidR="000D70C3" w:rsidRPr="00DA1057">
        <w:rPr>
          <w:rFonts w:cs="Arial"/>
          <w:caps/>
          <w:sz w:val="16"/>
          <w:szCs w:val="16"/>
          <w:lang w:val="ru-RU"/>
        </w:rPr>
        <w:instrText xml:space="preserve"> "1-4" \</w:instrText>
      </w:r>
      <w:r w:rsidR="000D70C3" w:rsidRPr="00A903A8">
        <w:rPr>
          <w:rFonts w:cs="Arial"/>
          <w:caps/>
          <w:sz w:val="16"/>
          <w:szCs w:val="16"/>
        </w:rPr>
        <w:instrText>u</w:instrText>
      </w:r>
      <w:r w:rsidR="000D70C3" w:rsidRPr="00DA1057">
        <w:rPr>
          <w:rFonts w:cs="Arial"/>
          <w:caps/>
          <w:sz w:val="16"/>
          <w:szCs w:val="16"/>
          <w:lang w:val="ru-RU"/>
        </w:rPr>
        <w:instrText xml:space="preserve"> </w:instrText>
      </w:r>
      <w:r w:rsidRPr="00196944">
        <w:rPr>
          <w:rFonts w:cs="Arial"/>
          <w:caps/>
          <w:sz w:val="16"/>
          <w:szCs w:val="16"/>
        </w:rPr>
        <w:fldChar w:fldCharType="separate"/>
      </w:r>
      <w:r w:rsidR="000D70C3" w:rsidRPr="006E25A5">
        <w:rPr>
          <w:rFonts w:cs="Arial"/>
          <w:noProof/>
          <w:lang w:val="ru-RU"/>
        </w:rPr>
        <w:t>Совет директоров и другие должностные лица</w:t>
      </w:r>
      <w:r w:rsidR="000D70C3" w:rsidRPr="00DA1057">
        <w:rPr>
          <w:noProof/>
          <w:lang w:val="ru-RU"/>
        </w:rPr>
        <w:tab/>
      </w:r>
      <w:r>
        <w:rPr>
          <w:noProof/>
        </w:rPr>
        <w:fldChar w:fldCharType="begin"/>
      </w:r>
      <w:r w:rsidR="000D70C3" w:rsidRPr="00DA1057">
        <w:rPr>
          <w:noProof/>
          <w:lang w:val="ru-RU"/>
        </w:rPr>
        <w:instrText xml:space="preserve"> </w:instrText>
      </w:r>
      <w:r w:rsidR="000D70C3">
        <w:rPr>
          <w:noProof/>
        </w:rPr>
        <w:instrText>PAGEREF</w:instrText>
      </w:r>
      <w:r w:rsidR="000D70C3" w:rsidRPr="00DA1057">
        <w:rPr>
          <w:noProof/>
          <w:lang w:val="ru-RU"/>
        </w:rPr>
        <w:instrText xml:space="preserve"> _</w:instrText>
      </w:r>
      <w:r w:rsidR="000D70C3">
        <w:rPr>
          <w:noProof/>
        </w:rPr>
        <w:instrText>Toc</w:instrText>
      </w:r>
      <w:r w:rsidR="000D70C3" w:rsidRPr="00DA1057">
        <w:rPr>
          <w:noProof/>
          <w:lang w:val="ru-RU"/>
        </w:rPr>
        <w:instrText>290997532 \</w:instrText>
      </w:r>
      <w:r w:rsidR="000D70C3">
        <w:rPr>
          <w:noProof/>
        </w:rPr>
        <w:instrText>h</w:instrText>
      </w:r>
      <w:r w:rsidR="000D70C3" w:rsidRPr="00DA1057">
        <w:rPr>
          <w:noProof/>
          <w:lang w:val="ru-RU"/>
        </w:rPr>
        <w:instrText xml:space="preserve"> </w:instrText>
      </w:r>
      <w:r>
        <w:rPr>
          <w:noProof/>
        </w:rPr>
      </w:r>
      <w:r>
        <w:rPr>
          <w:noProof/>
        </w:rPr>
        <w:fldChar w:fldCharType="separate"/>
      </w:r>
      <w:r w:rsidR="00DC31AE">
        <w:rPr>
          <w:noProof/>
        </w:rPr>
        <w:t>804</w:t>
      </w:r>
      <w:r>
        <w:rPr>
          <w:noProof/>
        </w:rPr>
        <w:fldChar w:fldCharType="end"/>
      </w:r>
    </w:p>
    <w:p w:rsidR="000D70C3" w:rsidRPr="00DA1057" w:rsidRDefault="000D70C3" w:rsidP="000D70C3">
      <w:pPr>
        <w:pStyle w:val="TOC1"/>
        <w:tabs>
          <w:tab w:val="right" w:leader="dot" w:pos="8787"/>
        </w:tabs>
        <w:spacing w:line="240" w:lineRule="auto"/>
        <w:rPr>
          <w:rFonts w:ascii="Calibri" w:hAnsi="Calibri"/>
          <w:bCs w:val="0"/>
          <w:noProof/>
          <w:sz w:val="22"/>
          <w:szCs w:val="22"/>
          <w:lang w:val="ru-RU"/>
        </w:rPr>
      </w:pPr>
      <w:r w:rsidRPr="006E25A5">
        <w:rPr>
          <w:rFonts w:cs="Arial"/>
          <w:noProof/>
          <w:lang w:val="ru-RU"/>
        </w:rPr>
        <w:t>Отчет Совета директоров</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290997533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806</w:t>
      </w:r>
      <w:r w:rsidR="00196944">
        <w:rPr>
          <w:noProof/>
        </w:rPr>
        <w:fldChar w:fldCharType="end"/>
      </w:r>
    </w:p>
    <w:p w:rsidR="000D70C3" w:rsidRPr="00DA1057" w:rsidRDefault="000D70C3" w:rsidP="000D70C3">
      <w:pPr>
        <w:pStyle w:val="TOC1"/>
        <w:tabs>
          <w:tab w:val="right" w:leader="dot" w:pos="8787"/>
        </w:tabs>
        <w:spacing w:line="240" w:lineRule="auto"/>
        <w:rPr>
          <w:rFonts w:ascii="Calibri" w:hAnsi="Calibri"/>
          <w:bCs w:val="0"/>
          <w:noProof/>
          <w:sz w:val="22"/>
          <w:szCs w:val="22"/>
          <w:lang w:val="ru-RU"/>
        </w:rPr>
      </w:pPr>
      <w:r w:rsidRPr="006E25A5">
        <w:rPr>
          <w:rFonts w:cs="Arial"/>
          <w:noProof/>
          <w:lang w:val="ru-RU"/>
        </w:rPr>
        <w:t>Ответственность Директоров</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290997538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812</w:t>
      </w:r>
      <w:r w:rsidR="00196944">
        <w:rPr>
          <w:noProof/>
        </w:rPr>
        <w:fldChar w:fldCharType="end"/>
      </w:r>
    </w:p>
    <w:p w:rsidR="000D70C3" w:rsidRPr="00DA1057" w:rsidRDefault="000D70C3" w:rsidP="000D70C3">
      <w:pPr>
        <w:pStyle w:val="TOC1"/>
        <w:tabs>
          <w:tab w:val="right" w:leader="dot" w:pos="8787"/>
        </w:tabs>
        <w:spacing w:line="240" w:lineRule="auto"/>
        <w:rPr>
          <w:rFonts w:ascii="Calibri" w:hAnsi="Calibri"/>
          <w:bCs w:val="0"/>
          <w:noProof/>
          <w:sz w:val="22"/>
          <w:szCs w:val="22"/>
          <w:lang w:val="ru-RU"/>
        </w:rPr>
      </w:pPr>
      <w:r w:rsidRPr="006E25A5">
        <w:rPr>
          <w:rFonts w:cs="Arial"/>
          <w:noProof/>
          <w:lang w:val="ru-RU"/>
        </w:rPr>
        <w:t>Отчет независимого аудитора</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290997539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813</w:t>
      </w:r>
      <w:r w:rsidR="00196944">
        <w:rPr>
          <w:noProof/>
        </w:rPr>
        <w:fldChar w:fldCharType="end"/>
      </w:r>
    </w:p>
    <w:p w:rsidR="000D70C3" w:rsidRPr="00DA1057" w:rsidRDefault="000D70C3" w:rsidP="000D70C3">
      <w:pPr>
        <w:pStyle w:val="TOC1"/>
        <w:tabs>
          <w:tab w:val="right" w:leader="dot" w:pos="8787"/>
        </w:tabs>
        <w:spacing w:line="240" w:lineRule="auto"/>
        <w:rPr>
          <w:rFonts w:ascii="Calibri" w:hAnsi="Calibri"/>
          <w:bCs w:val="0"/>
          <w:noProof/>
          <w:sz w:val="22"/>
          <w:szCs w:val="22"/>
          <w:lang w:val="ru-RU"/>
        </w:rPr>
      </w:pPr>
      <w:r w:rsidRPr="006E25A5">
        <w:rPr>
          <w:rFonts w:cs="Arial"/>
          <w:noProof/>
          <w:lang w:val="ru-RU"/>
        </w:rPr>
        <w:t>Отчет о прибыли</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290997542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815</w:t>
      </w:r>
      <w:r w:rsidR="00196944">
        <w:rPr>
          <w:noProof/>
        </w:rPr>
        <w:fldChar w:fldCharType="end"/>
      </w:r>
    </w:p>
    <w:p w:rsidR="000D70C3" w:rsidRPr="00DA1057" w:rsidRDefault="000D70C3" w:rsidP="000D70C3">
      <w:pPr>
        <w:pStyle w:val="TOC1"/>
        <w:tabs>
          <w:tab w:val="right" w:leader="dot" w:pos="8787"/>
        </w:tabs>
        <w:spacing w:line="240" w:lineRule="auto"/>
        <w:rPr>
          <w:rFonts w:ascii="Calibri" w:hAnsi="Calibri"/>
          <w:bCs w:val="0"/>
          <w:noProof/>
          <w:sz w:val="22"/>
          <w:szCs w:val="22"/>
          <w:lang w:val="ru-RU"/>
        </w:rPr>
      </w:pPr>
      <w:r w:rsidRPr="006E25A5">
        <w:rPr>
          <w:rFonts w:cs="Arial"/>
          <w:noProof/>
          <w:lang w:val="ru-RU"/>
        </w:rPr>
        <w:t>Отчет о совокупной прибыли</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290997543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816</w:t>
      </w:r>
      <w:r w:rsidR="00196944">
        <w:rPr>
          <w:noProof/>
        </w:rPr>
        <w:fldChar w:fldCharType="end"/>
      </w:r>
    </w:p>
    <w:p w:rsidR="000D70C3" w:rsidRPr="00DA1057" w:rsidRDefault="000D70C3" w:rsidP="000D70C3">
      <w:pPr>
        <w:pStyle w:val="TOC1"/>
        <w:tabs>
          <w:tab w:val="right" w:leader="dot" w:pos="8787"/>
        </w:tabs>
        <w:spacing w:line="240" w:lineRule="auto"/>
        <w:rPr>
          <w:rFonts w:ascii="Calibri" w:hAnsi="Calibri"/>
          <w:bCs w:val="0"/>
          <w:noProof/>
          <w:sz w:val="22"/>
          <w:szCs w:val="22"/>
          <w:lang w:val="ru-RU"/>
        </w:rPr>
      </w:pPr>
      <w:r w:rsidRPr="006E25A5">
        <w:rPr>
          <w:rFonts w:cs="Arial"/>
          <w:noProof/>
          <w:lang w:val="ru-RU"/>
        </w:rPr>
        <w:t>Балансовый отчет</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290997544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817</w:t>
      </w:r>
      <w:r w:rsidR="00196944">
        <w:rPr>
          <w:noProof/>
        </w:rPr>
        <w:fldChar w:fldCharType="end"/>
      </w:r>
    </w:p>
    <w:p w:rsidR="000D70C3" w:rsidRPr="00DA1057" w:rsidRDefault="000D70C3" w:rsidP="000D70C3">
      <w:pPr>
        <w:pStyle w:val="TOC1"/>
        <w:tabs>
          <w:tab w:val="right" w:leader="dot" w:pos="8787"/>
        </w:tabs>
        <w:spacing w:line="240" w:lineRule="auto"/>
        <w:rPr>
          <w:rFonts w:ascii="Calibri" w:hAnsi="Calibri"/>
          <w:bCs w:val="0"/>
          <w:noProof/>
          <w:sz w:val="22"/>
          <w:szCs w:val="22"/>
          <w:lang w:val="ru-RU"/>
        </w:rPr>
      </w:pPr>
      <w:r w:rsidRPr="006E25A5">
        <w:rPr>
          <w:rFonts w:cs="Arial"/>
          <w:noProof/>
          <w:lang w:val="ru-RU"/>
        </w:rPr>
        <w:t>Отчет об изменении капитала</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290997545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819</w:t>
      </w:r>
      <w:r w:rsidR="00196944">
        <w:rPr>
          <w:noProof/>
        </w:rPr>
        <w:fldChar w:fldCharType="end"/>
      </w:r>
    </w:p>
    <w:p w:rsidR="000D70C3" w:rsidRPr="00DA1057" w:rsidRDefault="000D70C3" w:rsidP="000D70C3">
      <w:pPr>
        <w:pStyle w:val="TOC1"/>
        <w:tabs>
          <w:tab w:val="right" w:leader="dot" w:pos="8787"/>
        </w:tabs>
        <w:spacing w:line="240" w:lineRule="auto"/>
        <w:rPr>
          <w:rFonts w:ascii="Calibri" w:hAnsi="Calibri"/>
          <w:bCs w:val="0"/>
          <w:noProof/>
          <w:sz w:val="22"/>
          <w:szCs w:val="22"/>
          <w:lang w:val="ru-RU"/>
        </w:rPr>
      </w:pPr>
      <w:r w:rsidRPr="006E25A5">
        <w:rPr>
          <w:rFonts w:cs="Arial"/>
          <w:noProof/>
          <w:lang w:val="ru-RU"/>
        </w:rPr>
        <w:t>Отчет о движении денежных средств</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290997546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821</w:t>
      </w:r>
      <w:r w:rsidR="00196944">
        <w:rPr>
          <w:noProof/>
        </w:rPr>
        <w:fldChar w:fldCharType="end"/>
      </w:r>
    </w:p>
    <w:p w:rsidR="000D70C3" w:rsidRPr="00DA1057" w:rsidRDefault="000D70C3" w:rsidP="000D70C3">
      <w:pPr>
        <w:pStyle w:val="TOC1"/>
        <w:tabs>
          <w:tab w:val="right" w:leader="dot" w:pos="8787"/>
        </w:tabs>
        <w:spacing w:line="240" w:lineRule="auto"/>
        <w:rPr>
          <w:rFonts w:ascii="Calibri" w:hAnsi="Calibri"/>
          <w:bCs w:val="0"/>
          <w:noProof/>
          <w:sz w:val="22"/>
          <w:szCs w:val="22"/>
          <w:lang w:val="ru-RU"/>
        </w:rPr>
      </w:pPr>
      <w:r w:rsidRPr="006E25A5">
        <w:rPr>
          <w:rFonts w:cs="Arial"/>
          <w:noProof/>
          <w:lang w:val="ru-RU"/>
        </w:rPr>
        <w:t>Примечания к финансовой отчетности</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290997547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823</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1. Общая информация</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290997548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823</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2. Краткий обзор основных положений учетной политики</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290997549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823</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3. Управление финансовым риском</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290997564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833</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4. Основные бухгалтерские оценки и допущения</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290997571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837</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DA1057">
        <w:rPr>
          <w:rFonts w:cs="Arial"/>
          <w:noProof/>
          <w:lang w:val="ru-RU"/>
        </w:rPr>
        <w:t xml:space="preserve">5. </w:t>
      </w:r>
      <w:r w:rsidRPr="006E25A5">
        <w:rPr>
          <w:rFonts w:cs="Arial"/>
          <w:noProof/>
          <w:lang w:val="ru-RU"/>
        </w:rPr>
        <w:t>Выручка</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290997572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837</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DA1057">
        <w:rPr>
          <w:rFonts w:cs="Arial"/>
          <w:noProof/>
          <w:lang w:val="ru-RU"/>
        </w:rPr>
        <w:t xml:space="preserve">6. </w:t>
      </w:r>
      <w:r w:rsidRPr="006E25A5">
        <w:rPr>
          <w:rFonts w:cs="Arial"/>
          <w:noProof/>
          <w:lang w:val="ru-RU"/>
        </w:rPr>
        <w:t>Прочая</w:t>
      </w:r>
      <w:r w:rsidRPr="00DA1057">
        <w:rPr>
          <w:rFonts w:cs="Arial"/>
          <w:noProof/>
          <w:lang w:val="ru-RU"/>
        </w:rPr>
        <w:t xml:space="preserve"> </w:t>
      </w:r>
      <w:r w:rsidRPr="006E25A5">
        <w:rPr>
          <w:rFonts w:cs="Arial"/>
          <w:noProof/>
          <w:lang w:val="ru-RU"/>
        </w:rPr>
        <w:t>прибыль</w:t>
      </w:r>
      <w:r w:rsidRPr="00DA1057">
        <w:rPr>
          <w:rFonts w:cs="Arial"/>
          <w:noProof/>
          <w:lang w:val="ru-RU"/>
        </w:rPr>
        <w:t>/(</w:t>
      </w:r>
      <w:r w:rsidRPr="006E25A5">
        <w:rPr>
          <w:rFonts w:cs="Arial"/>
          <w:noProof/>
          <w:lang w:val="ru-RU"/>
        </w:rPr>
        <w:t>убытки</w:t>
      </w:r>
      <w:r w:rsidRPr="00DA1057">
        <w:rPr>
          <w:rFonts w:cs="Arial"/>
          <w:noProof/>
          <w:lang w:val="ru-RU"/>
        </w:rPr>
        <w:t xml:space="preserve">) - </w:t>
      </w:r>
      <w:r w:rsidRPr="006E25A5">
        <w:rPr>
          <w:rFonts w:cs="Arial"/>
          <w:noProof/>
          <w:lang w:val="ru-RU"/>
        </w:rPr>
        <w:t>чистые</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290997573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838</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7. Классификация расходов по типам</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290997574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838</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DA1057">
        <w:rPr>
          <w:rFonts w:cs="Arial"/>
          <w:noProof/>
          <w:lang w:val="ru-RU"/>
        </w:rPr>
        <w:t xml:space="preserve">8. </w:t>
      </w:r>
      <w:r w:rsidRPr="006E25A5">
        <w:rPr>
          <w:rFonts w:cs="Arial"/>
          <w:noProof/>
          <w:lang w:val="ru-RU"/>
        </w:rPr>
        <w:t>Расходы на льготы персонала</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290997575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838</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9. Финансовые расходы - чистые</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290997576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839</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10. Расходы на уплату налога на прибыль</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290997577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839</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11. Чистая прибыль от курсовых разниц</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290997578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840</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DA1057">
        <w:rPr>
          <w:rFonts w:cs="Arial"/>
          <w:noProof/>
          <w:lang w:val="ru-RU"/>
        </w:rPr>
        <w:t xml:space="preserve">12. </w:t>
      </w:r>
      <w:r w:rsidRPr="006E25A5">
        <w:rPr>
          <w:rFonts w:cs="Arial"/>
          <w:noProof/>
          <w:lang w:val="ru-RU"/>
        </w:rPr>
        <w:t>Дивиденды</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290997579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840</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DA1057">
        <w:rPr>
          <w:rFonts w:cs="Arial"/>
          <w:noProof/>
          <w:lang w:val="ru-RU"/>
        </w:rPr>
        <w:t xml:space="preserve">13. </w:t>
      </w:r>
      <w:r w:rsidRPr="006E25A5">
        <w:rPr>
          <w:rFonts w:cs="Arial"/>
          <w:noProof/>
          <w:lang w:val="ru-RU"/>
        </w:rPr>
        <w:t>Основные</w:t>
      </w:r>
      <w:r w:rsidRPr="00DA1057">
        <w:rPr>
          <w:rFonts w:cs="Arial"/>
          <w:noProof/>
          <w:lang w:val="ru-RU"/>
        </w:rPr>
        <w:t xml:space="preserve"> </w:t>
      </w:r>
      <w:r w:rsidRPr="006E25A5">
        <w:rPr>
          <w:rFonts w:cs="Arial"/>
          <w:noProof/>
          <w:lang w:val="ru-RU"/>
        </w:rPr>
        <w:t>средства</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290997580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840</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DA1057">
        <w:rPr>
          <w:rFonts w:cs="Arial"/>
          <w:noProof/>
          <w:lang w:val="ru-RU"/>
        </w:rPr>
        <w:t xml:space="preserve">14. </w:t>
      </w:r>
      <w:r w:rsidRPr="006E25A5">
        <w:rPr>
          <w:rFonts w:cs="Arial"/>
          <w:noProof/>
          <w:lang w:val="ru-RU"/>
        </w:rPr>
        <w:t>Инвестиции</w:t>
      </w:r>
      <w:r w:rsidRPr="00DA1057">
        <w:rPr>
          <w:rFonts w:cs="Arial"/>
          <w:noProof/>
          <w:lang w:val="ru-RU"/>
        </w:rPr>
        <w:t xml:space="preserve"> </w:t>
      </w:r>
      <w:r w:rsidRPr="006E25A5">
        <w:rPr>
          <w:rFonts w:cs="Arial"/>
          <w:noProof/>
          <w:lang w:val="ru-RU"/>
        </w:rPr>
        <w:t>в</w:t>
      </w:r>
      <w:r w:rsidRPr="00DA1057">
        <w:rPr>
          <w:rFonts w:cs="Arial"/>
          <w:noProof/>
          <w:lang w:val="ru-RU"/>
        </w:rPr>
        <w:t xml:space="preserve"> </w:t>
      </w:r>
      <w:r w:rsidRPr="006E25A5">
        <w:rPr>
          <w:rFonts w:cs="Arial"/>
          <w:noProof/>
          <w:lang w:val="ru-RU"/>
        </w:rPr>
        <w:t>дочерние</w:t>
      </w:r>
      <w:r w:rsidRPr="00DA1057">
        <w:rPr>
          <w:rFonts w:cs="Arial"/>
          <w:noProof/>
          <w:lang w:val="ru-RU"/>
        </w:rPr>
        <w:t xml:space="preserve"> </w:t>
      </w:r>
      <w:r w:rsidRPr="006E25A5">
        <w:rPr>
          <w:rFonts w:cs="Arial"/>
          <w:noProof/>
          <w:lang w:val="ru-RU"/>
        </w:rPr>
        <w:t>предприятия</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290997581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841</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15. Финансовые инструменты по категориям</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290997582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842</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16. Кредитное качество финансовых активов</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290997583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844</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17. Займы и прочая дебиторская задолженность</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290997584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844</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18. Денежные средства и их эквиваленты</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290997585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845</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19. Акционерный капитал и премия по акциям</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290997586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846</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20. Кредиторская задолженность и начисленные расходы</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290997587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847</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21. Сделки со связанными сторонами</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290997588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847</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22. Условные обязательства</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290997589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851</w:t>
      </w:r>
      <w:r w:rsidR="00196944">
        <w:rPr>
          <w:noProof/>
        </w:rPr>
        <w:fldChar w:fldCharType="end"/>
      </w:r>
    </w:p>
    <w:p w:rsidR="000D70C3" w:rsidRPr="00DA1057" w:rsidRDefault="000D70C3" w:rsidP="000D70C3">
      <w:pPr>
        <w:pStyle w:val="TOC2"/>
        <w:tabs>
          <w:tab w:val="right" w:leader="dot" w:pos="8787"/>
        </w:tabs>
        <w:spacing w:line="240" w:lineRule="auto"/>
        <w:rPr>
          <w:rFonts w:ascii="Calibri" w:hAnsi="Calibri"/>
          <w:noProof/>
          <w:sz w:val="22"/>
          <w:szCs w:val="22"/>
          <w:lang w:val="ru-RU"/>
        </w:rPr>
      </w:pPr>
      <w:r w:rsidRPr="006E25A5">
        <w:rPr>
          <w:rFonts w:cs="Arial"/>
          <w:noProof/>
          <w:lang w:val="ru-RU"/>
        </w:rPr>
        <w:t>23. События после даты балансового отчета</w:t>
      </w:r>
      <w:r w:rsidRPr="00DA1057">
        <w:rPr>
          <w:noProof/>
          <w:lang w:val="ru-RU"/>
        </w:rPr>
        <w:tab/>
      </w:r>
      <w:r w:rsidR="00196944">
        <w:rPr>
          <w:noProof/>
        </w:rPr>
        <w:fldChar w:fldCharType="begin"/>
      </w:r>
      <w:r w:rsidRPr="00DA1057">
        <w:rPr>
          <w:noProof/>
          <w:lang w:val="ru-RU"/>
        </w:rPr>
        <w:instrText xml:space="preserve"> </w:instrText>
      </w:r>
      <w:r>
        <w:rPr>
          <w:noProof/>
        </w:rPr>
        <w:instrText>PAGEREF</w:instrText>
      </w:r>
      <w:r w:rsidRPr="00DA1057">
        <w:rPr>
          <w:noProof/>
          <w:lang w:val="ru-RU"/>
        </w:rPr>
        <w:instrText xml:space="preserve"> _</w:instrText>
      </w:r>
      <w:r>
        <w:rPr>
          <w:noProof/>
        </w:rPr>
        <w:instrText>Toc</w:instrText>
      </w:r>
      <w:r w:rsidRPr="00DA1057">
        <w:rPr>
          <w:noProof/>
          <w:lang w:val="ru-RU"/>
        </w:rPr>
        <w:instrText>290997590 \</w:instrText>
      </w:r>
      <w:r>
        <w:rPr>
          <w:noProof/>
        </w:rPr>
        <w:instrText>h</w:instrText>
      </w:r>
      <w:r w:rsidRPr="00DA1057">
        <w:rPr>
          <w:noProof/>
          <w:lang w:val="ru-RU"/>
        </w:rPr>
        <w:instrText xml:space="preserve"> </w:instrText>
      </w:r>
      <w:r w:rsidR="00196944">
        <w:rPr>
          <w:noProof/>
        </w:rPr>
      </w:r>
      <w:r w:rsidR="00196944">
        <w:rPr>
          <w:noProof/>
        </w:rPr>
        <w:fldChar w:fldCharType="separate"/>
      </w:r>
      <w:r w:rsidR="00DC31AE">
        <w:rPr>
          <w:noProof/>
        </w:rPr>
        <w:t>851</w:t>
      </w:r>
      <w:r w:rsidR="00196944">
        <w:rPr>
          <w:noProof/>
        </w:rPr>
        <w:fldChar w:fldCharType="end"/>
      </w:r>
    </w:p>
    <w:p w:rsidR="000D70C3" w:rsidRPr="00DA1057" w:rsidRDefault="00196944" w:rsidP="000D70C3">
      <w:pPr>
        <w:tabs>
          <w:tab w:val="left" w:pos="720"/>
          <w:tab w:val="left" w:pos="1440"/>
          <w:tab w:val="left" w:pos="2302"/>
        </w:tabs>
        <w:spacing w:line="240" w:lineRule="auto"/>
        <w:rPr>
          <w:rFonts w:ascii="Arial" w:hAnsi="Arial" w:cs="Arial"/>
          <w:bCs/>
          <w:caps/>
          <w:sz w:val="16"/>
          <w:szCs w:val="16"/>
        </w:rPr>
      </w:pPr>
      <w:r w:rsidRPr="00A903A8">
        <w:rPr>
          <w:rFonts w:ascii="Arial" w:hAnsi="Arial" w:cs="Arial"/>
          <w:bCs/>
          <w:caps/>
          <w:sz w:val="16"/>
          <w:szCs w:val="16"/>
        </w:rPr>
        <w:fldChar w:fldCharType="end"/>
      </w:r>
    </w:p>
    <w:p w:rsidR="000D70C3" w:rsidRPr="00DA1057" w:rsidRDefault="000D70C3" w:rsidP="000D70C3">
      <w:pPr>
        <w:tabs>
          <w:tab w:val="left" w:pos="720"/>
          <w:tab w:val="left" w:pos="1440"/>
          <w:tab w:val="left" w:pos="2302"/>
        </w:tabs>
        <w:spacing w:line="240" w:lineRule="auto"/>
        <w:rPr>
          <w:rFonts w:ascii="Arial" w:hAnsi="Arial" w:cs="Arial"/>
          <w:b/>
          <w:sz w:val="16"/>
          <w:szCs w:val="16"/>
        </w:rPr>
        <w:sectPr w:rsidR="000D70C3" w:rsidRPr="00DA1057" w:rsidSect="00F56431">
          <w:headerReference w:type="default" r:id="rId27"/>
          <w:footerReference w:type="default" r:id="rId28"/>
          <w:type w:val="continuous"/>
          <w:pgSz w:w="11907" w:h="16839" w:code="9"/>
          <w:pgMar w:top="1524" w:right="1411" w:bottom="1138" w:left="1699" w:header="1138" w:footer="383" w:gutter="0"/>
          <w:cols w:space="720"/>
          <w:formProt w:val="0"/>
        </w:sectPr>
      </w:pPr>
    </w:p>
    <w:p w:rsidR="000D70C3" w:rsidRPr="000D70C3" w:rsidRDefault="000D70C3" w:rsidP="000D70C3">
      <w:pPr>
        <w:pStyle w:val="Heading1"/>
        <w:pageBreakBefore w:val="0"/>
        <w:spacing w:after="240" w:line="240" w:lineRule="auto"/>
        <w:rPr>
          <w:rFonts w:ascii="Arial" w:hAnsi="Arial" w:cs="Arial"/>
          <w:b w:val="0"/>
          <w:sz w:val="42"/>
          <w:szCs w:val="24"/>
          <w:lang w:val="ru-RU"/>
        </w:rPr>
      </w:pPr>
      <w:bookmarkStart w:id="80" w:name="_Toc290997532"/>
      <w:bookmarkStart w:id="81" w:name="_Toc225519667"/>
      <w:bookmarkStart w:id="82" w:name="_Toc288433349"/>
      <w:r w:rsidRPr="00A903A8">
        <w:rPr>
          <w:rFonts w:ascii="Arial" w:hAnsi="Arial" w:cs="Arial"/>
          <w:b w:val="0"/>
          <w:sz w:val="42"/>
          <w:szCs w:val="24"/>
          <w:lang w:val="ru-RU"/>
        </w:rPr>
        <w:lastRenderedPageBreak/>
        <w:t>Совет директоров и другие должностные лица</w:t>
      </w:r>
      <w:bookmarkEnd w:id="80"/>
    </w:p>
    <w:bookmarkEnd w:id="81"/>
    <w:bookmarkEnd w:id="82"/>
    <w:p w:rsidR="000D70C3" w:rsidRPr="00A903A8" w:rsidRDefault="000D70C3" w:rsidP="000D70C3">
      <w:pPr>
        <w:tabs>
          <w:tab w:val="left" w:pos="720"/>
          <w:tab w:val="left" w:pos="1440"/>
          <w:tab w:val="left" w:pos="2302"/>
        </w:tabs>
        <w:spacing w:line="240" w:lineRule="auto"/>
        <w:rPr>
          <w:rFonts w:ascii="Arial" w:hAnsi="Arial" w:cs="Arial"/>
          <w:b/>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r w:rsidRPr="00A903A8">
        <w:rPr>
          <w:rFonts w:ascii="Arial" w:hAnsi="Arial" w:cs="Arial"/>
          <w:b/>
          <w:sz w:val="20"/>
          <w:szCs w:val="24"/>
        </w:rPr>
        <w:t>Совет директоров</w:t>
      </w:r>
    </w:p>
    <w:p w:rsidR="000D70C3" w:rsidRPr="00A903A8" w:rsidRDefault="000D70C3" w:rsidP="000D70C3">
      <w:pPr>
        <w:tabs>
          <w:tab w:val="left" w:pos="720"/>
          <w:tab w:val="left" w:pos="1440"/>
          <w:tab w:val="left" w:pos="2302"/>
        </w:tabs>
        <w:spacing w:line="240" w:lineRule="auto"/>
        <w:rPr>
          <w:rFonts w:ascii="Arial" w:hAnsi="Arial" w:cs="Arial"/>
          <w:sz w:val="28"/>
          <w:szCs w:val="28"/>
        </w:rPr>
      </w:pPr>
    </w:p>
    <w:p w:rsidR="000D70C3" w:rsidRPr="00A903A8" w:rsidRDefault="000D70C3" w:rsidP="000D70C3">
      <w:pPr>
        <w:spacing w:line="240" w:lineRule="auto"/>
        <w:jc w:val="both"/>
        <w:rPr>
          <w:rFonts w:ascii="Arial" w:hAnsi="Arial" w:cs="Arial"/>
          <w:szCs w:val="24"/>
        </w:rPr>
      </w:pPr>
      <w:r w:rsidRPr="00A903A8">
        <w:rPr>
          <w:rFonts w:ascii="Arial" w:hAnsi="Arial" w:cs="Arial"/>
          <w:b/>
          <w:sz w:val="16"/>
          <w:szCs w:val="24"/>
        </w:rPr>
        <w:t xml:space="preserve">г-н Александр Елисеев </w:t>
      </w: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Председатель Совета директоров </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Член совета директоров, не являющийся исполнительным лицом компании</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Член комитета по вознаграждению</w:t>
      </w:r>
    </w:p>
    <w:p w:rsidR="000D70C3" w:rsidRPr="00A903A8" w:rsidRDefault="000D70C3" w:rsidP="000D70C3">
      <w:pPr>
        <w:spacing w:line="240" w:lineRule="auto"/>
        <w:jc w:val="both"/>
        <w:rPr>
          <w:rFonts w:ascii="Arial" w:hAnsi="Arial" w:cs="Arial"/>
          <w:i/>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b/>
          <w:sz w:val="16"/>
          <w:szCs w:val="24"/>
        </w:rPr>
        <w:t xml:space="preserve">г-н </w:t>
      </w:r>
      <w:proofErr w:type="spellStart"/>
      <w:r w:rsidRPr="00A903A8">
        <w:rPr>
          <w:rFonts w:ascii="Arial" w:hAnsi="Arial" w:cs="Arial"/>
          <w:b/>
          <w:sz w:val="16"/>
          <w:szCs w:val="24"/>
        </w:rPr>
        <w:t>Михаэл</w:t>
      </w:r>
      <w:proofErr w:type="spellEnd"/>
      <w:r w:rsidRPr="00A903A8">
        <w:rPr>
          <w:rFonts w:ascii="Arial" w:hAnsi="Arial" w:cs="Arial"/>
          <w:b/>
          <w:sz w:val="16"/>
          <w:szCs w:val="24"/>
        </w:rPr>
        <w:t xml:space="preserve"> </w:t>
      </w:r>
      <w:proofErr w:type="spellStart"/>
      <w:r w:rsidRPr="00A903A8">
        <w:rPr>
          <w:rFonts w:ascii="Arial" w:hAnsi="Arial" w:cs="Arial"/>
          <w:b/>
          <w:sz w:val="16"/>
          <w:szCs w:val="24"/>
        </w:rPr>
        <w:t>Зампелас</w:t>
      </w:r>
      <w:proofErr w:type="spellEnd"/>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Старший независимый член совета директоров, не являющийся исполнительным лицом компании</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Председатель Комитета по аудиту</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Член комитета по вознаграждению и по выдвижению кандидатур</w:t>
      </w:r>
    </w:p>
    <w:p w:rsidR="000D70C3" w:rsidRPr="00A903A8" w:rsidRDefault="000D70C3" w:rsidP="000D70C3">
      <w:pPr>
        <w:spacing w:line="240" w:lineRule="auto"/>
        <w:jc w:val="both"/>
        <w:rPr>
          <w:rFonts w:ascii="Arial" w:hAnsi="Arial" w:cs="Arial"/>
          <w:i/>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b/>
          <w:sz w:val="16"/>
          <w:szCs w:val="24"/>
        </w:rPr>
        <w:t xml:space="preserve">г-н </w:t>
      </w:r>
      <w:proofErr w:type="spellStart"/>
      <w:r w:rsidRPr="00A903A8">
        <w:rPr>
          <w:rFonts w:ascii="Arial" w:hAnsi="Arial" w:cs="Arial"/>
          <w:b/>
          <w:sz w:val="16"/>
          <w:szCs w:val="24"/>
        </w:rPr>
        <w:t>Йоханн</w:t>
      </w:r>
      <w:proofErr w:type="spellEnd"/>
      <w:r w:rsidRPr="00A903A8">
        <w:rPr>
          <w:rFonts w:ascii="Arial" w:hAnsi="Arial" w:cs="Arial"/>
          <w:b/>
          <w:sz w:val="16"/>
          <w:szCs w:val="24"/>
        </w:rPr>
        <w:t xml:space="preserve"> Франц </w:t>
      </w:r>
      <w:proofErr w:type="spellStart"/>
      <w:r w:rsidRPr="00A903A8">
        <w:rPr>
          <w:rFonts w:ascii="Arial" w:hAnsi="Arial" w:cs="Arial"/>
          <w:b/>
          <w:sz w:val="16"/>
          <w:szCs w:val="24"/>
        </w:rPr>
        <w:t>Дуррер</w:t>
      </w:r>
      <w:proofErr w:type="spellEnd"/>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Независимый член совета директоров, не являющийся исполнительным лицом компании</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Председатель комитета по вознаграждению</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Председатель комитета по выдвижению кандидатур</w:t>
      </w:r>
    </w:p>
    <w:p w:rsidR="000D70C3" w:rsidRPr="00A903A8" w:rsidRDefault="000D70C3" w:rsidP="000D70C3">
      <w:pPr>
        <w:spacing w:line="240" w:lineRule="auto"/>
        <w:jc w:val="both"/>
        <w:rPr>
          <w:rFonts w:ascii="Arial" w:hAnsi="Arial" w:cs="Arial"/>
          <w:i/>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b/>
          <w:sz w:val="16"/>
          <w:szCs w:val="24"/>
        </w:rPr>
        <w:t>г-н Сергей Мальцев</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Исполнительный директор</w:t>
      </w:r>
    </w:p>
    <w:p w:rsidR="000D70C3" w:rsidRPr="00A903A8" w:rsidRDefault="000D70C3" w:rsidP="000D70C3">
      <w:pPr>
        <w:spacing w:line="240" w:lineRule="auto"/>
        <w:jc w:val="both"/>
        <w:rPr>
          <w:rFonts w:ascii="Arial" w:hAnsi="Arial" w:cs="Arial"/>
          <w:i/>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b/>
          <w:sz w:val="16"/>
          <w:szCs w:val="24"/>
        </w:rPr>
        <w:t>г-н Михаил Логанов</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Исполнительный директор</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Член комитета по выдвижению кандидатур</w:t>
      </w: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b/>
          <w:sz w:val="16"/>
          <w:szCs w:val="24"/>
        </w:rPr>
        <w:t xml:space="preserve">г-жа </w:t>
      </w:r>
      <w:proofErr w:type="spellStart"/>
      <w:r w:rsidRPr="00A903A8">
        <w:rPr>
          <w:rFonts w:ascii="Arial" w:hAnsi="Arial" w:cs="Arial"/>
          <w:b/>
          <w:sz w:val="16"/>
          <w:szCs w:val="24"/>
        </w:rPr>
        <w:t>Элиа</w:t>
      </w:r>
      <w:proofErr w:type="spellEnd"/>
      <w:r w:rsidRPr="00A903A8">
        <w:rPr>
          <w:rFonts w:ascii="Arial" w:hAnsi="Arial" w:cs="Arial"/>
          <w:b/>
          <w:sz w:val="16"/>
          <w:szCs w:val="24"/>
        </w:rPr>
        <w:t xml:space="preserve"> </w:t>
      </w:r>
      <w:proofErr w:type="spellStart"/>
      <w:r w:rsidRPr="00A903A8">
        <w:rPr>
          <w:rFonts w:ascii="Arial" w:hAnsi="Arial" w:cs="Arial"/>
          <w:b/>
          <w:sz w:val="16"/>
          <w:szCs w:val="24"/>
        </w:rPr>
        <w:t>Николау</w:t>
      </w:r>
      <w:proofErr w:type="spellEnd"/>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Член совета директоров, не являющийся исполнительным лицом компании</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Член комитета по аудиту</w:t>
      </w:r>
    </w:p>
    <w:p w:rsidR="000D70C3" w:rsidRPr="00A903A8" w:rsidRDefault="000D70C3" w:rsidP="000D70C3">
      <w:pPr>
        <w:spacing w:line="240" w:lineRule="auto"/>
        <w:jc w:val="both"/>
        <w:rPr>
          <w:rFonts w:ascii="Arial" w:hAnsi="Arial" w:cs="Arial"/>
          <w:i/>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b/>
          <w:sz w:val="16"/>
          <w:szCs w:val="24"/>
        </w:rPr>
        <w:t>г-н Константин Широков</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Исполнительный директор</w:t>
      </w:r>
    </w:p>
    <w:p w:rsidR="000D70C3" w:rsidRPr="00A903A8" w:rsidRDefault="000D70C3" w:rsidP="000D70C3">
      <w:pPr>
        <w:spacing w:line="240" w:lineRule="auto"/>
        <w:jc w:val="both"/>
        <w:rPr>
          <w:rFonts w:ascii="Arial" w:hAnsi="Arial" w:cs="Arial"/>
          <w:i/>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r w:rsidRPr="00A903A8">
        <w:rPr>
          <w:rFonts w:ascii="Arial" w:hAnsi="Arial" w:cs="Arial"/>
          <w:b/>
          <w:sz w:val="20"/>
          <w:szCs w:val="24"/>
        </w:rPr>
        <w:lastRenderedPageBreak/>
        <w:t>Поддержка Совета директоров</w:t>
      </w: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rPr>
          <w:rFonts w:ascii="Arial" w:hAnsi="Arial" w:cs="Arial"/>
          <w:szCs w:val="24"/>
        </w:rPr>
      </w:pPr>
      <w:r w:rsidRPr="00A903A8">
        <w:rPr>
          <w:rFonts w:ascii="Arial" w:hAnsi="Arial" w:cs="Arial"/>
          <w:sz w:val="16"/>
          <w:szCs w:val="24"/>
        </w:rPr>
        <w:t>Секретарь Компании консультирует всех Директоров с тем, чтобы обеспечить соблюдение установленного порядка работы Совета директоров. Эта должность введена и может быть отменена Советом директоров.</w:t>
      </w: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rPr>
          <w:rFonts w:ascii="Arial" w:hAnsi="Arial" w:cs="Arial"/>
          <w:sz w:val="16"/>
          <w:szCs w:val="24"/>
        </w:rPr>
      </w:pPr>
      <w:r w:rsidRPr="00A903A8">
        <w:rPr>
          <w:rFonts w:ascii="Arial" w:hAnsi="Arial" w:cs="Arial"/>
          <w:sz w:val="16"/>
          <w:szCs w:val="24"/>
        </w:rPr>
        <w:t>Также установлена процедура, дающая возможность Директорам, если они пожелают, получить консультацию независимых специалистов за счет Компании.</w:t>
      </w:r>
    </w:p>
    <w:p w:rsidR="000D70C3" w:rsidRPr="00A903A8" w:rsidRDefault="000D70C3" w:rsidP="000D70C3">
      <w:pPr>
        <w:tabs>
          <w:tab w:val="left" w:pos="720"/>
          <w:tab w:val="left" w:pos="1440"/>
          <w:tab w:val="left" w:pos="2302"/>
        </w:tabs>
        <w:spacing w:line="240" w:lineRule="auto"/>
        <w:rPr>
          <w:rFonts w:ascii="Arial" w:hAnsi="Arial" w:cs="Arial"/>
          <w:b/>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r w:rsidRPr="00A903A8">
        <w:rPr>
          <w:rFonts w:ascii="Arial" w:hAnsi="Arial" w:cs="Arial"/>
          <w:b/>
          <w:sz w:val="20"/>
          <w:szCs w:val="24"/>
        </w:rPr>
        <w:t>Секретарь Компании</w:t>
      </w:r>
    </w:p>
    <w:p w:rsidR="000D70C3" w:rsidRPr="00A903A8" w:rsidRDefault="000D70C3" w:rsidP="000D70C3">
      <w:pPr>
        <w:tabs>
          <w:tab w:val="left" w:pos="720"/>
          <w:tab w:val="left" w:pos="1440"/>
          <w:tab w:val="left" w:pos="2302"/>
        </w:tabs>
        <w:spacing w:line="240" w:lineRule="auto"/>
        <w:rPr>
          <w:rFonts w:ascii="Arial" w:hAnsi="Arial" w:cs="Arial"/>
          <w:b/>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16"/>
          <w:szCs w:val="24"/>
        </w:rPr>
      </w:pPr>
      <w:r w:rsidRPr="00A903A8">
        <w:rPr>
          <w:rFonts w:ascii="Arial" w:hAnsi="Arial" w:cs="Arial"/>
          <w:b/>
          <w:sz w:val="16"/>
          <w:szCs w:val="24"/>
        </w:rPr>
        <w:t xml:space="preserve">г-жа </w:t>
      </w:r>
      <w:proofErr w:type="spellStart"/>
      <w:r w:rsidRPr="00A903A8">
        <w:rPr>
          <w:rFonts w:ascii="Arial" w:hAnsi="Arial" w:cs="Arial"/>
          <w:b/>
          <w:sz w:val="16"/>
          <w:szCs w:val="24"/>
        </w:rPr>
        <w:t>Элиа</w:t>
      </w:r>
      <w:proofErr w:type="spellEnd"/>
      <w:r w:rsidRPr="00A903A8">
        <w:rPr>
          <w:rFonts w:ascii="Arial" w:hAnsi="Arial" w:cs="Arial"/>
          <w:b/>
          <w:sz w:val="16"/>
          <w:szCs w:val="24"/>
        </w:rPr>
        <w:t xml:space="preserve"> </w:t>
      </w:r>
      <w:proofErr w:type="spellStart"/>
      <w:r w:rsidRPr="00A903A8">
        <w:rPr>
          <w:rFonts w:ascii="Arial" w:hAnsi="Arial" w:cs="Arial"/>
          <w:b/>
          <w:sz w:val="16"/>
          <w:szCs w:val="24"/>
        </w:rPr>
        <w:t>Николау</w:t>
      </w:r>
      <w:proofErr w:type="spellEnd"/>
    </w:p>
    <w:p w:rsidR="000D70C3" w:rsidRPr="00A903A8" w:rsidRDefault="000D70C3" w:rsidP="000D70C3">
      <w:pPr>
        <w:autoSpaceDE w:val="0"/>
        <w:autoSpaceDN w:val="0"/>
        <w:adjustRightInd w:val="0"/>
        <w:spacing w:line="240" w:lineRule="auto"/>
        <w:rPr>
          <w:rFonts w:ascii="Arial" w:hAnsi="Arial" w:cs="Arial"/>
          <w:sz w:val="16"/>
          <w:szCs w:val="24"/>
        </w:rPr>
      </w:pPr>
      <w:r w:rsidRPr="00A903A8">
        <w:rPr>
          <w:rFonts w:ascii="Arial" w:hAnsi="Arial" w:cs="Arial"/>
          <w:sz w:val="16"/>
          <w:szCs w:val="24"/>
          <w:lang w:val="en-US"/>
        </w:rPr>
        <w:t>Maria</w:t>
      </w:r>
      <w:r w:rsidRPr="00A903A8">
        <w:rPr>
          <w:rFonts w:ascii="Arial" w:hAnsi="Arial" w:cs="Arial"/>
          <w:sz w:val="16"/>
          <w:szCs w:val="24"/>
        </w:rPr>
        <w:t xml:space="preserve"> </w:t>
      </w:r>
      <w:r w:rsidRPr="00A903A8">
        <w:rPr>
          <w:rFonts w:ascii="Arial" w:hAnsi="Arial" w:cs="Arial"/>
          <w:sz w:val="16"/>
          <w:szCs w:val="24"/>
          <w:lang w:val="en-US"/>
        </w:rPr>
        <w:t>House</w:t>
      </w:r>
    </w:p>
    <w:p w:rsidR="000D70C3" w:rsidRPr="00A903A8" w:rsidRDefault="000D70C3" w:rsidP="000D70C3">
      <w:pPr>
        <w:autoSpaceDE w:val="0"/>
        <w:autoSpaceDN w:val="0"/>
        <w:adjustRightInd w:val="0"/>
        <w:spacing w:line="240" w:lineRule="auto"/>
        <w:rPr>
          <w:rFonts w:ascii="Arial" w:hAnsi="Arial" w:cs="Arial"/>
          <w:sz w:val="16"/>
          <w:szCs w:val="24"/>
        </w:rPr>
      </w:pPr>
      <w:r w:rsidRPr="00A903A8">
        <w:rPr>
          <w:rFonts w:ascii="Arial" w:hAnsi="Arial" w:cs="Arial"/>
          <w:sz w:val="16"/>
          <w:szCs w:val="24"/>
        </w:rPr>
        <w:t>5-й этаж</w:t>
      </w:r>
    </w:p>
    <w:p w:rsidR="000D70C3" w:rsidRPr="00A903A8" w:rsidRDefault="000D70C3" w:rsidP="000D70C3">
      <w:pPr>
        <w:autoSpaceDE w:val="0"/>
        <w:autoSpaceDN w:val="0"/>
        <w:adjustRightInd w:val="0"/>
        <w:spacing w:line="240" w:lineRule="auto"/>
        <w:rPr>
          <w:rFonts w:ascii="Arial" w:hAnsi="Arial" w:cs="Arial"/>
          <w:sz w:val="16"/>
          <w:szCs w:val="24"/>
        </w:rPr>
      </w:pPr>
      <w:r w:rsidRPr="00A903A8">
        <w:rPr>
          <w:rFonts w:ascii="Arial" w:hAnsi="Arial" w:cs="Arial"/>
          <w:sz w:val="16"/>
          <w:szCs w:val="24"/>
        </w:rPr>
        <w:t xml:space="preserve">1 </w:t>
      </w:r>
      <w:proofErr w:type="spellStart"/>
      <w:r w:rsidRPr="00A903A8">
        <w:rPr>
          <w:rFonts w:ascii="Arial" w:hAnsi="Arial" w:cs="Arial"/>
          <w:sz w:val="16"/>
          <w:szCs w:val="24"/>
        </w:rPr>
        <w:t>Авлонос</w:t>
      </w:r>
      <w:proofErr w:type="spellEnd"/>
      <w:r w:rsidRPr="00A903A8">
        <w:rPr>
          <w:rFonts w:ascii="Arial" w:hAnsi="Arial" w:cs="Arial"/>
          <w:sz w:val="16"/>
          <w:szCs w:val="24"/>
        </w:rPr>
        <w:t xml:space="preserve"> Стрит</w:t>
      </w:r>
    </w:p>
    <w:p w:rsidR="000D70C3" w:rsidRPr="00A903A8" w:rsidRDefault="000D70C3" w:rsidP="000D70C3">
      <w:pPr>
        <w:autoSpaceDE w:val="0"/>
        <w:autoSpaceDN w:val="0"/>
        <w:adjustRightInd w:val="0"/>
        <w:spacing w:line="240" w:lineRule="auto"/>
        <w:rPr>
          <w:rFonts w:ascii="Arial" w:hAnsi="Arial" w:cs="Arial"/>
          <w:sz w:val="16"/>
          <w:szCs w:val="24"/>
        </w:rPr>
      </w:pPr>
      <w:r w:rsidRPr="00A903A8">
        <w:rPr>
          <w:rFonts w:ascii="Arial" w:hAnsi="Arial" w:cs="Arial"/>
          <w:sz w:val="16"/>
          <w:szCs w:val="24"/>
          <w:lang w:val="en-US"/>
        </w:rPr>
        <w:t>CY</w:t>
      </w:r>
      <w:r w:rsidRPr="00A903A8">
        <w:rPr>
          <w:rFonts w:ascii="Arial" w:hAnsi="Arial" w:cs="Arial"/>
          <w:sz w:val="16"/>
          <w:szCs w:val="24"/>
        </w:rPr>
        <w:t>-1075 Никосия</w:t>
      </w:r>
    </w:p>
    <w:p w:rsidR="000D70C3" w:rsidRPr="00A903A8" w:rsidRDefault="000D70C3" w:rsidP="000D70C3">
      <w:pPr>
        <w:autoSpaceDE w:val="0"/>
        <w:autoSpaceDN w:val="0"/>
        <w:adjustRightInd w:val="0"/>
        <w:spacing w:line="240" w:lineRule="auto"/>
        <w:rPr>
          <w:rFonts w:ascii="Arial" w:hAnsi="Arial" w:cs="Arial"/>
          <w:b/>
          <w:sz w:val="16"/>
          <w:szCs w:val="24"/>
        </w:rPr>
      </w:pPr>
      <w:r w:rsidRPr="00A903A8">
        <w:rPr>
          <w:rFonts w:ascii="Arial" w:hAnsi="Arial" w:cs="Arial"/>
          <w:sz w:val="16"/>
          <w:szCs w:val="24"/>
        </w:rPr>
        <w:t>Кипр</w:t>
      </w:r>
    </w:p>
    <w:p w:rsidR="000D70C3" w:rsidRPr="00A903A8" w:rsidRDefault="000D70C3" w:rsidP="000D70C3">
      <w:pPr>
        <w:autoSpaceDE w:val="0"/>
        <w:autoSpaceDN w:val="0"/>
        <w:adjustRightInd w:val="0"/>
        <w:spacing w:line="240" w:lineRule="auto"/>
        <w:rPr>
          <w:rFonts w:ascii="Arial" w:hAnsi="Arial" w:cs="Arial"/>
          <w:bCs/>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r w:rsidRPr="00A903A8">
        <w:rPr>
          <w:rFonts w:ascii="Arial" w:hAnsi="Arial" w:cs="Arial"/>
          <w:b/>
          <w:sz w:val="20"/>
          <w:szCs w:val="24"/>
        </w:rPr>
        <w:t>Юридический адрес:</w:t>
      </w:r>
    </w:p>
    <w:p w:rsidR="000D70C3" w:rsidRPr="00A903A8" w:rsidRDefault="000D70C3" w:rsidP="000D70C3">
      <w:pPr>
        <w:pStyle w:val="Header"/>
        <w:tabs>
          <w:tab w:val="left" w:pos="720"/>
          <w:tab w:val="left" w:pos="1440"/>
          <w:tab w:val="left" w:pos="2302"/>
        </w:tabs>
        <w:spacing w:line="240" w:lineRule="auto"/>
        <w:rPr>
          <w:rFonts w:ascii="Arial" w:hAnsi="Arial" w:cs="Arial"/>
          <w:bCs/>
          <w:sz w:val="16"/>
          <w:szCs w:val="16"/>
          <w:lang w:val="ru-RU"/>
        </w:rPr>
      </w:pPr>
    </w:p>
    <w:p w:rsidR="000D70C3" w:rsidRPr="009F5CAB" w:rsidRDefault="000D70C3" w:rsidP="000D70C3">
      <w:pPr>
        <w:pStyle w:val="Header"/>
        <w:tabs>
          <w:tab w:val="left" w:pos="720"/>
          <w:tab w:val="left" w:pos="1440"/>
          <w:tab w:val="left" w:pos="2302"/>
        </w:tabs>
        <w:spacing w:line="240" w:lineRule="auto"/>
        <w:rPr>
          <w:rFonts w:ascii="Arial" w:hAnsi="Arial" w:cs="Arial"/>
          <w:sz w:val="16"/>
          <w:szCs w:val="24"/>
          <w:lang w:val="ru-RU"/>
        </w:rPr>
      </w:pPr>
      <w:r w:rsidRPr="009F5CAB">
        <w:rPr>
          <w:rFonts w:ascii="Arial" w:hAnsi="Arial" w:cs="Arial"/>
          <w:sz w:val="16"/>
          <w:szCs w:val="24"/>
          <w:lang w:val="ru-RU"/>
        </w:rPr>
        <w:t xml:space="preserve">20 </w:t>
      </w:r>
      <w:proofErr w:type="spellStart"/>
      <w:r w:rsidRPr="009F5CAB">
        <w:rPr>
          <w:rFonts w:ascii="Arial" w:hAnsi="Arial" w:cs="Arial"/>
          <w:sz w:val="16"/>
          <w:szCs w:val="24"/>
          <w:lang w:val="ru-RU"/>
        </w:rPr>
        <w:t>Омироу</w:t>
      </w:r>
      <w:proofErr w:type="spellEnd"/>
      <w:r w:rsidRPr="009F5CAB">
        <w:rPr>
          <w:rFonts w:ascii="Arial" w:hAnsi="Arial" w:cs="Arial"/>
          <w:sz w:val="16"/>
          <w:szCs w:val="24"/>
          <w:lang w:val="ru-RU"/>
        </w:rPr>
        <w:t xml:space="preserve"> стрит</w:t>
      </w:r>
    </w:p>
    <w:p w:rsidR="000D70C3" w:rsidRPr="009F5CAB" w:rsidRDefault="000D70C3" w:rsidP="000D70C3">
      <w:pPr>
        <w:pStyle w:val="Header"/>
        <w:tabs>
          <w:tab w:val="left" w:pos="720"/>
          <w:tab w:val="left" w:pos="1440"/>
          <w:tab w:val="left" w:pos="2302"/>
        </w:tabs>
        <w:spacing w:line="240" w:lineRule="auto"/>
        <w:rPr>
          <w:rFonts w:ascii="Arial" w:hAnsi="Arial" w:cs="Arial"/>
          <w:szCs w:val="24"/>
          <w:lang w:val="ru-RU"/>
        </w:rPr>
      </w:pPr>
      <w:proofErr w:type="spellStart"/>
      <w:r w:rsidRPr="009F5CAB">
        <w:rPr>
          <w:rFonts w:ascii="Arial" w:hAnsi="Arial" w:cs="Arial"/>
          <w:sz w:val="16"/>
          <w:szCs w:val="24"/>
          <w:lang w:val="ru-RU"/>
        </w:rPr>
        <w:t>Агио</w:t>
      </w:r>
      <w:proofErr w:type="spellEnd"/>
      <w:proofErr w:type="gramStart"/>
      <w:r w:rsidRPr="009F5CAB">
        <w:rPr>
          <w:rFonts w:ascii="Arial" w:hAnsi="Arial" w:cs="Arial"/>
          <w:sz w:val="16"/>
          <w:szCs w:val="24"/>
        </w:rPr>
        <w:t>c</w:t>
      </w:r>
      <w:proofErr w:type="gramEnd"/>
      <w:r w:rsidRPr="009F5CAB">
        <w:rPr>
          <w:rFonts w:ascii="Arial" w:hAnsi="Arial" w:cs="Arial"/>
          <w:sz w:val="16"/>
          <w:szCs w:val="24"/>
          <w:lang w:val="ru-RU"/>
        </w:rPr>
        <w:t xml:space="preserve"> </w:t>
      </w:r>
      <w:proofErr w:type="spellStart"/>
      <w:r w:rsidRPr="009F5CAB">
        <w:rPr>
          <w:rFonts w:ascii="Arial" w:hAnsi="Arial" w:cs="Arial"/>
          <w:sz w:val="16"/>
          <w:szCs w:val="24"/>
          <w:lang w:val="ru-RU"/>
        </w:rPr>
        <w:t>Николаос</w:t>
      </w:r>
      <w:proofErr w:type="spellEnd"/>
      <w:r w:rsidRPr="009F5CAB">
        <w:rPr>
          <w:rFonts w:ascii="Arial" w:hAnsi="Arial" w:cs="Arial"/>
          <w:sz w:val="16"/>
          <w:szCs w:val="24"/>
          <w:lang w:val="ru-RU"/>
        </w:rPr>
        <w:t xml:space="preserve"> </w:t>
      </w:r>
    </w:p>
    <w:p w:rsidR="000D70C3" w:rsidRPr="009F5CAB" w:rsidRDefault="000D70C3" w:rsidP="000D70C3">
      <w:pPr>
        <w:pStyle w:val="Header"/>
        <w:tabs>
          <w:tab w:val="left" w:pos="720"/>
          <w:tab w:val="left" w:pos="1440"/>
          <w:tab w:val="left" w:pos="2302"/>
        </w:tabs>
        <w:spacing w:line="240" w:lineRule="auto"/>
        <w:rPr>
          <w:rFonts w:ascii="Arial" w:hAnsi="Arial" w:cs="Arial"/>
          <w:szCs w:val="24"/>
          <w:lang w:val="ru-RU"/>
        </w:rPr>
      </w:pPr>
      <w:r w:rsidRPr="009F5CAB">
        <w:rPr>
          <w:rFonts w:ascii="Arial" w:hAnsi="Arial" w:cs="Arial"/>
          <w:sz w:val="16"/>
          <w:szCs w:val="24"/>
        </w:rPr>
        <w:t>CY</w:t>
      </w:r>
      <w:r w:rsidRPr="009F5CAB">
        <w:rPr>
          <w:rFonts w:ascii="Arial" w:hAnsi="Arial" w:cs="Arial"/>
          <w:sz w:val="16"/>
          <w:szCs w:val="24"/>
          <w:lang w:val="ru-RU"/>
        </w:rPr>
        <w:t xml:space="preserve">-3095 </w:t>
      </w:r>
      <w:proofErr w:type="spellStart"/>
      <w:r w:rsidRPr="009F5CAB">
        <w:rPr>
          <w:rFonts w:ascii="Arial" w:hAnsi="Arial" w:cs="Arial"/>
          <w:sz w:val="16"/>
          <w:szCs w:val="24"/>
          <w:lang w:val="ru-RU"/>
        </w:rPr>
        <w:t>Лимассол</w:t>
      </w:r>
      <w:proofErr w:type="spellEnd"/>
      <w:r w:rsidRPr="009F5CAB">
        <w:rPr>
          <w:rFonts w:ascii="Arial" w:hAnsi="Arial" w:cs="Arial"/>
          <w:sz w:val="16"/>
          <w:szCs w:val="24"/>
          <w:lang w:val="ru-RU"/>
        </w:rPr>
        <w:t xml:space="preserve"> </w:t>
      </w:r>
    </w:p>
    <w:p w:rsidR="000D70C3" w:rsidRPr="00A903A8" w:rsidRDefault="000D70C3" w:rsidP="000D70C3">
      <w:pPr>
        <w:pStyle w:val="Header"/>
        <w:tabs>
          <w:tab w:val="left" w:pos="720"/>
          <w:tab w:val="left" w:pos="1440"/>
          <w:tab w:val="left" w:pos="2302"/>
        </w:tabs>
        <w:spacing w:line="240" w:lineRule="auto"/>
        <w:rPr>
          <w:rFonts w:ascii="Arial" w:hAnsi="Arial" w:cs="Arial"/>
          <w:szCs w:val="24"/>
          <w:lang w:val="ru-RU"/>
        </w:rPr>
      </w:pPr>
      <w:r w:rsidRPr="00A903A8">
        <w:rPr>
          <w:rFonts w:ascii="Arial" w:hAnsi="Arial" w:cs="Arial"/>
          <w:sz w:val="16"/>
          <w:szCs w:val="24"/>
          <w:lang w:val="ru-RU"/>
        </w:rPr>
        <w:t xml:space="preserve">Кипр </w:t>
      </w: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Default="000D70C3" w:rsidP="000D70C3">
      <w:pPr>
        <w:tabs>
          <w:tab w:val="left" w:pos="90"/>
          <w:tab w:val="left" w:pos="1440"/>
          <w:tab w:val="left" w:pos="2302"/>
        </w:tabs>
        <w:spacing w:line="240" w:lineRule="auto"/>
        <w:jc w:val="both"/>
        <w:rPr>
          <w:rFonts w:ascii="Arial" w:hAnsi="Arial" w:cs="Arial"/>
          <w:sz w:val="16"/>
          <w:szCs w:val="16"/>
          <w:lang w:val="en-US"/>
        </w:rPr>
      </w:pPr>
    </w:p>
    <w:p w:rsidR="00A3559A" w:rsidRDefault="00A3559A" w:rsidP="000D70C3">
      <w:pPr>
        <w:tabs>
          <w:tab w:val="left" w:pos="90"/>
          <w:tab w:val="left" w:pos="1440"/>
          <w:tab w:val="left" w:pos="2302"/>
        </w:tabs>
        <w:spacing w:line="240" w:lineRule="auto"/>
        <w:jc w:val="both"/>
        <w:rPr>
          <w:rFonts w:ascii="Arial" w:hAnsi="Arial" w:cs="Arial"/>
          <w:sz w:val="16"/>
          <w:szCs w:val="16"/>
          <w:lang w:val="en-US"/>
        </w:rPr>
      </w:pPr>
    </w:p>
    <w:p w:rsidR="00A3559A" w:rsidRDefault="00A3559A" w:rsidP="000D70C3">
      <w:pPr>
        <w:tabs>
          <w:tab w:val="left" w:pos="90"/>
          <w:tab w:val="left" w:pos="1440"/>
          <w:tab w:val="left" w:pos="2302"/>
        </w:tabs>
        <w:spacing w:line="240" w:lineRule="auto"/>
        <w:jc w:val="both"/>
        <w:rPr>
          <w:rFonts w:ascii="Arial" w:hAnsi="Arial" w:cs="Arial"/>
          <w:sz w:val="16"/>
          <w:szCs w:val="16"/>
          <w:lang w:val="en-US"/>
        </w:rPr>
      </w:pPr>
    </w:p>
    <w:p w:rsidR="00A3559A" w:rsidRPr="00A3559A" w:rsidRDefault="00A3559A" w:rsidP="000D70C3">
      <w:pPr>
        <w:tabs>
          <w:tab w:val="left" w:pos="90"/>
          <w:tab w:val="left" w:pos="1440"/>
          <w:tab w:val="left" w:pos="2302"/>
        </w:tabs>
        <w:spacing w:line="240" w:lineRule="auto"/>
        <w:jc w:val="both"/>
        <w:rPr>
          <w:rFonts w:ascii="Arial" w:hAnsi="Arial" w:cs="Arial"/>
          <w:sz w:val="16"/>
          <w:szCs w:val="16"/>
          <w:lang w:val="en-US"/>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pStyle w:val="Heading1"/>
        <w:pageBreakBefore w:val="0"/>
        <w:spacing w:after="240" w:line="240" w:lineRule="auto"/>
        <w:rPr>
          <w:rFonts w:ascii="Arial" w:hAnsi="Arial" w:cs="Arial"/>
          <w:b w:val="0"/>
          <w:sz w:val="42"/>
          <w:szCs w:val="24"/>
        </w:rPr>
      </w:pPr>
      <w:bookmarkStart w:id="83" w:name="_Toc290997533"/>
      <w:bookmarkStart w:id="84" w:name="_Toc225519668"/>
      <w:bookmarkStart w:id="85" w:name="_Toc288433350"/>
      <w:r w:rsidRPr="00A903A8">
        <w:rPr>
          <w:rFonts w:ascii="Arial" w:hAnsi="Arial" w:cs="Arial"/>
          <w:b w:val="0"/>
          <w:sz w:val="42"/>
          <w:szCs w:val="24"/>
          <w:lang w:val="ru-RU"/>
        </w:rPr>
        <w:lastRenderedPageBreak/>
        <w:t>Отчет Совета директоров</w:t>
      </w:r>
      <w:bookmarkEnd w:id="83"/>
    </w:p>
    <w:bookmarkEnd w:id="84"/>
    <w:bookmarkEnd w:id="85"/>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Совет директоров представляет настоящий отчет вместе с прошедшей аудиторскую проверку финансовой отчетностью материнской компании за год, закончившийся 31 декабря 2010 г. Финансовая отчетность материнской компании была подготовлена в соответствии с Международными стандартами финансовой отчетности (МСФО), принятыми Европейским Союзом, и требованиями Закона Кипра "О компаниях", Глава 113.</w:t>
      </w: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86" w:name="_Toc224832109"/>
      <w:bookmarkStart w:id="87" w:name="_Toc224870364"/>
      <w:bookmarkStart w:id="88" w:name="_Toc225007549"/>
      <w:bookmarkStart w:id="89" w:name="_Toc225519669"/>
      <w:bookmarkStart w:id="90" w:name="_Toc225653483"/>
      <w:bookmarkStart w:id="91" w:name="_Toc226857336"/>
      <w:bookmarkStart w:id="92" w:name="_Toc258261478"/>
      <w:bookmarkStart w:id="93" w:name="_Toc258525670"/>
      <w:bookmarkStart w:id="94" w:name="_Toc288152205"/>
      <w:bookmarkStart w:id="95" w:name="_Toc288571878"/>
      <w:bookmarkStart w:id="96" w:name="_Toc288594690"/>
      <w:r w:rsidRPr="00A903A8">
        <w:rPr>
          <w:rFonts w:ascii="Arial" w:hAnsi="Arial" w:cs="Arial"/>
          <w:b/>
          <w:sz w:val="20"/>
          <w:szCs w:val="24"/>
        </w:rPr>
        <w:t>Основные виды деятельности</w:t>
      </w:r>
    </w:p>
    <w:bookmarkEnd w:id="86"/>
    <w:bookmarkEnd w:id="87"/>
    <w:bookmarkEnd w:id="88"/>
    <w:bookmarkEnd w:id="89"/>
    <w:bookmarkEnd w:id="90"/>
    <w:bookmarkEnd w:id="91"/>
    <w:bookmarkEnd w:id="92"/>
    <w:bookmarkEnd w:id="93"/>
    <w:bookmarkEnd w:id="94"/>
    <w:bookmarkEnd w:id="95"/>
    <w:bookmarkEnd w:id="96"/>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 xml:space="preserve">Основным видом деятельности Компании, который не изменился по сравнению с прошлым годом, является владение инвестициями и предоставление финансирования компаниям Группы.  </w:t>
      </w:r>
    </w:p>
    <w:p w:rsidR="000D70C3" w:rsidRPr="00A903A8" w:rsidRDefault="000D70C3" w:rsidP="000D70C3">
      <w:pPr>
        <w:pStyle w:val="Header"/>
        <w:tabs>
          <w:tab w:val="left" w:pos="720"/>
          <w:tab w:val="left" w:pos="1440"/>
          <w:tab w:val="left" w:pos="2302"/>
        </w:tabs>
        <w:spacing w:line="240" w:lineRule="auto"/>
        <w:rPr>
          <w:rFonts w:ascii="Arial" w:hAnsi="Arial" w:cs="Arial"/>
          <w:sz w:val="16"/>
          <w:szCs w:val="16"/>
          <w:lang w:val="ru-RU"/>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97" w:name="_Toc224832111"/>
      <w:bookmarkStart w:id="98" w:name="_Toc224870366"/>
      <w:bookmarkStart w:id="99" w:name="_Toc225007551"/>
      <w:bookmarkStart w:id="100" w:name="_Toc225519671"/>
      <w:bookmarkStart w:id="101" w:name="_Toc225653485"/>
      <w:bookmarkStart w:id="102" w:name="_Toc226857338"/>
      <w:bookmarkStart w:id="103" w:name="_Toc258261479"/>
      <w:bookmarkStart w:id="104" w:name="_Toc258525671"/>
      <w:bookmarkStart w:id="105" w:name="_Toc288152206"/>
      <w:bookmarkStart w:id="106" w:name="_Toc288571879"/>
      <w:bookmarkStart w:id="107" w:name="_Toc288594691"/>
      <w:r w:rsidRPr="00A903A8">
        <w:rPr>
          <w:rFonts w:ascii="Arial" w:hAnsi="Arial" w:cs="Arial"/>
          <w:b/>
          <w:sz w:val="20"/>
          <w:szCs w:val="24"/>
        </w:rPr>
        <w:t>Обзор развития, состояния и результатов деятельности Компании</w:t>
      </w:r>
    </w:p>
    <w:bookmarkEnd w:id="97"/>
    <w:bookmarkEnd w:id="98"/>
    <w:bookmarkEnd w:id="99"/>
    <w:bookmarkEnd w:id="100"/>
    <w:bookmarkEnd w:id="101"/>
    <w:bookmarkEnd w:id="102"/>
    <w:bookmarkEnd w:id="103"/>
    <w:bookmarkEnd w:id="104"/>
    <w:bookmarkEnd w:id="105"/>
    <w:bookmarkEnd w:id="106"/>
    <w:bookmarkEnd w:id="107"/>
    <w:p w:rsidR="000D70C3" w:rsidRPr="00A903A8" w:rsidRDefault="000D70C3" w:rsidP="000D70C3">
      <w:pPr>
        <w:pStyle w:val="Header"/>
        <w:tabs>
          <w:tab w:val="left" w:pos="720"/>
          <w:tab w:val="left" w:pos="1440"/>
          <w:tab w:val="left" w:pos="2302"/>
        </w:tabs>
        <w:spacing w:line="240" w:lineRule="auto"/>
        <w:rPr>
          <w:rFonts w:ascii="Arial" w:hAnsi="Arial" w:cs="Arial"/>
          <w:b/>
          <w:sz w:val="16"/>
          <w:szCs w:val="16"/>
          <w:lang w:val="ru-RU"/>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Чистая прибыль Компании за год, закончившийся 31 декабря 2010 г., составила 59</w:t>
      </w:r>
      <w:r w:rsidRPr="00A903A8">
        <w:rPr>
          <w:rFonts w:ascii="Arial" w:hAnsi="Arial" w:cs="Arial"/>
          <w:sz w:val="16"/>
          <w:szCs w:val="24"/>
          <w:lang w:val="en-US"/>
        </w:rPr>
        <w:t> </w:t>
      </w:r>
      <w:r w:rsidRPr="00A903A8">
        <w:rPr>
          <w:rFonts w:ascii="Arial" w:hAnsi="Arial" w:cs="Arial"/>
          <w:sz w:val="16"/>
          <w:szCs w:val="24"/>
        </w:rPr>
        <w:t xml:space="preserve">457 тыс. долл. США (2009 г: чистый убыток в размере 4 902 тыс. долл. США). </w:t>
      </w:r>
      <w:proofErr w:type="gramStart"/>
      <w:r w:rsidRPr="00A903A8">
        <w:rPr>
          <w:rFonts w:ascii="Arial" w:hAnsi="Arial" w:cs="Arial"/>
          <w:sz w:val="16"/>
          <w:szCs w:val="24"/>
        </w:rPr>
        <w:t>На 31 декабря 2010 г. совокупные активы Компании составляли 731</w:t>
      </w:r>
      <w:r w:rsidRPr="00A903A8">
        <w:rPr>
          <w:rFonts w:ascii="Arial" w:hAnsi="Arial" w:cs="Arial"/>
          <w:sz w:val="16"/>
          <w:szCs w:val="24"/>
          <w:lang w:val="en-US"/>
        </w:rPr>
        <w:t> </w:t>
      </w:r>
      <w:r w:rsidRPr="00A903A8">
        <w:rPr>
          <w:rFonts w:ascii="Arial" w:hAnsi="Arial" w:cs="Arial"/>
          <w:sz w:val="16"/>
          <w:szCs w:val="24"/>
        </w:rPr>
        <w:t>538 тыс. долл. США (2009 г.: 705</w:t>
      </w:r>
      <w:r w:rsidRPr="00A903A8">
        <w:rPr>
          <w:rFonts w:ascii="Arial" w:hAnsi="Arial" w:cs="Arial"/>
          <w:sz w:val="16"/>
          <w:szCs w:val="24"/>
          <w:lang w:val="en-US"/>
        </w:rPr>
        <w:t> </w:t>
      </w:r>
      <w:r w:rsidRPr="00A903A8">
        <w:rPr>
          <w:rFonts w:ascii="Arial" w:hAnsi="Arial" w:cs="Arial"/>
          <w:sz w:val="16"/>
          <w:szCs w:val="24"/>
        </w:rPr>
        <w:t>414 тыс. долл. США), и чистые активы составляли 726 931 долл. США (2009 г.: 695 317 долл. США).</w:t>
      </w:r>
      <w:proofErr w:type="gramEnd"/>
      <w:r w:rsidRPr="00A903A8">
        <w:rPr>
          <w:rFonts w:ascii="Arial" w:hAnsi="Arial" w:cs="Arial"/>
          <w:sz w:val="16"/>
          <w:szCs w:val="24"/>
        </w:rPr>
        <w:t xml:space="preserve"> Финансовое состояние, развитие и результаты деятельности Компании, представленные в финансовой отчетности, оцениваются как удовлетворительные.  </w:t>
      </w:r>
    </w:p>
    <w:p w:rsidR="000D70C3" w:rsidRPr="00A903A8" w:rsidRDefault="000D70C3" w:rsidP="000D70C3">
      <w:pPr>
        <w:pStyle w:val="Header"/>
        <w:tabs>
          <w:tab w:val="left" w:pos="720"/>
          <w:tab w:val="left" w:pos="1440"/>
          <w:tab w:val="left" w:pos="2302"/>
        </w:tabs>
        <w:spacing w:line="240" w:lineRule="auto"/>
        <w:rPr>
          <w:rFonts w:ascii="Arial" w:hAnsi="Arial" w:cs="Arial"/>
          <w:b/>
          <w:sz w:val="16"/>
          <w:szCs w:val="16"/>
          <w:lang w:val="ru-RU"/>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108" w:name="_Toc224832112"/>
      <w:bookmarkStart w:id="109" w:name="_Toc224870367"/>
      <w:bookmarkStart w:id="110" w:name="_Toc225007552"/>
      <w:bookmarkStart w:id="111" w:name="_Toc225519672"/>
      <w:bookmarkStart w:id="112" w:name="_Toc225653486"/>
      <w:bookmarkStart w:id="113" w:name="_Toc226857339"/>
      <w:bookmarkStart w:id="114" w:name="_Toc258261480"/>
      <w:bookmarkStart w:id="115" w:name="_Toc258525672"/>
      <w:bookmarkStart w:id="116" w:name="_Toc288152207"/>
      <w:bookmarkStart w:id="117" w:name="_Toc288571880"/>
      <w:bookmarkStart w:id="118" w:name="_Toc288594692"/>
      <w:r w:rsidRPr="00A903A8">
        <w:rPr>
          <w:rFonts w:ascii="Arial" w:hAnsi="Arial" w:cs="Arial"/>
          <w:b/>
          <w:sz w:val="20"/>
          <w:szCs w:val="24"/>
        </w:rPr>
        <w:t>Основные риски и факторы неопределенности</w:t>
      </w:r>
    </w:p>
    <w:bookmarkEnd w:id="108"/>
    <w:bookmarkEnd w:id="109"/>
    <w:bookmarkEnd w:id="110"/>
    <w:bookmarkEnd w:id="111"/>
    <w:bookmarkEnd w:id="112"/>
    <w:bookmarkEnd w:id="113"/>
    <w:bookmarkEnd w:id="114"/>
    <w:bookmarkEnd w:id="115"/>
    <w:bookmarkEnd w:id="116"/>
    <w:bookmarkEnd w:id="117"/>
    <w:bookmarkEnd w:id="118"/>
    <w:p w:rsidR="000D70C3" w:rsidRPr="00A903A8" w:rsidRDefault="000D70C3" w:rsidP="000D70C3">
      <w:pPr>
        <w:pStyle w:val="Header"/>
        <w:tabs>
          <w:tab w:val="left" w:pos="720"/>
          <w:tab w:val="left" w:pos="1440"/>
          <w:tab w:val="left" w:pos="2302"/>
        </w:tabs>
        <w:spacing w:line="240" w:lineRule="auto"/>
        <w:rPr>
          <w:rFonts w:ascii="Arial" w:hAnsi="Arial" w:cs="Arial"/>
          <w:b/>
          <w:sz w:val="16"/>
          <w:szCs w:val="16"/>
          <w:lang w:val="ru-RU"/>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24"/>
        </w:rPr>
      </w:pPr>
      <w:r w:rsidRPr="00A903A8">
        <w:rPr>
          <w:rFonts w:ascii="Arial" w:hAnsi="Arial" w:cs="Arial"/>
          <w:sz w:val="16"/>
          <w:szCs w:val="24"/>
        </w:rPr>
        <w:t>Управление финансовыми рисками Компании, критические бухгалтерские оценки и суждения представлены в Примечаниях 3 и 4 к финансовой отчетности.</w:t>
      </w: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24"/>
        </w:rPr>
      </w:pPr>
      <w:r w:rsidRPr="00A903A8">
        <w:rPr>
          <w:rFonts w:ascii="Arial" w:hAnsi="Arial" w:cs="Arial"/>
          <w:sz w:val="16"/>
          <w:szCs w:val="24"/>
        </w:rPr>
        <w:t>Условные обязательства, учитываемые Компанией, представлены в Примечании 22 к финансовой отчетности.</w:t>
      </w:r>
    </w:p>
    <w:p w:rsidR="000D70C3" w:rsidRPr="00A903A8" w:rsidRDefault="000D70C3" w:rsidP="000D70C3">
      <w:pPr>
        <w:pStyle w:val="ListParagraph"/>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24"/>
        </w:rPr>
      </w:pPr>
      <w:r w:rsidRPr="00A903A8">
        <w:rPr>
          <w:rFonts w:ascii="Arial" w:hAnsi="Arial" w:cs="Arial"/>
          <w:sz w:val="16"/>
          <w:szCs w:val="24"/>
        </w:rPr>
        <w:t>Совет директоров установил формальную процедуру, направленную на выявление, оценку и управление существенными рисками, которым подвергается Группа.</w:t>
      </w:r>
    </w:p>
    <w:p w:rsidR="000D70C3" w:rsidRPr="00A903A8" w:rsidRDefault="000D70C3" w:rsidP="000D70C3">
      <w:pPr>
        <w:pStyle w:val="Header"/>
        <w:tabs>
          <w:tab w:val="left" w:pos="720"/>
          <w:tab w:val="left" w:pos="1440"/>
          <w:tab w:val="left" w:pos="2302"/>
        </w:tabs>
        <w:spacing w:line="240" w:lineRule="auto"/>
        <w:rPr>
          <w:rFonts w:ascii="Arial" w:hAnsi="Arial" w:cs="Arial"/>
          <w:sz w:val="16"/>
          <w:szCs w:val="16"/>
          <w:lang w:val="ru-RU"/>
        </w:rPr>
      </w:pPr>
    </w:p>
    <w:p w:rsidR="000D70C3" w:rsidRPr="00A903A8" w:rsidRDefault="000D70C3" w:rsidP="000D70C3">
      <w:pPr>
        <w:tabs>
          <w:tab w:val="left" w:pos="720"/>
          <w:tab w:val="left" w:pos="1440"/>
          <w:tab w:val="left" w:pos="2302"/>
        </w:tabs>
        <w:spacing w:line="240" w:lineRule="auto"/>
        <w:rPr>
          <w:rFonts w:ascii="Arial" w:hAnsi="Arial" w:cs="Arial"/>
          <w:szCs w:val="24"/>
        </w:rPr>
      </w:pPr>
      <w:bookmarkStart w:id="119" w:name="_Toc224832113"/>
      <w:bookmarkStart w:id="120" w:name="_Toc224870368"/>
      <w:bookmarkStart w:id="121" w:name="_Toc225007553"/>
      <w:bookmarkStart w:id="122" w:name="_Toc225519673"/>
      <w:bookmarkStart w:id="123" w:name="_Toc225653487"/>
      <w:bookmarkStart w:id="124" w:name="_Toc226857340"/>
      <w:bookmarkStart w:id="125" w:name="_Toc258261481"/>
      <w:bookmarkStart w:id="126" w:name="_Toc258525673"/>
      <w:bookmarkStart w:id="127" w:name="_Toc288152208"/>
      <w:bookmarkStart w:id="128" w:name="_Toc288571881"/>
      <w:bookmarkStart w:id="129" w:name="_Toc288594693"/>
      <w:r w:rsidRPr="00A903A8">
        <w:rPr>
          <w:rFonts w:ascii="Arial" w:hAnsi="Arial" w:cs="Arial"/>
          <w:b/>
          <w:sz w:val="20"/>
          <w:szCs w:val="24"/>
        </w:rPr>
        <w:t xml:space="preserve">Будущие события </w:t>
      </w:r>
    </w:p>
    <w:bookmarkEnd w:id="119"/>
    <w:bookmarkEnd w:id="120"/>
    <w:bookmarkEnd w:id="121"/>
    <w:bookmarkEnd w:id="122"/>
    <w:bookmarkEnd w:id="123"/>
    <w:bookmarkEnd w:id="124"/>
    <w:bookmarkEnd w:id="125"/>
    <w:bookmarkEnd w:id="126"/>
    <w:bookmarkEnd w:id="127"/>
    <w:bookmarkEnd w:id="128"/>
    <w:bookmarkEnd w:id="129"/>
    <w:p w:rsidR="000D70C3" w:rsidRPr="00A903A8" w:rsidRDefault="000D70C3" w:rsidP="000D70C3">
      <w:pPr>
        <w:pStyle w:val="Header"/>
        <w:tabs>
          <w:tab w:val="left" w:pos="720"/>
          <w:tab w:val="left" w:pos="1440"/>
          <w:tab w:val="left" w:pos="2302"/>
        </w:tabs>
        <w:spacing w:line="240" w:lineRule="auto"/>
        <w:rPr>
          <w:rFonts w:ascii="Arial" w:hAnsi="Arial" w:cs="Arial"/>
          <w:b/>
          <w:sz w:val="16"/>
          <w:szCs w:val="16"/>
          <w:lang w:val="ru-RU"/>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 xml:space="preserve">Совет директоров не ожидает каких-либо существенных изменений в деятельности Компании в обозримом будущем.  </w:t>
      </w: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Стратегическая цель Группы состоит в том, чтобы укрепить свое положение в качестве ведущего частного оператора на рынке железнодорожных грузоперевозок в России. Группа намерена продолжить ориентированное на повышение доходности расширение в рамках стратегии роста на основе использования возможностей. Группа также будет продолжать уделять пристальное внимание эффективности управления своим парком локомотивов и подвижного состава.</w:t>
      </w: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130" w:name="_Toc224832114"/>
      <w:bookmarkStart w:id="131" w:name="_Toc224870369"/>
      <w:bookmarkStart w:id="132" w:name="_Toc225007554"/>
      <w:bookmarkStart w:id="133" w:name="_Toc225519674"/>
      <w:bookmarkStart w:id="134" w:name="_Toc225653488"/>
      <w:bookmarkStart w:id="135" w:name="_Toc226857341"/>
      <w:bookmarkStart w:id="136" w:name="_Toc258261482"/>
      <w:bookmarkStart w:id="137" w:name="_Toc258525674"/>
      <w:bookmarkStart w:id="138" w:name="_Toc288152209"/>
      <w:bookmarkStart w:id="139" w:name="_Toc288571882"/>
      <w:bookmarkStart w:id="140" w:name="_Toc288594694"/>
      <w:r w:rsidRPr="00A903A8">
        <w:rPr>
          <w:rFonts w:ascii="Arial" w:hAnsi="Arial" w:cs="Arial"/>
          <w:b/>
          <w:sz w:val="20"/>
          <w:szCs w:val="24"/>
        </w:rPr>
        <w:t>Результаты деятельности</w:t>
      </w:r>
    </w:p>
    <w:bookmarkEnd w:id="130"/>
    <w:bookmarkEnd w:id="131"/>
    <w:bookmarkEnd w:id="132"/>
    <w:bookmarkEnd w:id="133"/>
    <w:bookmarkEnd w:id="134"/>
    <w:bookmarkEnd w:id="135"/>
    <w:bookmarkEnd w:id="136"/>
    <w:bookmarkEnd w:id="137"/>
    <w:bookmarkEnd w:id="138"/>
    <w:bookmarkEnd w:id="139"/>
    <w:bookmarkEnd w:id="140"/>
    <w:p w:rsidR="000D70C3" w:rsidRPr="00A903A8" w:rsidRDefault="000D70C3" w:rsidP="000D70C3">
      <w:pPr>
        <w:tabs>
          <w:tab w:val="left" w:pos="720"/>
          <w:tab w:val="left" w:pos="1440"/>
          <w:tab w:val="left" w:pos="2302"/>
        </w:tabs>
        <w:spacing w:line="240" w:lineRule="auto"/>
        <w:rPr>
          <w:rFonts w:ascii="Arial" w:hAnsi="Arial" w:cs="Arial"/>
          <w:b/>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Результаты Компании за год представлены на страницах 9 и 10. Совет директоров рекомендует выплату дивидендов за 2010 год, как подробно изложено ниже, а оставшаяся чистая прибыль за год перенесена на будущие периоды.</w:t>
      </w:r>
    </w:p>
    <w:p w:rsidR="000D70C3" w:rsidRPr="00A903A8" w:rsidRDefault="000D70C3" w:rsidP="000D70C3">
      <w:pPr>
        <w:tabs>
          <w:tab w:val="left" w:pos="72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141" w:name="_Toc224832115"/>
      <w:bookmarkStart w:id="142" w:name="_Toc224870370"/>
      <w:bookmarkStart w:id="143" w:name="_Toc225007555"/>
      <w:bookmarkStart w:id="144" w:name="_Toc225519675"/>
      <w:bookmarkStart w:id="145" w:name="_Toc225653489"/>
      <w:bookmarkStart w:id="146" w:name="_Toc226857342"/>
      <w:bookmarkStart w:id="147" w:name="_Toc258261483"/>
      <w:bookmarkStart w:id="148" w:name="_Toc258525675"/>
      <w:bookmarkStart w:id="149" w:name="_Toc288152210"/>
      <w:bookmarkStart w:id="150" w:name="_Toc288571883"/>
      <w:bookmarkStart w:id="151" w:name="_Toc288594695"/>
      <w:r w:rsidRPr="00A903A8">
        <w:rPr>
          <w:rFonts w:ascii="Arial" w:hAnsi="Arial" w:cs="Arial"/>
          <w:b/>
          <w:sz w:val="20"/>
          <w:szCs w:val="24"/>
        </w:rPr>
        <w:t>Дивиденды</w:t>
      </w:r>
    </w:p>
    <w:bookmarkEnd w:id="141"/>
    <w:bookmarkEnd w:id="142"/>
    <w:bookmarkEnd w:id="143"/>
    <w:bookmarkEnd w:id="144"/>
    <w:bookmarkEnd w:id="145"/>
    <w:bookmarkEnd w:id="146"/>
    <w:bookmarkEnd w:id="147"/>
    <w:bookmarkEnd w:id="148"/>
    <w:bookmarkEnd w:id="149"/>
    <w:bookmarkEnd w:id="150"/>
    <w:bookmarkEnd w:id="151"/>
    <w:p w:rsidR="000D70C3" w:rsidRPr="00A903A8" w:rsidRDefault="000D70C3" w:rsidP="000D70C3">
      <w:pPr>
        <w:tabs>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 xml:space="preserve">В </w:t>
      </w:r>
      <w:proofErr w:type="gramStart"/>
      <w:r w:rsidRPr="00A903A8">
        <w:rPr>
          <w:rFonts w:ascii="Arial" w:hAnsi="Arial" w:cs="Arial"/>
          <w:sz w:val="16"/>
          <w:szCs w:val="24"/>
        </w:rPr>
        <w:t>соответствии</w:t>
      </w:r>
      <w:proofErr w:type="gramEnd"/>
      <w:r w:rsidRPr="00A903A8">
        <w:rPr>
          <w:rFonts w:ascii="Arial" w:hAnsi="Arial" w:cs="Arial"/>
          <w:sz w:val="16"/>
          <w:szCs w:val="24"/>
        </w:rPr>
        <w:t xml:space="preserve"> со своим Уставом Компания может выплачивать дивиденды из прибыли. Если Компания объявляет или выплачивает дивиденды, владельцы Глобальных депозитарных расписок (ГДР) на соответствующую дату составления списка акционеров имеют право на получение дивидендов, подлежащих выплате в отношении Обыкновенных акций, на которые выпущены ГДР, в соответствии с условиями Депозитного соглашения. Компания предполагает выплачивать дивиденды в долларах США. Если дивиденды выплачиваются не в долларах США, за исключением случаев, описанных в “Условиях Глобальных депозитарных расписок – конвертация иностранной валюты", они конвертируются в доллары США Депозитарием и выплачиваются держателям ГДР без учета расходов на конвертацию валюты.</w:t>
      </w: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Компания является холдинговой компанией и, таким образом, ее способность выплачивать дивиденды зависит от способности ее дочерних компаний выплачивать дивиденды Компании в соответствии с применимым законодательством и договорными ограничениями. Выплата таких дивидендов ее дочерними компаниями зависит от достаточности полученной ими прибыли, денежных потоков и подлежащих распределению резервов. Максимальные дивиденды, подлежащие выплате дочерними компаниями Компании, ограничиваются совокупной накопленной нераспределенной прибылью соответствующей дочерней компании, определенной в соответствии с законодательством.</w:t>
      </w: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rPr>
          <w:rFonts w:ascii="Arial" w:hAnsi="Arial" w:cs="Arial"/>
          <w:sz w:val="16"/>
          <w:szCs w:val="24"/>
        </w:rPr>
      </w:pPr>
      <w:r w:rsidRPr="00A903A8">
        <w:rPr>
          <w:rFonts w:ascii="Arial" w:hAnsi="Arial" w:cs="Arial"/>
          <w:sz w:val="16"/>
          <w:szCs w:val="24"/>
        </w:rPr>
        <w:t>В течение 2010 г</w:t>
      </w:r>
      <w:proofErr w:type="gramStart"/>
      <w:r w:rsidRPr="00A903A8">
        <w:rPr>
          <w:rFonts w:ascii="Arial" w:hAnsi="Arial" w:cs="Arial"/>
          <w:sz w:val="16"/>
          <w:szCs w:val="24"/>
        </w:rPr>
        <w:t>.С</w:t>
      </w:r>
      <w:proofErr w:type="gramEnd"/>
      <w:r w:rsidRPr="00A903A8">
        <w:rPr>
          <w:rFonts w:ascii="Arial" w:hAnsi="Arial" w:cs="Arial"/>
          <w:sz w:val="16"/>
          <w:szCs w:val="24"/>
        </w:rPr>
        <w:t>овет директоров не объявлял никакие промежуточные дивиденды в отношении 2010 г.</w:t>
      </w: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360"/>
          <w:tab w:val="left" w:pos="1440"/>
          <w:tab w:val="left" w:pos="2302"/>
        </w:tabs>
        <w:spacing w:line="240" w:lineRule="auto"/>
        <w:jc w:val="both"/>
        <w:rPr>
          <w:rFonts w:ascii="Arial" w:hAnsi="Arial" w:cs="Arial"/>
          <w:sz w:val="16"/>
          <w:szCs w:val="24"/>
        </w:rPr>
      </w:pPr>
      <w:r w:rsidRPr="00A903A8">
        <w:rPr>
          <w:rFonts w:ascii="Arial" w:hAnsi="Arial" w:cs="Arial"/>
          <w:sz w:val="16"/>
          <w:szCs w:val="24"/>
        </w:rPr>
        <w:t xml:space="preserve">В </w:t>
      </w:r>
      <w:proofErr w:type="gramStart"/>
      <w:r w:rsidRPr="00A903A8">
        <w:rPr>
          <w:rFonts w:ascii="Arial" w:hAnsi="Arial" w:cs="Arial"/>
          <w:sz w:val="16"/>
          <w:szCs w:val="24"/>
        </w:rPr>
        <w:t>мае</w:t>
      </w:r>
      <w:proofErr w:type="gramEnd"/>
      <w:r w:rsidRPr="00A903A8">
        <w:rPr>
          <w:rFonts w:ascii="Arial" w:hAnsi="Arial" w:cs="Arial"/>
          <w:sz w:val="16"/>
          <w:szCs w:val="24"/>
        </w:rPr>
        <w:t xml:space="preserve"> 2010 г. акционеры Компании одобрили выплату окончательных дивидендов за финансовый год, закончившийся 31 декабря 2008 г., в размере 15,177 американских центов на одну обыкновенную акцию, в результате чего совокупная сумма дивидендов составила 24 000 230 долл. США.</w:t>
      </w:r>
    </w:p>
    <w:p w:rsidR="000D70C3" w:rsidRPr="00A903A8" w:rsidRDefault="000D70C3" w:rsidP="000D70C3">
      <w:pPr>
        <w:tabs>
          <w:tab w:val="left" w:pos="90"/>
          <w:tab w:val="left" w:pos="36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360"/>
          <w:tab w:val="left" w:pos="1440"/>
          <w:tab w:val="left" w:pos="2302"/>
        </w:tabs>
        <w:spacing w:line="240" w:lineRule="auto"/>
        <w:jc w:val="both"/>
        <w:rPr>
          <w:rFonts w:ascii="Arial" w:hAnsi="Arial" w:cs="Arial"/>
          <w:sz w:val="16"/>
          <w:szCs w:val="24"/>
        </w:rPr>
      </w:pPr>
      <w:r w:rsidRPr="00A903A8">
        <w:rPr>
          <w:rFonts w:ascii="Arial" w:hAnsi="Arial" w:cs="Arial"/>
          <w:sz w:val="16"/>
          <w:szCs w:val="24"/>
        </w:rPr>
        <w:t>Совет директоров Компании рекомендует выплату дивидендов за финансовый год, закончившийся 31 декабря 2010 года, в размере 37 американских центов на одну обыкновенную акцию, в результате чего совокупная сумма дивидендов составит 58 510 147 долл. США.</w:t>
      </w: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152" w:name="_Toc224832116"/>
      <w:bookmarkStart w:id="153" w:name="_Toc224870371"/>
      <w:bookmarkStart w:id="154" w:name="_Toc225007556"/>
      <w:bookmarkStart w:id="155" w:name="_Toc225519676"/>
      <w:bookmarkStart w:id="156" w:name="_Toc225653490"/>
      <w:bookmarkStart w:id="157" w:name="_Toc226857343"/>
      <w:bookmarkStart w:id="158" w:name="_Toc258261484"/>
      <w:bookmarkStart w:id="159" w:name="_Toc258525676"/>
      <w:bookmarkStart w:id="160" w:name="_Toc288152211"/>
      <w:bookmarkStart w:id="161" w:name="_Toc288571884"/>
      <w:bookmarkStart w:id="162" w:name="_Toc288594696"/>
      <w:r w:rsidRPr="00A903A8">
        <w:rPr>
          <w:rFonts w:ascii="Arial" w:hAnsi="Arial" w:cs="Arial"/>
          <w:b/>
          <w:sz w:val="20"/>
          <w:szCs w:val="24"/>
        </w:rPr>
        <w:t>Акционерный капитал</w:t>
      </w:r>
    </w:p>
    <w:bookmarkEnd w:id="152"/>
    <w:bookmarkEnd w:id="153"/>
    <w:bookmarkEnd w:id="154"/>
    <w:bookmarkEnd w:id="155"/>
    <w:bookmarkEnd w:id="156"/>
    <w:bookmarkEnd w:id="157"/>
    <w:bookmarkEnd w:id="158"/>
    <w:bookmarkEnd w:id="159"/>
    <w:bookmarkEnd w:id="160"/>
    <w:bookmarkEnd w:id="161"/>
    <w:bookmarkEnd w:id="162"/>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bookmarkStart w:id="163" w:name="_Toc258525677"/>
      <w:bookmarkStart w:id="164" w:name="_Toc225519677"/>
      <w:bookmarkStart w:id="165" w:name="_Toc225653491"/>
      <w:bookmarkStart w:id="166" w:name="_Toc226857344"/>
      <w:r w:rsidRPr="00A903A8">
        <w:rPr>
          <w:rFonts w:ascii="Arial" w:hAnsi="Arial" w:cs="Arial"/>
          <w:sz w:val="16"/>
          <w:szCs w:val="24"/>
        </w:rPr>
        <w:t>На 31 декабря 2010 г. и 31 декабря 2009 г. объявленный акционерный капитал Компании состоял из 233</w:t>
      </w:r>
      <w:r w:rsidRPr="00A903A8">
        <w:rPr>
          <w:rFonts w:ascii="Arial" w:hAnsi="Arial" w:cs="Arial"/>
          <w:sz w:val="16"/>
          <w:szCs w:val="24"/>
          <w:lang w:val="en-US"/>
        </w:rPr>
        <w:t> </w:t>
      </w:r>
      <w:r w:rsidRPr="00A903A8">
        <w:rPr>
          <w:rFonts w:ascii="Arial" w:hAnsi="Arial" w:cs="Arial"/>
          <w:sz w:val="16"/>
          <w:szCs w:val="24"/>
        </w:rPr>
        <w:t>918</w:t>
      </w:r>
      <w:r w:rsidRPr="00A903A8">
        <w:rPr>
          <w:rFonts w:ascii="Arial" w:hAnsi="Arial" w:cs="Arial"/>
          <w:sz w:val="16"/>
          <w:szCs w:val="24"/>
          <w:lang w:val="en-US"/>
        </w:rPr>
        <w:t> </w:t>
      </w:r>
      <w:r w:rsidRPr="00A903A8">
        <w:rPr>
          <w:rFonts w:ascii="Arial" w:hAnsi="Arial" w:cs="Arial"/>
          <w:sz w:val="16"/>
          <w:szCs w:val="24"/>
        </w:rPr>
        <w:t xml:space="preserve">128 акций номинальной стоимостью 0,10 долл. США за акцию.  </w:t>
      </w:r>
    </w:p>
    <w:bookmarkEnd w:id="163"/>
    <w:bookmarkEnd w:id="164"/>
    <w:bookmarkEnd w:id="165"/>
    <w:bookmarkEnd w:id="166"/>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24"/>
        </w:rPr>
      </w:pPr>
      <w:r w:rsidRPr="00A903A8">
        <w:rPr>
          <w:rFonts w:ascii="Arial" w:hAnsi="Arial" w:cs="Arial"/>
          <w:sz w:val="16"/>
          <w:szCs w:val="24"/>
        </w:rPr>
        <w:t>На 31 декабря 2010 г. и 31 декабря 2009 г. выпущенный акционерный капитал Компании состоял из 158</w:t>
      </w:r>
      <w:r w:rsidRPr="00A903A8">
        <w:rPr>
          <w:rFonts w:ascii="Arial" w:hAnsi="Arial" w:cs="Arial"/>
          <w:sz w:val="16"/>
          <w:szCs w:val="24"/>
          <w:lang w:val="en-US"/>
        </w:rPr>
        <w:t> </w:t>
      </w:r>
      <w:r w:rsidRPr="00A903A8">
        <w:rPr>
          <w:rFonts w:ascii="Arial" w:hAnsi="Arial" w:cs="Arial"/>
          <w:sz w:val="16"/>
          <w:szCs w:val="24"/>
        </w:rPr>
        <w:t>135</w:t>
      </w:r>
      <w:r w:rsidRPr="00A903A8">
        <w:rPr>
          <w:rFonts w:ascii="Arial" w:hAnsi="Arial" w:cs="Arial"/>
          <w:sz w:val="16"/>
          <w:szCs w:val="24"/>
          <w:lang w:val="en-US"/>
        </w:rPr>
        <w:t> </w:t>
      </w:r>
      <w:r w:rsidRPr="00A903A8">
        <w:rPr>
          <w:rFonts w:ascii="Arial" w:hAnsi="Arial" w:cs="Arial"/>
          <w:sz w:val="16"/>
          <w:szCs w:val="24"/>
        </w:rPr>
        <w:t>533 акций номинальной стоимостью 0,10 долл. США за акцию.</w:t>
      </w:r>
    </w:p>
    <w:p w:rsidR="000D70C3" w:rsidRPr="00A903A8" w:rsidRDefault="000D70C3" w:rsidP="000D70C3">
      <w:pPr>
        <w:pStyle w:val="Heading2"/>
        <w:spacing w:line="240" w:lineRule="auto"/>
        <w:jc w:val="both"/>
        <w:rPr>
          <w:rFonts w:ascii="Arial" w:hAnsi="Arial" w:cs="Arial"/>
          <w:b/>
          <w:sz w:val="16"/>
          <w:szCs w:val="16"/>
          <w:lang w:val="ru-RU"/>
        </w:rPr>
      </w:pPr>
    </w:p>
    <w:p w:rsidR="000D70C3" w:rsidRPr="00A903A8" w:rsidRDefault="000D70C3" w:rsidP="000D70C3">
      <w:pPr>
        <w:pStyle w:val="Heading2"/>
        <w:spacing w:line="240" w:lineRule="auto"/>
        <w:jc w:val="both"/>
        <w:rPr>
          <w:rFonts w:ascii="Arial" w:hAnsi="Arial" w:cs="Arial"/>
          <w:b/>
          <w:sz w:val="16"/>
          <w:szCs w:val="16"/>
          <w:lang w:val="ru-RU"/>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167" w:name="_Toc288152212"/>
      <w:bookmarkStart w:id="168" w:name="_Toc288571885"/>
      <w:bookmarkStart w:id="169" w:name="_Toc288594697"/>
      <w:r w:rsidRPr="00A903A8">
        <w:rPr>
          <w:rFonts w:ascii="Arial" w:hAnsi="Arial" w:cs="Arial"/>
          <w:b/>
          <w:sz w:val="20"/>
          <w:szCs w:val="24"/>
        </w:rPr>
        <w:t>Роль Совета директоров</w:t>
      </w:r>
    </w:p>
    <w:bookmarkEnd w:id="167"/>
    <w:bookmarkEnd w:id="168"/>
    <w:bookmarkEnd w:id="169"/>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Управление Компанией осуществляется Советом директоров, коллегиальным органом, отвечающим перед акционерами за успешную деятельность Компании.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b/>
          <w:szCs w:val="24"/>
        </w:rPr>
      </w:pPr>
      <w:r w:rsidRPr="00A903A8">
        <w:rPr>
          <w:rFonts w:ascii="Arial" w:hAnsi="Arial" w:cs="Arial"/>
          <w:sz w:val="16"/>
          <w:szCs w:val="24"/>
        </w:rPr>
        <w:t xml:space="preserve">Совет директоров устанавливает стратегические задачи и обеспечивает наличие необходимых ресурсов для достижения таких задач. Совет директоров в полном объеме принимает участие в процессе принятия решений по наиболее важным направлениям деятельности и регулярно проводит анализ операционных и финансовых показателей Компании. Одна из важнейших обязанностей Совета директоров – обеспечить наличие надлежащей и эффективной системы механизмов </w:t>
      </w:r>
      <w:proofErr w:type="gramStart"/>
      <w:r w:rsidRPr="00A903A8">
        <w:rPr>
          <w:rFonts w:ascii="Arial" w:hAnsi="Arial" w:cs="Arial"/>
          <w:sz w:val="16"/>
          <w:szCs w:val="24"/>
        </w:rPr>
        <w:t>контроля за</w:t>
      </w:r>
      <w:proofErr w:type="gramEnd"/>
      <w:r w:rsidRPr="00A903A8">
        <w:rPr>
          <w:rFonts w:ascii="Arial" w:hAnsi="Arial" w:cs="Arial"/>
          <w:sz w:val="16"/>
          <w:szCs w:val="24"/>
        </w:rPr>
        <w:t xml:space="preserve"> рисками, которая позволяет эффективно выявлять, оценивать и осуществлять управление рисками.</w:t>
      </w:r>
    </w:p>
    <w:p w:rsidR="000D70C3" w:rsidRPr="00A903A8" w:rsidRDefault="000D70C3" w:rsidP="000D70C3">
      <w:pPr>
        <w:spacing w:line="240" w:lineRule="auto"/>
        <w:rPr>
          <w:rFonts w:ascii="Arial" w:hAnsi="Arial" w:cs="Arial"/>
          <w:b/>
          <w:bCs/>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170" w:name="_Toc258261485"/>
      <w:bookmarkStart w:id="171" w:name="_Toc258525678"/>
      <w:bookmarkStart w:id="172" w:name="_Toc288152213"/>
      <w:bookmarkStart w:id="173" w:name="_Toc288571886"/>
      <w:bookmarkStart w:id="174" w:name="_Toc288594698"/>
      <w:r w:rsidRPr="00A903A8">
        <w:rPr>
          <w:rFonts w:ascii="Arial" w:hAnsi="Arial" w:cs="Arial"/>
          <w:b/>
          <w:sz w:val="20"/>
          <w:szCs w:val="24"/>
        </w:rPr>
        <w:t>Члены Совета директоров</w:t>
      </w:r>
    </w:p>
    <w:bookmarkEnd w:id="170"/>
    <w:bookmarkEnd w:id="171"/>
    <w:bookmarkEnd w:id="172"/>
    <w:bookmarkEnd w:id="173"/>
    <w:bookmarkEnd w:id="174"/>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lastRenderedPageBreak/>
        <w:t>В состав Совета директоров входит семь членов, четыре из которых являются неисполнительными директорами (включая Председателя). Два из неисполнительных директоров являются независимыми, они не имеют отношений с Компанией, ее связанными компаниями или их должностными лицами, которые могут препятствовать или могут обоснованно восприниматься как препятствующие наличию у директора независимого суждения, отвечающего интересам Группы, и они могут объективно судить о делах компании, независимо от руководства.</w:t>
      </w: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Члены Совета директоров на 31 декабря 2010 г. и на дату настоящего отчета указаны на стр. 1.  Все они являлись членами Совета директоров в течение всего года, закончившегося 31 декабря 2010 г.</w:t>
      </w: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Устав Компании не содержит положения, предусматривающего выбытие Директоров по принципу ротации; однако в соответствии с Положением о Совете директоров все члены Совета директоров должны переизбираться не реже одного раза каждые три года. Если неисполнительный Директор входит в состав Совета директоров в течение срока свыше шести лет, при переизбрании его кандидатура рассматривается особенно тщательно. На практике все члены Совета директоров избираются на срок в один год, и все директора переизбираются на следующем Годовом общем собрании акционеров Компании.</w:t>
      </w: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 xml:space="preserve">В </w:t>
      </w:r>
      <w:proofErr w:type="gramStart"/>
      <w:r w:rsidRPr="00A903A8">
        <w:rPr>
          <w:rFonts w:ascii="Arial" w:hAnsi="Arial" w:cs="Arial"/>
          <w:sz w:val="16"/>
          <w:szCs w:val="24"/>
        </w:rPr>
        <w:t>распределении</w:t>
      </w:r>
      <w:proofErr w:type="gramEnd"/>
      <w:r w:rsidRPr="00A903A8">
        <w:rPr>
          <w:rFonts w:ascii="Arial" w:hAnsi="Arial" w:cs="Arial"/>
          <w:sz w:val="16"/>
          <w:szCs w:val="24"/>
        </w:rPr>
        <w:t xml:space="preserve"> обязанностей Совета директоров не произошло существенных изменений. Совокупное вознаграждение членов Совета директоров в 2010 г. составило 384 тыс. долл. США (в 2009 г. 395 тыс. долл. США).</w:t>
      </w: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Cs w:val="24"/>
        </w:rPr>
      </w:pPr>
      <w:bookmarkStart w:id="175" w:name="_Toc258525679"/>
      <w:bookmarkStart w:id="176" w:name="_Toc288152214"/>
      <w:bookmarkStart w:id="177" w:name="_Toc288571887"/>
      <w:bookmarkStart w:id="178" w:name="_Toc288594699"/>
      <w:r w:rsidRPr="00A903A8">
        <w:rPr>
          <w:rFonts w:ascii="Arial" w:hAnsi="Arial" w:cs="Arial"/>
          <w:b/>
          <w:sz w:val="20"/>
          <w:szCs w:val="24"/>
        </w:rPr>
        <w:t xml:space="preserve">Доли участия Директоров </w:t>
      </w:r>
    </w:p>
    <w:bookmarkEnd w:id="175"/>
    <w:bookmarkEnd w:id="176"/>
    <w:bookmarkEnd w:id="177"/>
    <w:bookmarkEnd w:id="178"/>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rPr>
          <w:rFonts w:ascii="Arial" w:hAnsi="Arial" w:cs="Arial"/>
          <w:sz w:val="16"/>
          <w:szCs w:val="24"/>
        </w:rPr>
      </w:pPr>
      <w:r w:rsidRPr="00A903A8">
        <w:rPr>
          <w:rFonts w:ascii="Arial" w:hAnsi="Arial" w:cs="Arial"/>
          <w:sz w:val="16"/>
          <w:szCs w:val="24"/>
        </w:rPr>
        <w:t>Доли участия в акционерном капитале Компании, прямые и косвенные, лиц, являвшихся Директорами по состоянию на 31 декабря 2010 г., указаны ниже:</w:t>
      </w:r>
    </w:p>
    <w:p w:rsidR="000D70C3" w:rsidRPr="00A903A8" w:rsidRDefault="000D70C3" w:rsidP="000D70C3">
      <w:pPr>
        <w:tabs>
          <w:tab w:val="left" w:pos="90"/>
          <w:tab w:val="left" w:pos="1440"/>
          <w:tab w:val="left" w:pos="2302"/>
        </w:tabs>
        <w:spacing w:line="240" w:lineRule="auto"/>
        <w:rPr>
          <w:rFonts w:ascii="Arial" w:hAnsi="Arial" w:cs="Arial"/>
          <w:sz w:val="16"/>
          <w:szCs w:val="16"/>
        </w:rPr>
      </w:pPr>
    </w:p>
    <w:tbl>
      <w:tblPr>
        <w:tblW w:w="8789" w:type="dxa"/>
        <w:tblInd w:w="108" w:type="dxa"/>
        <w:shd w:val="clear" w:color="auto" w:fill="FFFFFF"/>
        <w:tblLook w:val="04A0"/>
      </w:tblPr>
      <w:tblGrid>
        <w:gridCol w:w="1809"/>
        <w:gridCol w:w="3578"/>
        <w:gridCol w:w="1701"/>
        <w:gridCol w:w="1701"/>
      </w:tblGrid>
      <w:tr w:rsidR="000D70C3" w:rsidRPr="00A903A8" w:rsidTr="002912C8">
        <w:tc>
          <w:tcPr>
            <w:tcW w:w="1809" w:type="dxa"/>
            <w:tcBorders>
              <w:top w:val="single" w:sz="4" w:space="0" w:color="A6A6A6"/>
              <w:bottom w:val="single" w:sz="4" w:space="0" w:color="A6A6A6"/>
            </w:tcBorders>
            <w:shd w:val="clear" w:color="auto" w:fill="FFFFFF"/>
            <w:vAlign w:val="bottom"/>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Название</w:t>
            </w:r>
          </w:p>
        </w:tc>
        <w:tc>
          <w:tcPr>
            <w:tcW w:w="3578" w:type="dxa"/>
            <w:tcBorders>
              <w:top w:val="single" w:sz="4" w:space="0" w:color="A6A6A6"/>
              <w:bottom w:val="single" w:sz="4" w:space="0" w:color="A6A6A6"/>
            </w:tcBorders>
            <w:shd w:val="clear" w:color="auto" w:fill="FFFFFF"/>
            <w:vAlign w:val="bottom"/>
          </w:tcPr>
          <w:p w:rsidR="000D70C3" w:rsidRPr="00A903A8" w:rsidRDefault="000D70C3" w:rsidP="002912C8">
            <w:pPr>
              <w:spacing w:line="240" w:lineRule="auto"/>
              <w:jc w:val="center"/>
              <w:rPr>
                <w:rFonts w:ascii="Arial" w:hAnsi="Arial" w:cs="Arial"/>
                <w:sz w:val="14"/>
                <w:szCs w:val="14"/>
              </w:rPr>
            </w:pPr>
          </w:p>
          <w:p w:rsidR="000D70C3" w:rsidRPr="00A903A8" w:rsidRDefault="000D70C3" w:rsidP="002912C8">
            <w:pPr>
              <w:spacing w:line="240" w:lineRule="auto"/>
              <w:jc w:val="center"/>
              <w:rPr>
                <w:rFonts w:ascii="Arial" w:hAnsi="Arial" w:cs="Arial"/>
                <w:szCs w:val="24"/>
                <w:lang w:val="en-US"/>
              </w:rPr>
            </w:pPr>
            <w:r w:rsidRPr="00A903A8">
              <w:rPr>
                <w:rFonts w:ascii="Arial" w:hAnsi="Arial" w:cs="Arial"/>
                <w:sz w:val="14"/>
                <w:szCs w:val="24"/>
              </w:rPr>
              <w:t>Тип</w:t>
            </w:r>
            <w:r w:rsidRPr="00A903A8">
              <w:rPr>
                <w:rFonts w:ascii="Arial" w:hAnsi="Arial" w:cs="Arial"/>
                <w:sz w:val="14"/>
                <w:szCs w:val="24"/>
                <w:lang w:val="en-US"/>
              </w:rPr>
              <w:t xml:space="preserve"> </w:t>
            </w:r>
            <w:r w:rsidRPr="00A903A8">
              <w:rPr>
                <w:rFonts w:ascii="Arial" w:hAnsi="Arial" w:cs="Arial"/>
                <w:sz w:val="14"/>
                <w:szCs w:val="24"/>
              </w:rPr>
              <w:t>владения</w:t>
            </w:r>
          </w:p>
        </w:tc>
        <w:tc>
          <w:tcPr>
            <w:tcW w:w="1701" w:type="dxa"/>
            <w:tcBorders>
              <w:top w:val="single" w:sz="4" w:space="0" w:color="A6A6A6"/>
              <w:bottom w:val="single" w:sz="4" w:space="0" w:color="A6A6A6"/>
            </w:tcBorders>
            <w:shd w:val="clear" w:color="auto" w:fill="auto"/>
            <w:vAlign w:val="bottom"/>
          </w:tcPr>
          <w:p w:rsidR="000D70C3" w:rsidRPr="00A903A8" w:rsidRDefault="000D70C3" w:rsidP="002912C8">
            <w:pPr>
              <w:spacing w:line="240" w:lineRule="auto"/>
              <w:jc w:val="right"/>
              <w:rPr>
                <w:rFonts w:ascii="Arial" w:hAnsi="Arial" w:cs="Arial"/>
                <w:szCs w:val="24"/>
              </w:rPr>
            </w:pPr>
            <w:r w:rsidRPr="00A903A8">
              <w:rPr>
                <w:rFonts w:ascii="Arial" w:hAnsi="Arial" w:cs="Arial"/>
                <w:sz w:val="14"/>
                <w:szCs w:val="24"/>
              </w:rPr>
              <w:t>Акции/Глобальные депозитарные расписки, находившиеся во владении на 31 декабря 2010 г.</w:t>
            </w:r>
          </w:p>
        </w:tc>
        <w:tc>
          <w:tcPr>
            <w:tcW w:w="1701" w:type="dxa"/>
            <w:tcBorders>
              <w:top w:val="single" w:sz="4" w:space="0" w:color="A6A6A6"/>
              <w:bottom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Cs w:val="24"/>
              </w:rPr>
            </w:pPr>
            <w:r w:rsidRPr="00A903A8">
              <w:rPr>
                <w:rFonts w:ascii="Arial" w:hAnsi="Arial" w:cs="Arial"/>
                <w:sz w:val="14"/>
                <w:szCs w:val="24"/>
              </w:rPr>
              <w:t>Акции/Глобальные депозитарные расписки, находившиеся во владении на 31 декабря 2009 г.</w:t>
            </w:r>
          </w:p>
        </w:tc>
      </w:tr>
      <w:tr w:rsidR="000D70C3" w:rsidRPr="00A903A8" w:rsidTr="002912C8">
        <w:trPr>
          <w:trHeight w:val="502"/>
        </w:trPr>
        <w:tc>
          <w:tcPr>
            <w:tcW w:w="1809" w:type="dxa"/>
            <w:tcBorders>
              <w:top w:val="single" w:sz="4" w:space="0" w:color="A6A6A6"/>
            </w:tcBorders>
            <w:shd w:val="clear" w:color="auto" w:fill="FFFFFF"/>
            <w:vAlign w:val="center"/>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Александр Елисеев</w:t>
            </w:r>
          </w:p>
        </w:tc>
        <w:tc>
          <w:tcPr>
            <w:tcW w:w="3578" w:type="dxa"/>
            <w:tcBorders>
              <w:top w:val="single" w:sz="4" w:space="0" w:color="A6A6A6"/>
            </w:tcBorders>
            <w:shd w:val="clear" w:color="auto" w:fill="FFFFFF"/>
            <w:vAlign w:val="center"/>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Через долю участия в компании </w:t>
            </w:r>
            <w:proofErr w:type="spellStart"/>
            <w:r w:rsidRPr="00A903A8">
              <w:rPr>
                <w:rFonts w:ascii="Arial" w:hAnsi="Arial" w:cs="Arial"/>
                <w:sz w:val="14"/>
                <w:szCs w:val="24"/>
                <w:lang w:val="en-US"/>
              </w:rPr>
              <w:t>Envesta</w:t>
            </w:r>
            <w:proofErr w:type="spellEnd"/>
            <w:r w:rsidRPr="00A903A8">
              <w:rPr>
                <w:rFonts w:ascii="Arial" w:hAnsi="Arial" w:cs="Arial"/>
                <w:sz w:val="14"/>
                <w:szCs w:val="24"/>
              </w:rPr>
              <w:t xml:space="preserve"> </w:t>
            </w:r>
            <w:r w:rsidRPr="00A903A8">
              <w:rPr>
                <w:rFonts w:ascii="Arial" w:hAnsi="Arial" w:cs="Arial"/>
                <w:sz w:val="14"/>
                <w:szCs w:val="24"/>
                <w:lang w:val="en-US"/>
              </w:rPr>
              <w:t>Investments</w:t>
            </w:r>
            <w:r w:rsidRPr="00A903A8">
              <w:rPr>
                <w:rFonts w:ascii="Arial" w:hAnsi="Arial" w:cs="Arial"/>
                <w:sz w:val="14"/>
                <w:szCs w:val="24"/>
              </w:rPr>
              <w:t xml:space="preserve"> </w:t>
            </w:r>
            <w:r w:rsidRPr="00A903A8">
              <w:rPr>
                <w:rFonts w:ascii="Arial" w:hAnsi="Arial" w:cs="Arial"/>
                <w:sz w:val="14"/>
                <w:szCs w:val="24"/>
                <w:lang w:val="en-US"/>
              </w:rPr>
              <w:t>Ltd</w:t>
            </w:r>
            <w:r w:rsidRPr="00A903A8">
              <w:rPr>
                <w:rFonts w:ascii="Arial" w:hAnsi="Arial" w:cs="Arial"/>
                <w:sz w:val="14"/>
                <w:szCs w:val="24"/>
              </w:rPr>
              <w:t xml:space="preserve"> и других компаниях, контролируемых им</w:t>
            </w:r>
          </w:p>
        </w:tc>
        <w:tc>
          <w:tcPr>
            <w:tcW w:w="1701" w:type="dxa"/>
            <w:tcBorders>
              <w:top w:val="single" w:sz="4" w:space="0" w:color="A6A6A6"/>
            </w:tcBorders>
            <w:shd w:val="clear" w:color="auto" w:fill="auto"/>
            <w:vAlign w:val="center"/>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11,318,909</w:t>
            </w:r>
          </w:p>
        </w:tc>
        <w:tc>
          <w:tcPr>
            <w:tcW w:w="1701" w:type="dxa"/>
            <w:tcBorders>
              <w:top w:val="single" w:sz="4" w:space="0" w:color="A6A6A6"/>
            </w:tcBorders>
            <w:shd w:val="clear" w:color="auto" w:fill="FFFFFF"/>
            <w:vAlign w:val="center"/>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11,318,909</w:t>
            </w:r>
          </w:p>
        </w:tc>
      </w:tr>
      <w:tr w:rsidR="000D70C3" w:rsidRPr="00A903A8" w:rsidTr="002912C8">
        <w:trPr>
          <w:trHeight w:val="434"/>
        </w:trPr>
        <w:tc>
          <w:tcPr>
            <w:tcW w:w="1809" w:type="dxa"/>
            <w:shd w:val="clear" w:color="auto" w:fill="FFFFFF"/>
            <w:vAlign w:val="center"/>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Сергей Мальцев</w:t>
            </w:r>
          </w:p>
        </w:tc>
        <w:tc>
          <w:tcPr>
            <w:tcW w:w="3578" w:type="dxa"/>
            <w:shd w:val="clear" w:color="auto" w:fill="FFFFFF"/>
            <w:vAlign w:val="center"/>
          </w:tcPr>
          <w:p w:rsidR="000D70C3" w:rsidRPr="00A903A8" w:rsidRDefault="000D70C3" w:rsidP="002912C8">
            <w:pPr>
              <w:spacing w:line="240" w:lineRule="auto"/>
              <w:ind w:left="85" w:hanging="85"/>
              <w:rPr>
                <w:rFonts w:ascii="Arial" w:hAnsi="Arial" w:cs="Arial"/>
                <w:szCs w:val="24"/>
                <w:lang w:val="en-US"/>
              </w:rPr>
            </w:pPr>
            <w:r w:rsidRPr="00A903A8">
              <w:rPr>
                <w:rFonts w:ascii="Arial" w:hAnsi="Arial" w:cs="Arial"/>
                <w:sz w:val="14"/>
                <w:szCs w:val="24"/>
              </w:rPr>
              <w:t>Через</w:t>
            </w:r>
            <w:r w:rsidRPr="00A903A8">
              <w:rPr>
                <w:rFonts w:ascii="Arial" w:hAnsi="Arial" w:cs="Arial"/>
                <w:sz w:val="14"/>
                <w:szCs w:val="24"/>
                <w:lang w:val="en-US"/>
              </w:rPr>
              <w:t xml:space="preserve"> </w:t>
            </w:r>
            <w:r w:rsidRPr="00A903A8">
              <w:rPr>
                <w:rFonts w:ascii="Arial" w:hAnsi="Arial" w:cs="Arial"/>
                <w:sz w:val="14"/>
                <w:szCs w:val="24"/>
              </w:rPr>
              <w:t>долю</w:t>
            </w:r>
            <w:r w:rsidRPr="00A903A8">
              <w:rPr>
                <w:rFonts w:ascii="Arial" w:hAnsi="Arial" w:cs="Arial"/>
                <w:sz w:val="14"/>
                <w:szCs w:val="24"/>
                <w:lang w:val="en-US"/>
              </w:rPr>
              <w:t xml:space="preserve"> </w:t>
            </w:r>
            <w:r w:rsidRPr="00A903A8">
              <w:rPr>
                <w:rFonts w:ascii="Arial" w:hAnsi="Arial" w:cs="Arial"/>
                <w:sz w:val="14"/>
                <w:szCs w:val="24"/>
              </w:rPr>
              <w:t>участия</w:t>
            </w:r>
            <w:r w:rsidRPr="00A903A8">
              <w:rPr>
                <w:rFonts w:ascii="Arial" w:hAnsi="Arial" w:cs="Arial"/>
                <w:sz w:val="14"/>
                <w:szCs w:val="24"/>
                <w:lang w:val="en-US"/>
              </w:rPr>
              <w:t xml:space="preserve"> </w:t>
            </w:r>
            <w:r w:rsidRPr="00A903A8">
              <w:rPr>
                <w:rFonts w:ascii="Arial" w:hAnsi="Arial" w:cs="Arial"/>
                <w:sz w:val="14"/>
                <w:szCs w:val="24"/>
              </w:rPr>
              <w:t>в</w:t>
            </w:r>
            <w:r w:rsidRPr="00A903A8">
              <w:rPr>
                <w:rFonts w:ascii="Arial" w:hAnsi="Arial" w:cs="Arial"/>
                <w:sz w:val="14"/>
                <w:szCs w:val="24"/>
                <w:lang w:val="en-US"/>
              </w:rPr>
              <w:t xml:space="preserve"> </w:t>
            </w:r>
            <w:proofErr w:type="spellStart"/>
            <w:r w:rsidRPr="00A903A8">
              <w:rPr>
                <w:rFonts w:ascii="Arial" w:hAnsi="Arial" w:cs="Arial"/>
                <w:sz w:val="14"/>
                <w:szCs w:val="24"/>
                <w:lang w:val="en-US"/>
              </w:rPr>
              <w:t>Envesta</w:t>
            </w:r>
            <w:proofErr w:type="spellEnd"/>
            <w:r w:rsidRPr="00A903A8">
              <w:rPr>
                <w:rFonts w:ascii="Arial" w:hAnsi="Arial" w:cs="Arial"/>
                <w:sz w:val="14"/>
                <w:szCs w:val="24"/>
                <w:lang w:val="en-US"/>
              </w:rPr>
              <w:t xml:space="preserve"> Investments Ltd</w:t>
            </w:r>
          </w:p>
        </w:tc>
        <w:tc>
          <w:tcPr>
            <w:tcW w:w="1701" w:type="dxa"/>
            <w:shd w:val="clear" w:color="auto" w:fill="auto"/>
            <w:vAlign w:val="center"/>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11,658,456</w:t>
            </w:r>
          </w:p>
        </w:tc>
        <w:tc>
          <w:tcPr>
            <w:tcW w:w="1701" w:type="dxa"/>
            <w:shd w:val="clear" w:color="auto" w:fill="FFFFFF"/>
            <w:vAlign w:val="center"/>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11,658,456</w:t>
            </w:r>
          </w:p>
        </w:tc>
      </w:tr>
      <w:tr w:rsidR="000D70C3" w:rsidRPr="00A903A8" w:rsidTr="002912C8">
        <w:trPr>
          <w:trHeight w:val="433"/>
        </w:trPr>
        <w:tc>
          <w:tcPr>
            <w:tcW w:w="1809" w:type="dxa"/>
            <w:tcBorders>
              <w:bottom w:val="single" w:sz="4" w:space="0" w:color="A6A6A6"/>
            </w:tcBorders>
            <w:shd w:val="clear" w:color="auto" w:fill="FFFFFF"/>
            <w:vAlign w:val="center"/>
          </w:tcPr>
          <w:p w:rsidR="000D70C3" w:rsidRPr="00A903A8" w:rsidRDefault="000D70C3" w:rsidP="002912C8">
            <w:pPr>
              <w:spacing w:line="240" w:lineRule="auto"/>
              <w:rPr>
                <w:rFonts w:ascii="Arial" w:hAnsi="Arial" w:cs="Arial"/>
                <w:szCs w:val="24"/>
              </w:rPr>
            </w:pPr>
            <w:proofErr w:type="spellStart"/>
            <w:r w:rsidRPr="00A903A8">
              <w:rPr>
                <w:rFonts w:ascii="Arial" w:hAnsi="Arial" w:cs="Arial"/>
                <w:sz w:val="14"/>
                <w:szCs w:val="24"/>
              </w:rPr>
              <w:t>Йоханн</w:t>
            </w:r>
            <w:proofErr w:type="spellEnd"/>
            <w:r w:rsidRPr="00A903A8">
              <w:rPr>
                <w:rFonts w:ascii="Arial" w:hAnsi="Arial" w:cs="Arial"/>
                <w:sz w:val="14"/>
                <w:szCs w:val="24"/>
              </w:rPr>
              <w:t xml:space="preserve"> Франц </w:t>
            </w:r>
            <w:proofErr w:type="spellStart"/>
            <w:r w:rsidRPr="00A903A8">
              <w:rPr>
                <w:rFonts w:ascii="Arial" w:hAnsi="Arial" w:cs="Arial"/>
                <w:sz w:val="14"/>
                <w:szCs w:val="24"/>
              </w:rPr>
              <w:t>Дуррер</w:t>
            </w:r>
            <w:proofErr w:type="spellEnd"/>
          </w:p>
        </w:tc>
        <w:tc>
          <w:tcPr>
            <w:tcW w:w="3578" w:type="dxa"/>
            <w:tcBorders>
              <w:bottom w:val="single" w:sz="4" w:space="0" w:color="A6A6A6"/>
            </w:tcBorders>
            <w:shd w:val="clear" w:color="auto" w:fill="FFFFFF"/>
            <w:vAlign w:val="center"/>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ГДР </w:t>
            </w:r>
            <w:proofErr w:type="spellStart"/>
            <w:r w:rsidRPr="00A903A8">
              <w:rPr>
                <w:rFonts w:ascii="Arial" w:hAnsi="Arial" w:cs="Arial"/>
                <w:sz w:val="14"/>
                <w:szCs w:val="24"/>
              </w:rPr>
              <w:t>Глобалтранс</w:t>
            </w:r>
            <w:proofErr w:type="spellEnd"/>
            <w:r w:rsidRPr="00A903A8">
              <w:rPr>
                <w:rFonts w:ascii="Arial" w:hAnsi="Arial" w:cs="Arial"/>
                <w:sz w:val="14"/>
                <w:szCs w:val="24"/>
              </w:rPr>
              <w:t xml:space="preserve"> </w:t>
            </w:r>
            <w:proofErr w:type="spellStart"/>
            <w:r w:rsidRPr="00A903A8">
              <w:rPr>
                <w:rFonts w:ascii="Arial" w:hAnsi="Arial" w:cs="Arial"/>
                <w:sz w:val="14"/>
                <w:szCs w:val="24"/>
              </w:rPr>
              <w:t>Инвестмент</w:t>
            </w:r>
            <w:proofErr w:type="spellEnd"/>
            <w:r w:rsidRPr="00A903A8">
              <w:rPr>
                <w:rFonts w:ascii="Arial" w:hAnsi="Arial" w:cs="Arial"/>
                <w:sz w:val="14"/>
                <w:szCs w:val="24"/>
              </w:rPr>
              <w:t xml:space="preserve"> ПЛС</w:t>
            </w:r>
          </w:p>
        </w:tc>
        <w:tc>
          <w:tcPr>
            <w:tcW w:w="1701" w:type="dxa"/>
            <w:tcBorders>
              <w:bottom w:val="single" w:sz="4" w:space="0" w:color="A6A6A6"/>
            </w:tcBorders>
            <w:shd w:val="clear" w:color="auto" w:fill="auto"/>
            <w:vAlign w:val="center"/>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100,000</w:t>
            </w:r>
          </w:p>
        </w:tc>
        <w:tc>
          <w:tcPr>
            <w:tcW w:w="1701" w:type="dxa"/>
            <w:tcBorders>
              <w:bottom w:val="single" w:sz="4" w:space="0" w:color="A6A6A6"/>
            </w:tcBorders>
            <w:shd w:val="clear" w:color="auto" w:fill="FFFFFF"/>
            <w:vAlign w:val="center"/>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100,000</w:t>
            </w:r>
          </w:p>
        </w:tc>
      </w:tr>
    </w:tbl>
    <w:p w:rsidR="000D70C3" w:rsidRPr="00A903A8" w:rsidRDefault="000D70C3" w:rsidP="000D70C3">
      <w:pPr>
        <w:spacing w:line="240" w:lineRule="auto"/>
        <w:jc w:val="both"/>
        <w:rPr>
          <w:rFonts w:ascii="Arial" w:hAnsi="Arial" w:cs="Arial"/>
          <w:sz w:val="16"/>
          <w:szCs w:val="16"/>
          <w:vertAlign w:val="superscript"/>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Общее количество выпущенных акций Компании на 31 декабря 2010 г. и 31 декабря 2009 г. составляло 158</w:t>
      </w:r>
      <w:r w:rsidRPr="00A903A8">
        <w:rPr>
          <w:rFonts w:ascii="Arial" w:hAnsi="Arial" w:cs="Arial"/>
          <w:sz w:val="16"/>
          <w:szCs w:val="24"/>
          <w:lang w:val="en-US"/>
        </w:rPr>
        <w:t> </w:t>
      </w:r>
      <w:r w:rsidRPr="00A903A8">
        <w:rPr>
          <w:rFonts w:ascii="Arial" w:hAnsi="Arial" w:cs="Arial"/>
          <w:sz w:val="16"/>
          <w:szCs w:val="24"/>
        </w:rPr>
        <w:t>135</w:t>
      </w:r>
      <w:r w:rsidRPr="00A903A8">
        <w:rPr>
          <w:rFonts w:ascii="Arial" w:hAnsi="Arial" w:cs="Arial"/>
          <w:sz w:val="16"/>
          <w:szCs w:val="24"/>
          <w:lang w:val="en-US"/>
        </w:rPr>
        <w:t> </w:t>
      </w:r>
      <w:r w:rsidRPr="00A903A8">
        <w:rPr>
          <w:rFonts w:ascii="Arial" w:hAnsi="Arial" w:cs="Arial"/>
          <w:sz w:val="16"/>
          <w:szCs w:val="24"/>
        </w:rPr>
        <w:t>533 штук.</w:t>
      </w: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179" w:name="_Toc225519678"/>
      <w:bookmarkStart w:id="180" w:name="_Toc225653492"/>
      <w:bookmarkStart w:id="181" w:name="_Toc226857345"/>
      <w:bookmarkStart w:id="182" w:name="_Toc258261486"/>
      <w:bookmarkStart w:id="183" w:name="_Toc258525680"/>
      <w:bookmarkStart w:id="184" w:name="_Toc288152215"/>
      <w:bookmarkStart w:id="185" w:name="_Toc288571888"/>
      <w:bookmarkStart w:id="186" w:name="_Toc288594700"/>
      <w:r w:rsidRPr="00A903A8">
        <w:rPr>
          <w:rFonts w:ascii="Arial" w:hAnsi="Arial" w:cs="Arial"/>
          <w:b/>
          <w:sz w:val="20"/>
          <w:szCs w:val="24"/>
        </w:rPr>
        <w:t>События после даты балансового отчета</w:t>
      </w:r>
    </w:p>
    <w:bookmarkEnd w:id="179"/>
    <w:bookmarkEnd w:id="180"/>
    <w:bookmarkEnd w:id="181"/>
    <w:bookmarkEnd w:id="182"/>
    <w:bookmarkEnd w:id="183"/>
    <w:bookmarkEnd w:id="184"/>
    <w:bookmarkEnd w:id="185"/>
    <w:bookmarkEnd w:id="186"/>
    <w:p w:rsidR="000D70C3" w:rsidRPr="00A903A8" w:rsidRDefault="000D70C3" w:rsidP="000D70C3">
      <w:pPr>
        <w:spacing w:line="240" w:lineRule="auto"/>
        <w:rPr>
          <w:rFonts w:ascii="Arial" w:hAnsi="Arial" w:cs="Arial"/>
          <w:b/>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 xml:space="preserve">События, произошедшие после отчетной даты, изложены в Примечании 23 к финансовой отчетности материнской компании.  </w:t>
      </w:r>
    </w:p>
    <w:p w:rsidR="000D70C3" w:rsidRPr="00A903A8" w:rsidRDefault="000D70C3" w:rsidP="000D70C3">
      <w:pPr>
        <w:spacing w:line="240" w:lineRule="auto"/>
        <w:rPr>
          <w:rFonts w:ascii="Arial" w:hAnsi="Arial" w:cs="Arial"/>
          <w:b/>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187" w:name="_Toc258525681"/>
      <w:bookmarkStart w:id="188" w:name="_Toc288152216"/>
      <w:bookmarkStart w:id="189" w:name="_Toc288571889"/>
      <w:bookmarkStart w:id="190" w:name="_Toc288594701"/>
      <w:bookmarkStart w:id="191" w:name="_Toc225519679"/>
      <w:bookmarkStart w:id="192" w:name="_Toc225653493"/>
      <w:bookmarkStart w:id="193" w:name="_Toc226857346"/>
      <w:bookmarkStart w:id="194" w:name="_Toc258261487"/>
      <w:r w:rsidRPr="00A903A8">
        <w:rPr>
          <w:rFonts w:ascii="Arial" w:hAnsi="Arial" w:cs="Arial"/>
          <w:b/>
          <w:sz w:val="20"/>
          <w:szCs w:val="24"/>
        </w:rPr>
        <w:t>Результаты работы Совета директоров</w:t>
      </w:r>
    </w:p>
    <w:bookmarkEnd w:id="187"/>
    <w:bookmarkEnd w:id="188"/>
    <w:bookmarkEnd w:id="189"/>
    <w:bookmarkEnd w:id="190"/>
    <w:bookmarkEnd w:id="191"/>
    <w:bookmarkEnd w:id="192"/>
    <w:bookmarkEnd w:id="193"/>
    <w:bookmarkEnd w:id="194"/>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rPr>
          <w:rFonts w:ascii="Arial" w:hAnsi="Arial" w:cs="Arial"/>
          <w:sz w:val="16"/>
          <w:szCs w:val="24"/>
        </w:rPr>
      </w:pPr>
      <w:r w:rsidRPr="00A903A8">
        <w:rPr>
          <w:rFonts w:ascii="Arial" w:hAnsi="Arial" w:cs="Arial"/>
          <w:sz w:val="16"/>
          <w:szCs w:val="24"/>
        </w:rPr>
        <w:t>В 2010 г. Совет директоров провел 16 заседаний. Данные по участию Директоров в заседании представлены в таблице ниже.</w:t>
      </w:r>
    </w:p>
    <w:p w:rsidR="000D70C3" w:rsidRPr="00A903A8" w:rsidRDefault="000D70C3" w:rsidP="000D70C3">
      <w:pPr>
        <w:tabs>
          <w:tab w:val="left" w:pos="90"/>
          <w:tab w:val="left" w:pos="1440"/>
          <w:tab w:val="left" w:pos="2302"/>
        </w:tabs>
        <w:spacing w:line="240" w:lineRule="auto"/>
        <w:ind w:left="360"/>
        <w:rPr>
          <w:rFonts w:ascii="Arial" w:hAnsi="Arial" w:cs="Arial"/>
          <w:sz w:val="16"/>
          <w:szCs w:val="16"/>
        </w:rPr>
      </w:pPr>
      <w:r w:rsidRPr="00A903A8">
        <w:rPr>
          <w:rFonts w:ascii="Arial" w:hAnsi="Arial" w:cs="Arial"/>
          <w:sz w:val="16"/>
          <w:szCs w:val="16"/>
        </w:rPr>
        <w:tab/>
      </w:r>
    </w:p>
    <w:tbl>
      <w:tblPr>
        <w:tblW w:w="0" w:type="auto"/>
        <w:tblInd w:w="108" w:type="dxa"/>
        <w:tblLook w:val="04A0"/>
      </w:tblPr>
      <w:tblGrid>
        <w:gridCol w:w="7088"/>
        <w:gridCol w:w="1701"/>
      </w:tblGrid>
      <w:tr w:rsidR="000D70C3" w:rsidRPr="00A903A8" w:rsidTr="002912C8">
        <w:trPr>
          <w:cantSplit/>
          <w:trHeight w:val="300"/>
        </w:trPr>
        <w:tc>
          <w:tcPr>
            <w:tcW w:w="7088"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both"/>
              <w:rPr>
                <w:rFonts w:ascii="Arial" w:hAnsi="Arial" w:cs="Arial"/>
                <w:sz w:val="14"/>
                <w:szCs w:val="14"/>
              </w:rPr>
            </w:pPr>
          </w:p>
        </w:tc>
        <w:tc>
          <w:tcPr>
            <w:tcW w:w="1701" w:type="dxa"/>
            <w:tcBorders>
              <w:top w:val="single" w:sz="4" w:space="0" w:color="A6A6A6"/>
              <w:bottom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Cs w:val="24"/>
              </w:rPr>
            </w:pPr>
            <w:r w:rsidRPr="00A903A8">
              <w:rPr>
                <w:rFonts w:ascii="Arial" w:hAnsi="Arial" w:cs="Arial"/>
                <w:sz w:val="14"/>
                <w:szCs w:val="24"/>
              </w:rPr>
              <w:t>Кол-во заседаний</w:t>
            </w:r>
          </w:p>
        </w:tc>
      </w:tr>
      <w:tr w:rsidR="000D70C3" w:rsidRPr="00A903A8" w:rsidTr="002912C8">
        <w:tc>
          <w:tcPr>
            <w:tcW w:w="7088" w:type="dxa"/>
            <w:tcBorders>
              <w:top w:val="single" w:sz="4" w:space="0" w:color="A6A6A6"/>
            </w:tcBorders>
            <w:shd w:val="clear" w:color="auto" w:fill="FFFFFF"/>
          </w:tcPr>
          <w:p w:rsidR="000D70C3" w:rsidRPr="00A903A8" w:rsidRDefault="000D70C3" w:rsidP="002912C8">
            <w:pPr>
              <w:spacing w:line="240" w:lineRule="auto"/>
              <w:jc w:val="both"/>
              <w:rPr>
                <w:rFonts w:ascii="Arial" w:hAnsi="Arial" w:cs="Arial"/>
                <w:szCs w:val="24"/>
              </w:rPr>
            </w:pPr>
            <w:r w:rsidRPr="00A903A8">
              <w:rPr>
                <w:rFonts w:ascii="Arial" w:hAnsi="Arial" w:cs="Arial"/>
                <w:sz w:val="14"/>
                <w:szCs w:val="24"/>
              </w:rPr>
              <w:t>Александр Елисеев</w:t>
            </w:r>
          </w:p>
        </w:tc>
        <w:tc>
          <w:tcPr>
            <w:tcW w:w="1701"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8</w:t>
            </w:r>
          </w:p>
        </w:tc>
      </w:tr>
      <w:tr w:rsidR="000D70C3" w:rsidRPr="00A903A8" w:rsidTr="002912C8">
        <w:tc>
          <w:tcPr>
            <w:tcW w:w="7088" w:type="dxa"/>
            <w:shd w:val="clear" w:color="auto" w:fill="FFFFFF"/>
          </w:tcPr>
          <w:p w:rsidR="000D70C3" w:rsidRPr="00A903A8" w:rsidRDefault="000D70C3" w:rsidP="002912C8">
            <w:pPr>
              <w:spacing w:line="240" w:lineRule="auto"/>
              <w:ind w:left="85" w:hanging="85"/>
              <w:jc w:val="both"/>
              <w:rPr>
                <w:rFonts w:ascii="Arial" w:hAnsi="Arial" w:cs="Arial"/>
                <w:szCs w:val="24"/>
              </w:rPr>
            </w:pPr>
            <w:r w:rsidRPr="00A903A8">
              <w:rPr>
                <w:rFonts w:ascii="Arial" w:hAnsi="Arial" w:cs="Arial"/>
                <w:sz w:val="14"/>
                <w:szCs w:val="24"/>
              </w:rPr>
              <w:t xml:space="preserve">Михаэль </w:t>
            </w:r>
            <w:proofErr w:type="spellStart"/>
            <w:r w:rsidRPr="00A903A8">
              <w:rPr>
                <w:rFonts w:ascii="Arial" w:hAnsi="Arial" w:cs="Arial"/>
                <w:sz w:val="14"/>
                <w:szCs w:val="24"/>
              </w:rPr>
              <w:t>Зампелас</w:t>
            </w:r>
            <w:proofErr w:type="spellEnd"/>
          </w:p>
        </w:tc>
        <w:tc>
          <w:tcPr>
            <w:tcW w:w="1701"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16</w:t>
            </w:r>
          </w:p>
        </w:tc>
      </w:tr>
      <w:tr w:rsidR="000D70C3" w:rsidRPr="00A903A8" w:rsidTr="002912C8">
        <w:tc>
          <w:tcPr>
            <w:tcW w:w="7088" w:type="dxa"/>
            <w:shd w:val="clear" w:color="auto" w:fill="FFFFFF"/>
          </w:tcPr>
          <w:p w:rsidR="000D70C3" w:rsidRPr="00A903A8" w:rsidRDefault="000D70C3" w:rsidP="002912C8">
            <w:pPr>
              <w:spacing w:line="240" w:lineRule="auto"/>
              <w:ind w:left="85" w:hanging="85"/>
              <w:jc w:val="both"/>
              <w:rPr>
                <w:rFonts w:ascii="Arial" w:hAnsi="Arial" w:cs="Arial"/>
                <w:szCs w:val="24"/>
              </w:rPr>
            </w:pPr>
            <w:proofErr w:type="spellStart"/>
            <w:r w:rsidRPr="00A903A8">
              <w:rPr>
                <w:rFonts w:ascii="Arial" w:hAnsi="Arial" w:cs="Arial"/>
                <w:sz w:val="14"/>
                <w:szCs w:val="24"/>
              </w:rPr>
              <w:t>Йоханн</w:t>
            </w:r>
            <w:proofErr w:type="spellEnd"/>
            <w:r w:rsidRPr="00A903A8">
              <w:rPr>
                <w:rFonts w:ascii="Arial" w:hAnsi="Arial" w:cs="Arial"/>
                <w:sz w:val="14"/>
                <w:szCs w:val="24"/>
              </w:rPr>
              <w:t xml:space="preserve"> Франц </w:t>
            </w:r>
            <w:proofErr w:type="spellStart"/>
            <w:r w:rsidRPr="00A903A8">
              <w:rPr>
                <w:rFonts w:ascii="Arial" w:hAnsi="Arial" w:cs="Arial"/>
                <w:sz w:val="14"/>
                <w:szCs w:val="24"/>
              </w:rPr>
              <w:t>Дуррер</w:t>
            </w:r>
            <w:proofErr w:type="spellEnd"/>
          </w:p>
        </w:tc>
        <w:tc>
          <w:tcPr>
            <w:tcW w:w="1701"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16</w:t>
            </w:r>
          </w:p>
        </w:tc>
      </w:tr>
      <w:tr w:rsidR="000D70C3" w:rsidRPr="00A903A8" w:rsidTr="002912C8">
        <w:tc>
          <w:tcPr>
            <w:tcW w:w="7088" w:type="dxa"/>
            <w:shd w:val="clear" w:color="auto" w:fill="FFFFFF"/>
          </w:tcPr>
          <w:p w:rsidR="000D70C3" w:rsidRPr="00A903A8" w:rsidRDefault="000D70C3" w:rsidP="002912C8">
            <w:pPr>
              <w:spacing w:line="240" w:lineRule="auto"/>
              <w:ind w:left="85" w:hanging="85"/>
              <w:jc w:val="both"/>
              <w:rPr>
                <w:rFonts w:ascii="Arial" w:hAnsi="Arial" w:cs="Arial"/>
                <w:szCs w:val="24"/>
              </w:rPr>
            </w:pPr>
            <w:r w:rsidRPr="00A903A8">
              <w:rPr>
                <w:rFonts w:ascii="Arial" w:hAnsi="Arial" w:cs="Arial"/>
                <w:sz w:val="14"/>
                <w:szCs w:val="24"/>
              </w:rPr>
              <w:t>Сергей Мальцев</w:t>
            </w:r>
          </w:p>
        </w:tc>
        <w:tc>
          <w:tcPr>
            <w:tcW w:w="1701"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w:t>
            </w:r>
          </w:p>
        </w:tc>
      </w:tr>
      <w:tr w:rsidR="000D70C3" w:rsidRPr="00A903A8" w:rsidTr="002912C8">
        <w:tc>
          <w:tcPr>
            <w:tcW w:w="7088" w:type="dxa"/>
            <w:shd w:val="clear" w:color="auto" w:fill="FFFFFF"/>
          </w:tcPr>
          <w:p w:rsidR="000D70C3" w:rsidRPr="00A903A8" w:rsidRDefault="000D70C3" w:rsidP="002912C8">
            <w:pPr>
              <w:spacing w:line="240" w:lineRule="auto"/>
              <w:ind w:left="85" w:hanging="85"/>
              <w:jc w:val="both"/>
              <w:rPr>
                <w:rFonts w:ascii="Arial" w:hAnsi="Arial" w:cs="Arial"/>
                <w:szCs w:val="24"/>
              </w:rPr>
            </w:pPr>
            <w:r w:rsidRPr="00A903A8">
              <w:rPr>
                <w:rFonts w:ascii="Arial" w:hAnsi="Arial" w:cs="Arial"/>
                <w:sz w:val="14"/>
                <w:szCs w:val="24"/>
              </w:rPr>
              <w:t>Михаил Логанов</w:t>
            </w:r>
          </w:p>
        </w:tc>
        <w:tc>
          <w:tcPr>
            <w:tcW w:w="1701"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16</w:t>
            </w:r>
          </w:p>
        </w:tc>
      </w:tr>
      <w:tr w:rsidR="000D70C3" w:rsidRPr="00A903A8" w:rsidTr="002912C8">
        <w:tc>
          <w:tcPr>
            <w:tcW w:w="7088" w:type="dxa"/>
            <w:shd w:val="clear" w:color="auto" w:fill="FFFFFF"/>
          </w:tcPr>
          <w:p w:rsidR="000D70C3" w:rsidRPr="00A903A8" w:rsidRDefault="000D70C3" w:rsidP="002912C8">
            <w:pPr>
              <w:spacing w:line="240" w:lineRule="auto"/>
              <w:ind w:left="85" w:hanging="85"/>
              <w:jc w:val="both"/>
              <w:rPr>
                <w:rFonts w:ascii="Arial" w:hAnsi="Arial" w:cs="Arial"/>
                <w:szCs w:val="24"/>
              </w:rPr>
            </w:pPr>
            <w:proofErr w:type="spellStart"/>
            <w:r w:rsidRPr="00A903A8">
              <w:rPr>
                <w:rFonts w:ascii="Arial" w:hAnsi="Arial" w:cs="Arial"/>
                <w:sz w:val="14"/>
                <w:szCs w:val="24"/>
              </w:rPr>
              <w:t>Элиа</w:t>
            </w:r>
            <w:proofErr w:type="spellEnd"/>
            <w:r w:rsidRPr="00A903A8">
              <w:rPr>
                <w:rFonts w:ascii="Arial" w:hAnsi="Arial" w:cs="Arial"/>
                <w:sz w:val="14"/>
                <w:szCs w:val="24"/>
              </w:rPr>
              <w:t xml:space="preserve"> </w:t>
            </w:r>
            <w:proofErr w:type="spellStart"/>
            <w:r w:rsidRPr="00A903A8">
              <w:rPr>
                <w:rFonts w:ascii="Arial" w:hAnsi="Arial" w:cs="Arial"/>
                <w:sz w:val="14"/>
                <w:szCs w:val="24"/>
              </w:rPr>
              <w:t>Николау</w:t>
            </w:r>
            <w:proofErr w:type="spellEnd"/>
          </w:p>
        </w:tc>
        <w:tc>
          <w:tcPr>
            <w:tcW w:w="1701"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16</w:t>
            </w:r>
          </w:p>
        </w:tc>
      </w:tr>
      <w:tr w:rsidR="000D70C3" w:rsidRPr="00A903A8" w:rsidTr="002912C8">
        <w:tc>
          <w:tcPr>
            <w:tcW w:w="7088" w:type="dxa"/>
            <w:tcBorders>
              <w:bottom w:val="single" w:sz="4" w:space="0" w:color="A6A6A6"/>
            </w:tcBorders>
            <w:shd w:val="clear" w:color="auto" w:fill="FFFFFF"/>
          </w:tcPr>
          <w:p w:rsidR="000D70C3" w:rsidRPr="00A903A8" w:rsidRDefault="000D70C3" w:rsidP="002912C8">
            <w:pPr>
              <w:spacing w:line="240" w:lineRule="auto"/>
              <w:ind w:left="85" w:hanging="85"/>
              <w:jc w:val="both"/>
              <w:rPr>
                <w:rFonts w:ascii="Arial" w:hAnsi="Arial" w:cs="Arial"/>
                <w:szCs w:val="24"/>
              </w:rPr>
            </w:pPr>
            <w:r w:rsidRPr="00A903A8">
              <w:rPr>
                <w:rFonts w:ascii="Arial" w:hAnsi="Arial" w:cs="Arial"/>
                <w:sz w:val="14"/>
                <w:szCs w:val="24"/>
              </w:rPr>
              <w:t>Константин Широков</w:t>
            </w:r>
          </w:p>
        </w:tc>
        <w:tc>
          <w:tcPr>
            <w:tcW w:w="1701"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16</w:t>
            </w:r>
          </w:p>
        </w:tc>
      </w:tr>
    </w:tbl>
    <w:p w:rsidR="000D70C3" w:rsidRPr="00A903A8" w:rsidRDefault="000D70C3" w:rsidP="000D70C3">
      <w:pPr>
        <w:spacing w:line="240" w:lineRule="auto"/>
        <w:rPr>
          <w:rFonts w:ascii="Arial" w:hAnsi="Arial" w:cs="Arial"/>
          <w:b/>
          <w:bCs/>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195" w:name="_Toc257112885"/>
      <w:bookmarkStart w:id="196" w:name="_Toc257125044"/>
      <w:bookmarkStart w:id="197" w:name="_Toc257141987"/>
      <w:bookmarkStart w:id="198" w:name="_Toc257146562"/>
      <w:bookmarkStart w:id="199" w:name="_Toc258525682"/>
      <w:bookmarkStart w:id="200" w:name="_Toc288152217"/>
      <w:bookmarkStart w:id="201" w:name="_Toc288571890"/>
      <w:bookmarkStart w:id="202" w:name="_Toc288594702"/>
      <w:r w:rsidRPr="00A903A8">
        <w:rPr>
          <w:rFonts w:ascii="Arial" w:hAnsi="Arial" w:cs="Arial"/>
          <w:b/>
          <w:sz w:val="20"/>
          <w:szCs w:val="24"/>
        </w:rPr>
        <w:t>Комитеты Совета директоров</w:t>
      </w:r>
    </w:p>
    <w:bookmarkEnd w:id="195"/>
    <w:bookmarkEnd w:id="196"/>
    <w:bookmarkEnd w:id="197"/>
    <w:bookmarkEnd w:id="198"/>
    <w:bookmarkEnd w:id="199"/>
    <w:bookmarkEnd w:id="200"/>
    <w:bookmarkEnd w:id="201"/>
    <w:bookmarkEnd w:id="202"/>
    <w:p w:rsidR="000D70C3" w:rsidRPr="00A903A8" w:rsidRDefault="000D70C3" w:rsidP="000D70C3">
      <w:pPr>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rPr>
          <w:rFonts w:ascii="Arial" w:hAnsi="Arial" w:cs="Arial"/>
          <w:szCs w:val="24"/>
        </w:rPr>
      </w:pPr>
      <w:r w:rsidRPr="00A903A8">
        <w:rPr>
          <w:rFonts w:ascii="Arial" w:hAnsi="Arial" w:cs="Arial"/>
          <w:sz w:val="16"/>
          <w:szCs w:val="24"/>
        </w:rPr>
        <w:t xml:space="preserve">В </w:t>
      </w:r>
      <w:proofErr w:type="gramStart"/>
      <w:r w:rsidRPr="00A903A8">
        <w:rPr>
          <w:rFonts w:ascii="Arial" w:hAnsi="Arial" w:cs="Arial"/>
          <w:sz w:val="16"/>
          <w:szCs w:val="24"/>
        </w:rPr>
        <w:t>Совете</w:t>
      </w:r>
      <w:proofErr w:type="gramEnd"/>
      <w:r w:rsidRPr="00A903A8">
        <w:rPr>
          <w:rFonts w:ascii="Arial" w:hAnsi="Arial" w:cs="Arial"/>
          <w:sz w:val="16"/>
          <w:szCs w:val="24"/>
        </w:rPr>
        <w:t xml:space="preserve"> директоров создано три комитета: Комитет по аудиту, Комитет по выдвижению кандидатур и Комитет по вознаграждению. Краткое описание сферы полномочий комитетов изложено ниже. </w:t>
      </w:r>
    </w:p>
    <w:p w:rsidR="000D70C3" w:rsidRPr="00A903A8" w:rsidRDefault="000D70C3" w:rsidP="000D70C3">
      <w:pPr>
        <w:tabs>
          <w:tab w:val="left" w:pos="90"/>
          <w:tab w:val="left" w:pos="1440"/>
          <w:tab w:val="left" w:pos="2302"/>
        </w:tabs>
        <w:spacing w:line="240" w:lineRule="auto"/>
        <w:ind w:left="360"/>
        <w:rPr>
          <w:rFonts w:ascii="Arial" w:hAnsi="Arial" w:cs="Arial"/>
          <w:sz w:val="16"/>
          <w:szCs w:val="16"/>
        </w:rPr>
      </w:pPr>
    </w:p>
    <w:p w:rsidR="000D70C3" w:rsidRPr="00A903A8" w:rsidRDefault="000D70C3" w:rsidP="000D70C3">
      <w:pPr>
        <w:pStyle w:val="Heading2"/>
        <w:spacing w:line="240" w:lineRule="auto"/>
        <w:rPr>
          <w:rFonts w:ascii="Arial" w:hAnsi="Arial" w:cs="Arial"/>
          <w:b/>
          <w:i/>
          <w:sz w:val="16"/>
          <w:szCs w:val="24"/>
          <w:lang w:val="ru-RU"/>
        </w:rPr>
      </w:pPr>
      <w:bookmarkStart w:id="203" w:name="_Toc290997534"/>
      <w:bookmarkStart w:id="204" w:name="_Toc257112886"/>
      <w:bookmarkStart w:id="205" w:name="_Toc257125045"/>
      <w:bookmarkStart w:id="206" w:name="_Toc257141988"/>
      <w:bookmarkStart w:id="207" w:name="_Toc257146563"/>
      <w:bookmarkStart w:id="208" w:name="_Toc258525683"/>
      <w:bookmarkStart w:id="209" w:name="_Toc288152218"/>
      <w:bookmarkStart w:id="210" w:name="_Toc288571891"/>
      <w:bookmarkStart w:id="211" w:name="_Toc288594703"/>
      <w:r w:rsidRPr="00A903A8">
        <w:rPr>
          <w:rFonts w:ascii="Arial" w:hAnsi="Arial" w:cs="Arial"/>
          <w:b/>
          <w:i/>
          <w:sz w:val="16"/>
          <w:szCs w:val="24"/>
          <w:lang w:val="ru-RU"/>
        </w:rPr>
        <w:t>Комитет по аудиту</w:t>
      </w:r>
      <w:bookmarkEnd w:id="203"/>
    </w:p>
    <w:bookmarkEnd w:id="204"/>
    <w:bookmarkEnd w:id="205"/>
    <w:bookmarkEnd w:id="206"/>
    <w:bookmarkEnd w:id="207"/>
    <w:bookmarkEnd w:id="208"/>
    <w:bookmarkEnd w:id="209"/>
    <w:bookmarkEnd w:id="210"/>
    <w:bookmarkEnd w:id="211"/>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 xml:space="preserve">В Комитет по аудиту входят два Директора, один из которых считается независимым, и Комитет по аудиту проводит заседания не менее четырех раз в год. Председателем Комитета по аудиту является г-н </w:t>
      </w:r>
      <w:proofErr w:type="spellStart"/>
      <w:r w:rsidRPr="00A903A8">
        <w:rPr>
          <w:rFonts w:ascii="Arial" w:hAnsi="Arial" w:cs="Arial"/>
          <w:sz w:val="16"/>
          <w:szCs w:val="24"/>
        </w:rPr>
        <w:t>Зампелас</w:t>
      </w:r>
      <w:proofErr w:type="spellEnd"/>
      <w:r w:rsidRPr="00A903A8">
        <w:rPr>
          <w:rFonts w:ascii="Arial" w:hAnsi="Arial" w:cs="Arial"/>
          <w:sz w:val="16"/>
          <w:szCs w:val="24"/>
        </w:rPr>
        <w:t xml:space="preserve">, а г-жа </w:t>
      </w:r>
      <w:proofErr w:type="spellStart"/>
      <w:r w:rsidRPr="00A903A8">
        <w:rPr>
          <w:rFonts w:ascii="Arial" w:hAnsi="Arial" w:cs="Arial"/>
          <w:sz w:val="16"/>
          <w:szCs w:val="24"/>
        </w:rPr>
        <w:t>Николау</w:t>
      </w:r>
      <w:proofErr w:type="spellEnd"/>
      <w:r w:rsidRPr="00A903A8">
        <w:rPr>
          <w:rFonts w:ascii="Arial" w:hAnsi="Arial" w:cs="Arial"/>
          <w:sz w:val="16"/>
          <w:szCs w:val="24"/>
        </w:rPr>
        <w:t xml:space="preserve"> является вторым членом Комитета. Комитет по аудиту отвечает за рассмотрение, помимо прочего: </w:t>
      </w:r>
    </w:p>
    <w:p w:rsidR="000D70C3" w:rsidRPr="00A903A8" w:rsidRDefault="000D70C3" w:rsidP="000D70C3">
      <w:pPr>
        <w:tabs>
          <w:tab w:val="left" w:pos="90"/>
          <w:tab w:val="left" w:pos="1440"/>
          <w:tab w:val="left" w:pos="2302"/>
        </w:tabs>
        <w:spacing w:line="240" w:lineRule="auto"/>
        <w:ind w:left="360"/>
        <w:rPr>
          <w:rFonts w:ascii="Arial" w:hAnsi="Arial" w:cs="Arial"/>
          <w:sz w:val="16"/>
          <w:szCs w:val="16"/>
        </w:rPr>
      </w:pPr>
    </w:p>
    <w:p w:rsidR="000D70C3" w:rsidRPr="00A903A8" w:rsidRDefault="000D70C3" w:rsidP="000D70C3">
      <w:pPr>
        <w:numPr>
          <w:ilvl w:val="0"/>
          <w:numId w:val="31"/>
        </w:numPr>
        <w:tabs>
          <w:tab w:val="left" w:pos="709"/>
        </w:tabs>
        <w:spacing w:after="0" w:line="240" w:lineRule="auto"/>
        <w:ind w:left="709"/>
        <w:rPr>
          <w:rFonts w:ascii="Arial" w:hAnsi="Arial" w:cs="Arial"/>
          <w:szCs w:val="24"/>
        </w:rPr>
      </w:pPr>
      <w:r w:rsidRPr="00A903A8">
        <w:rPr>
          <w:rFonts w:ascii="Arial" w:hAnsi="Arial" w:cs="Arial"/>
          <w:sz w:val="16"/>
          <w:szCs w:val="24"/>
        </w:rPr>
        <w:t xml:space="preserve">полноты финансовой отчетности Компании, включая ее годовую и промежуточную отчетность, и эффективность системы внутреннего контроля Компании и систем управления рисками; </w:t>
      </w:r>
    </w:p>
    <w:p w:rsidR="000D70C3" w:rsidRPr="00A903A8" w:rsidRDefault="000D70C3" w:rsidP="000D70C3">
      <w:pPr>
        <w:numPr>
          <w:ilvl w:val="0"/>
          <w:numId w:val="31"/>
        </w:numPr>
        <w:tabs>
          <w:tab w:val="left" w:pos="709"/>
        </w:tabs>
        <w:spacing w:after="0" w:line="240" w:lineRule="auto"/>
        <w:ind w:left="709"/>
        <w:rPr>
          <w:rFonts w:ascii="Arial" w:hAnsi="Arial" w:cs="Arial"/>
          <w:szCs w:val="24"/>
        </w:rPr>
      </w:pPr>
      <w:r w:rsidRPr="00A903A8">
        <w:rPr>
          <w:rFonts w:ascii="Arial" w:hAnsi="Arial" w:cs="Arial"/>
          <w:sz w:val="16"/>
          <w:szCs w:val="24"/>
        </w:rPr>
        <w:t>аудиторских</w:t>
      </w:r>
      <w:r w:rsidRPr="00A903A8">
        <w:rPr>
          <w:rFonts w:ascii="Arial" w:hAnsi="Arial" w:cs="Arial"/>
          <w:sz w:val="16"/>
          <w:szCs w:val="24"/>
          <w:lang w:val="en-US"/>
        </w:rPr>
        <w:t xml:space="preserve"> </w:t>
      </w:r>
      <w:r w:rsidRPr="00A903A8">
        <w:rPr>
          <w:rFonts w:ascii="Arial" w:hAnsi="Arial" w:cs="Arial"/>
          <w:sz w:val="16"/>
          <w:szCs w:val="24"/>
        </w:rPr>
        <w:t>отчетов</w:t>
      </w:r>
      <w:r w:rsidRPr="00A903A8">
        <w:rPr>
          <w:rFonts w:ascii="Arial" w:hAnsi="Arial" w:cs="Arial"/>
          <w:sz w:val="16"/>
          <w:szCs w:val="24"/>
          <w:lang w:val="en-US"/>
        </w:rPr>
        <w:t xml:space="preserve">; </w:t>
      </w:r>
      <w:r w:rsidRPr="00A903A8">
        <w:rPr>
          <w:rFonts w:ascii="Arial" w:hAnsi="Arial" w:cs="Arial"/>
          <w:sz w:val="16"/>
          <w:szCs w:val="24"/>
        </w:rPr>
        <w:t xml:space="preserve">и </w:t>
      </w:r>
    </w:p>
    <w:p w:rsidR="000D70C3" w:rsidRPr="00A903A8" w:rsidRDefault="000D70C3" w:rsidP="000D70C3">
      <w:pPr>
        <w:numPr>
          <w:ilvl w:val="0"/>
          <w:numId w:val="31"/>
        </w:numPr>
        <w:tabs>
          <w:tab w:val="left" w:pos="709"/>
        </w:tabs>
        <w:spacing w:after="0" w:line="240" w:lineRule="auto"/>
        <w:ind w:left="709"/>
        <w:rPr>
          <w:rFonts w:ascii="Arial" w:hAnsi="Arial" w:cs="Arial"/>
          <w:szCs w:val="24"/>
        </w:rPr>
      </w:pPr>
      <w:r w:rsidRPr="00A903A8">
        <w:rPr>
          <w:rFonts w:ascii="Arial" w:hAnsi="Arial" w:cs="Arial"/>
          <w:sz w:val="16"/>
          <w:szCs w:val="24"/>
        </w:rPr>
        <w:t xml:space="preserve">условий назначения и вознаграждения аудитора. </w:t>
      </w:r>
    </w:p>
    <w:p w:rsidR="000D70C3" w:rsidRPr="00A903A8" w:rsidRDefault="000D70C3" w:rsidP="000D70C3">
      <w:pPr>
        <w:tabs>
          <w:tab w:val="left" w:pos="90"/>
          <w:tab w:val="left" w:pos="1440"/>
          <w:tab w:val="left" w:pos="2302"/>
        </w:tabs>
        <w:spacing w:line="240" w:lineRule="auto"/>
        <w:ind w:left="360"/>
        <w:rPr>
          <w:rFonts w:ascii="Arial" w:hAnsi="Arial" w:cs="Arial"/>
          <w:sz w:val="16"/>
          <w:szCs w:val="16"/>
        </w:rPr>
      </w:pPr>
    </w:p>
    <w:p w:rsidR="000D70C3" w:rsidRPr="00A903A8" w:rsidRDefault="000D70C3" w:rsidP="000D70C3">
      <w:pPr>
        <w:spacing w:line="240" w:lineRule="auto"/>
        <w:jc w:val="both"/>
        <w:rPr>
          <w:rFonts w:ascii="Arial" w:hAnsi="Arial" w:cs="Arial"/>
          <w:b/>
          <w:szCs w:val="24"/>
        </w:rPr>
      </w:pPr>
      <w:r w:rsidRPr="00A903A8">
        <w:rPr>
          <w:rFonts w:ascii="Arial" w:hAnsi="Arial" w:cs="Arial"/>
          <w:sz w:val="16"/>
          <w:szCs w:val="24"/>
        </w:rPr>
        <w:t>Комитет контролирует и ведет мониторинг, а также консультирует Совет директоров по вопросам системы управления рисками и системы контроля и внедрения кодексов корпоративного управления. Кроме того, комитет по аудиту контролирует процесс предоставления Компанией финансовой информации и ряд других связанных с аудитом вопросов.  Комитет по аудиту также оценивает эффективность работы Председателя Совета директоров.</w:t>
      </w:r>
    </w:p>
    <w:p w:rsidR="000D70C3" w:rsidRPr="00A903A8" w:rsidRDefault="000D70C3" w:rsidP="000D70C3">
      <w:pPr>
        <w:spacing w:line="240" w:lineRule="auto"/>
        <w:rPr>
          <w:rFonts w:ascii="Arial" w:hAnsi="Arial" w:cs="Arial"/>
          <w:b/>
          <w:sz w:val="16"/>
          <w:szCs w:val="16"/>
        </w:rPr>
      </w:pPr>
    </w:p>
    <w:p w:rsidR="000D70C3" w:rsidRPr="00A903A8" w:rsidRDefault="000D70C3" w:rsidP="000D70C3">
      <w:pPr>
        <w:pStyle w:val="Heading2"/>
        <w:spacing w:line="240" w:lineRule="auto"/>
        <w:rPr>
          <w:rFonts w:ascii="Arial" w:hAnsi="Arial" w:cs="Arial"/>
          <w:b/>
          <w:i/>
          <w:sz w:val="16"/>
          <w:szCs w:val="24"/>
          <w:lang w:val="ru-RU"/>
        </w:rPr>
      </w:pPr>
      <w:bookmarkStart w:id="212" w:name="_Toc290997535"/>
      <w:bookmarkStart w:id="213" w:name="_Toc257112887"/>
      <w:bookmarkStart w:id="214" w:name="_Toc257125046"/>
      <w:bookmarkStart w:id="215" w:name="_Toc257141989"/>
      <w:bookmarkStart w:id="216" w:name="_Toc257146564"/>
      <w:bookmarkStart w:id="217" w:name="_Toc258525684"/>
      <w:bookmarkStart w:id="218" w:name="_Toc288152219"/>
      <w:bookmarkStart w:id="219" w:name="_Toc288571892"/>
      <w:bookmarkStart w:id="220" w:name="_Toc288594704"/>
      <w:r w:rsidRPr="00A903A8">
        <w:rPr>
          <w:rFonts w:ascii="Arial" w:hAnsi="Arial" w:cs="Arial"/>
          <w:b/>
          <w:i/>
          <w:sz w:val="16"/>
          <w:szCs w:val="24"/>
          <w:lang w:val="ru-RU"/>
        </w:rPr>
        <w:t>Комитет по выдвижению кандидатур</w:t>
      </w:r>
      <w:bookmarkEnd w:id="212"/>
    </w:p>
    <w:bookmarkEnd w:id="213"/>
    <w:bookmarkEnd w:id="214"/>
    <w:bookmarkEnd w:id="215"/>
    <w:bookmarkEnd w:id="216"/>
    <w:bookmarkEnd w:id="217"/>
    <w:bookmarkEnd w:id="218"/>
    <w:bookmarkEnd w:id="219"/>
    <w:bookmarkEnd w:id="220"/>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 xml:space="preserve">В Комитет по выдвижению кандидатур входят три Директора, и комитет проводит заседания не реже одного раза в год. Председателем Комитета по выдвижению кандидатур является г-н </w:t>
      </w:r>
      <w:proofErr w:type="spellStart"/>
      <w:r w:rsidRPr="00A903A8">
        <w:rPr>
          <w:rFonts w:ascii="Arial" w:hAnsi="Arial" w:cs="Arial"/>
          <w:sz w:val="16"/>
          <w:szCs w:val="24"/>
        </w:rPr>
        <w:t>Дуррер</w:t>
      </w:r>
      <w:proofErr w:type="spellEnd"/>
      <w:r w:rsidRPr="00A903A8">
        <w:rPr>
          <w:rFonts w:ascii="Arial" w:hAnsi="Arial" w:cs="Arial"/>
          <w:sz w:val="16"/>
          <w:szCs w:val="24"/>
        </w:rPr>
        <w:t xml:space="preserve">; другими членами комитета являются г-н </w:t>
      </w:r>
      <w:proofErr w:type="spellStart"/>
      <w:r w:rsidRPr="00A903A8">
        <w:rPr>
          <w:rFonts w:ascii="Arial" w:hAnsi="Arial" w:cs="Arial"/>
          <w:sz w:val="16"/>
          <w:szCs w:val="24"/>
        </w:rPr>
        <w:t>Зампелас</w:t>
      </w:r>
      <w:proofErr w:type="spellEnd"/>
      <w:r w:rsidRPr="00A903A8">
        <w:rPr>
          <w:rFonts w:ascii="Arial" w:hAnsi="Arial" w:cs="Arial"/>
          <w:sz w:val="16"/>
          <w:szCs w:val="24"/>
        </w:rPr>
        <w:t xml:space="preserve"> и г-н Логанов. В компетенцию комитета входит подготовка критериев отбора и процедуры назначения для членов Совета директоров и рассмотрение на регулярной основе структуры, размера и состава Совета директоров. Выполняя указанные функции, комитет учитывает навыки, знания и опыт, которыми должен обладать член Совета директоров, с учетом текущей стадии развития Группы, и дает рекомендации Совету директоров относительно любых изменений. Также комитет рассматривает будущие назначения в состав Совета директоров, а также дает рекомендации, которые относятся к членству в комитете по аудиту и комитете по выдвижению кандидатур.</w:t>
      </w:r>
    </w:p>
    <w:p w:rsidR="000D70C3" w:rsidRPr="00A903A8" w:rsidRDefault="000D70C3" w:rsidP="000D70C3">
      <w:pPr>
        <w:tabs>
          <w:tab w:val="left" w:pos="90"/>
          <w:tab w:val="left" w:pos="1440"/>
          <w:tab w:val="left" w:pos="2302"/>
        </w:tabs>
        <w:spacing w:line="240" w:lineRule="auto"/>
        <w:ind w:left="360"/>
        <w:rPr>
          <w:rFonts w:ascii="Arial" w:hAnsi="Arial" w:cs="Arial"/>
          <w:sz w:val="16"/>
          <w:szCs w:val="16"/>
        </w:rPr>
      </w:pPr>
    </w:p>
    <w:p w:rsidR="000D70C3" w:rsidRPr="00A903A8" w:rsidRDefault="000D70C3" w:rsidP="000D70C3">
      <w:pPr>
        <w:pStyle w:val="Heading2"/>
        <w:spacing w:line="240" w:lineRule="auto"/>
        <w:rPr>
          <w:rFonts w:ascii="Arial" w:hAnsi="Arial" w:cs="Arial"/>
          <w:b/>
          <w:i/>
          <w:sz w:val="16"/>
          <w:szCs w:val="24"/>
          <w:lang w:val="ru-RU"/>
        </w:rPr>
      </w:pPr>
      <w:bookmarkStart w:id="221" w:name="_Toc290997536"/>
      <w:bookmarkStart w:id="222" w:name="_Toc257112888"/>
      <w:bookmarkStart w:id="223" w:name="_Toc257125047"/>
      <w:bookmarkStart w:id="224" w:name="_Toc257141990"/>
      <w:bookmarkStart w:id="225" w:name="_Toc257146565"/>
      <w:bookmarkStart w:id="226" w:name="_Toc258525685"/>
      <w:bookmarkStart w:id="227" w:name="_Toc288152220"/>
      <w:bookmarkStart w:id="228" w:name="_Toc288571893"/>
      <w:bookmarkStart w:id="229" w:name="_Toc288594705"/>
      <w:r w:rsidRPr="00A903A8">
        <w:rPr>
          <w:rFonts w:ascii="Arial" w:hAnsi="Arial" w:cs="Arial"/>
          <w:b/>
          <w:i/>
          <w:sz w:val="16"/>
          <w:szCs w:val="24"/>
          <w:lang w:val="ru-RU"/>
        </w:rPr>
        <w:t>Комитет по вознаграждению</w:t>
      </w:r>
      <w:bookmarkEnd w:id="221"/>
    </w:p>
    <w:bookmarkEnd w:id="222"/>
    <w:bookmarkEnd w:id="223"/>
    <w:bookmarkEnd w:id="224"/>
    <w:bookmarkEnd w:id="225"/>
    <w:bookmarkEnd w:id="226"/>
    <w:bookmarkEnd w:id="227"/>
    <w:bookmarkEnd w:id="228"/>
    <w:bookmarkEnd w:id="229"/>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b/>
          <w:szCs w:val="24"/>
        </w:rPr>
      </w:pPr>
      <w:bookmarkStart w:id="230" w:name="_Toc258525686"/>
      <w:bookmarkStart w:id="231" w:name="_Toc288152221"/>
      <w:r w:rsidRPr="00A903A8">
        <w:rPr>
          <w:rFonts w:ascii="Arial" w:hAnsi="Arial" w:cs="Arial"/>
          <w:sz w:val="16"/>
          <w:szCs w:val="24"/>
        </w:rPr>
        <w:t xml:space="preserve">В Комитет по вознаграждению входят три директора, и комитет проводит заседания не реже одного раза в год. Председателем Комитета по вознаграждению является г-н </w:t>
      </w:r>
      <w:proofErr w:type="spellStart"/>
      <w:r w:rsidRPr="00A903A8">
        <w:rPr>
          <w:rFonts w:ascii="Arial" w:hAnsi="Arial" w:cs="Arial"/>
          <w:sz w:val="16"/>
          <w:szCs w:val="24"/>
        </w:rPr>
        <w:t>Дуррер</w:t>
      </w:r>
      <w:proofErr w:type="spellEnd"/>
      <w:r w:rsidRPr="00A903A8">
        <w:rPr>
          <w:rFonts w:ascii="Arial" w:hAnsi="Arial" w:cs="Arial"/>
          <w:sz w:val="16"/>
          <w:szCs w:val="24"/>
        </w:rPr>
        <w:t xml:space="preserve">, а членами комитета – г-н </w:t>
      </w:r>
      <w:proofErr w:type="spellStart"/>
      <w:r w:rsidRPr="00A903A8">
        <w:rPr>
          <w:rFonts w:ascii="Arial" w:hAnsi="Arial" w:cs="Arial"/>
          <w:sz w:val="16"/>
          <w:szCs w:val="24"/>
        </w:rPr>
        <w:t>Зампелас</w:t>
      </w:r>
      <w:proofErr w:type="spellEnd"/>
      <w:r w:rsidRPr="00A903A8">
        <w:rPr>
          <w:rFonts w:ascii="Arial" w:hAnsi="Arial" w:cs="Arial"/>
          <w:sz w:val="16"/>
          <w:szCs w:val="24"/>
        </w:rPr>
        <w:t xml:space="preserve"> и г-н Елисеев. В компетенцию комитета по вознаграждению входит принятие решений и пересмотр, помимо прочего, вознаграждения директоров, входящих в состав руководства, а также пересмотр политики Компании по вознаграждению. Вознаграждение независимых директоров относится к компетенции председателя Совета директоров и директоров, входящих в состав руководства. Никакой директор или </w:t>
      </w:r>
      <w:proofErr w:type="gramStart"/>
      <w:r w:rsidRPr="00A903A8">
        <w:rPr>
          <w:rFonts w:ascii="Arial" w:hAnsi="Arial" w:cs="Arial"/>
          <w:sz w:val="16"/>
          <w:szCs w:val="24"/>
        </w:rPr>
        <w:t>менеджер</w:t>
      </w:r>
      <w:proofErr w:type="gramEnd"/>
      <w:r w:rsidRPr="00A903A8">
        <w:rPr>
          <w:rFonts w:ascii="Arial" w:hAnsi="Arial" w:cs="Arial"/>
          <w:sz w:val="16"/>
          <w:szCs w:val="24"/>
        </w:rPr>
        <w:t xml:space="preserve"> не могут быть вовлечены ни в </w:t>
      </w:r>
      <w:proofErr w:type="gramStart"/>
      <w:r w:rsidRPr="00A903A8">
        <w:rPr>
          <w:rFonts w:ascii="Arial" w:hAnsi="Arial" w:cs="Arial"/>
          <w:sz w:val="16"/>
          <w:szCs w:val="24"/>
        </w:rPr>
        <w:t>какие</w:t>
      </w:r>
      <w:proofErr w:type="gramEnd"/>
      <w:r w:rsidRPr="00A903A8">
        <w:rPr>
          <w:rFonts w:ascii="Arial" w:hAnsi="Arial" w:cs="Arial"/>
          <w:sz w:val="16"/>
          <w:szCs w:val="24"/>
        </w:rPr>
        <w:t xml:space="preserve"> решения относительно его собственного вознаграждения.</w:t>
      </w:r>
    </w:p>
    <w:bookmarkEnd w:id="230"/>
    <w:bookmarkEnd w:id="231"/>
    <w:p w:rsidR="000D70C3" w:rsidRPr="00A903A8" w:rsidRDefault="000D70C3" w:rsidP="000D70C3">
      <w:pPr>
        <w:spacing w:line="240" w:lineRule="auto"/>
        <w:rPr>
          <w:rFonts w:ascii="Arial" w:hAnsi="Arial" w:cs="Arial"/>
          <w:b/>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232" w:name="_Toc258525687"/>
      <w:bookmarkStart w:id="233" w:name="_Toc288152222"/>
      <w:bookmarkStart w:id="234" w:name="_Toc288571894"/>
      <w:bookmarkStart w:id="235" w:name="_Toc288594706"/>
      <w:r w:rsidRPr="00A903A8">
        <w:rPr>
          <w:rFonts w:ascii="Arial" w:hAnsi="Arial" w:cs="Arial"/>
          <w:b/>
          <w:sz w:val="20"/>
          <w:szCs w:val="24"/>
        </w:rPr>
        <w:t>Корпоративное управление</w:t>
      </w:r>
    </w:p>
    <w:bookmarkEnd w:id="232"/>
    <w:bookmarkEnd w:id="233"/>
    <w:bookmarkEnd w:id="234"/>
    <w:bookmarkEnd w:id="235"/>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 xml:space="preserve">Группа привержена соблюдению самых высоких стандартов корпоративного управления в рамках всей Компании и Группы. В </w:t>
      </w:r>
      <w:proofErr w:type="gramStart"/>
      <w:r w:rsidRPr="00A903A8">
        <w:rPr>
          <w:rFonts w:ascii="Arial" w:hAnsi="Arial" w:cs="Arial"/>
          <w:sz w:val="16"/>
          <w:szCs w:val="24"/>
        </w:rPr>
        <w:t>марте</w:t>
      </w:r>
      <w:proofErr w:type="gramEnd"/>
      <w:r w:rsidRPr="00A903A8">
        <w:rPr>
          <w:rFonts w:ascii="Arial" w:hAnsi="Arial" w:cs="Arial"/>
          <w:sz w:val="16"/>
          <w:szCs w:val="24"/>
        </w:rPr>
        <w:t xml:space="preserve"> 2008 г. Совет директоров принял Кодекс Корпоративного управления Компании, который гарантирует, что интересы всех акционеров компании должным образом учтены. Несмотря на то, что Кодекс основан на принципах, рекомендуемых Сводным Кодексом Великобритании по корпоративному управлению, это не означает добровольного взятого на себя обязательства соблюдать такой Сводный Кодекс.  Наша политика и практика корпоративного управления разработана таким образом, чтобы обеспечивать соблюдение нами наших обязанностей перед нашими акционерами, и включает в себя правила, регулирующие назначение независимых директоров, формирование и состав комитета по аудиту и других комитетов, этические принципы поведения, совершение сделок с ценными бумагами и раскрытие информации. Полную информацию по этому вопросу можно найти на сайте http://www.globaltrans.com/about-us/corporate-governance/governance-policies/. Наши сотрудники обязаны соблюдать эти принципы, и наше руководство отвечает за обеспечение соблюдения таких стандартов всеми подразделениями.</w:t>
      </w:r>
    </w:p>
    <w:p w:rsidR="000D70C3" w:rsidRPr="00A903A8" w:rsidRDefault="000D70C3" w:rsidP="000D70C3">
      <w:pPr>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236" w:name="_Toc257112889"/>
      <w:bookmarkStart w:id="237" w:name="_Toc257125048"/>
      <w:bookmarkStart w:id="238" w:name="_Toc257141991"/>
      <w:bookmarkStart w:id="239" w:name="_Toc257146566"/>
      <w:bookmarkStart w:id="240" w:name="_Toc258525688"/>
      <w:bookmarkStart w:id="241" w:name="_Toc288152223"/>
      <w:bookmarkStart w:id="242" w:name="_Toc288571895"/>
      <w:bookmarkStart w:id="243" w:name="_Toc288594707"/>
      <w:r w:rsidRPr="00A903A8">
        <w:rPr>
          <w:rFonts w:ascii="Arial" w:hAnsi="Arial" w:cs="Arial"/>
          <w:b/>
          <w:sz w:val="20"/>
          <w:szCs w:val="24"/>
        </w:rPr>
        <w:t>Вознаграждение Совета директоров и руководства</w:t>
      </w:r>
    </w:p>
    <w:bookmarkEnd w:id="236"/>
    <w:bookmarkEnd w:id="237"/>
    <w:bookmarkEnd w:id="238"/>
    <w:bookmarkEnd w:id="239"/>
    <w:bookmarkEnd w:id="240"/>
    <w:bookmarkEnd w:id="241"/>
    <w:bookmarkEnd w:id="242"/>
    <w:bookmarkEnd w:id="243"/>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Директора, не являющиеся руководящими должностными лицами, входят в Совет директоров на основании писем о назначении, которые одобряются акционерами на Годовом общем собрании. Такие письма о назначении предусматривают условия назначения и вознаграждения директоров, не являющихся руководящими должностными лицами. Срок назначения – один год.</w:t>
      </w:r>
    </w:p>
    <w:p w:rsidR="000D70C3" w:rsidRPr="00A903A8" w:rsidRDefault="000D70C3" w:rsidP="000D70C3">
      <w:pPr>
        <w:tabs>
          <w:tab w:val="left" w:pos="90"/>
          <w:tab w:val="left" w:pos="1440"/>
          <w:tab w:val="left" w:pos="2302"/>
        </w:tabs>
        <w:spacing w:line="240" w:lineRule="auto"/>
        <w:ind w:left="360"/>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Уровень вознаграждения Директоров, не являющихся руководящими должностными лицами, отражает количество времени, обязанности, функции и членство в соответствующих комитетах Совета директоров. Директора также получают возмещение расходов, связанных с исполнением их обязанностей.</w:t>
      </w:r>
    </w:p>
    <w:p w:rsidR="000D70C3" w:rsidRPr="00A903A8" w:rsidRDefault="000D70C3" w:rsidP="000D70C3">
      <w:pPr>
        <w:pStyle w:val="ListParagraph"/>
        <w:spacing w:line="240" w:lineRule="auto"/>
        <w:ind w:left="0"/>
        <w:jc w:val="both"/>
        <w:rPr>
          <w:rFonts w:ascii="Arial" w:hAnsi="Arial" w:cs="Arial"/>
          <w:sz w:val="16"/>
          <w:szCs w:val="16"/>
        </w:rPr>
      </w:pPr>
    </w:p>
    <w:p w:rsidR="000D70C3" w:rsidRPr="00A903A8" w:rsidRDefault="000D70C3" w:rsidP="000D70C3">
      <w:pPr>
        <w:pStyle w:val="ListParagraph"/>
        <w:spacing w:line="240" w:lineRule="auto"/>
        <w:ind w:left="0"/>
        <w:jc w:val="both"/>
        <w:rPr>
          <w:rFonts w:ascii="Arial" w:hAnsi="Arial" w:cs="Arial"/>
          <w:sz w:val="16"/>
          <w:szCs w:val="24"/>
        </w:rPr>
      </w:pPr>
      <w:r w:rsidRPr="00A903A8">
        <w:rPr>
          <w:rFonts w:ascii="Arial" w:hAnsi="Arial" w:cs="Arial"/>
          <w:sz w:val="16"/>
          <w:szCs w:val="24"/>
        </w:rPr>
        <w:t>Акционеры Компании одобрили вознаграждение членов Совета директоров на Годовом общем собрании акционеров, которое состоялось 3 мая 2010 г.</w:t>
      </w:r>
    </w:p>
    <w:p w:rsidR="000D70C3" w:rsidRPr="00A903A8" w:rsidRDefault="000D70C3" w:rsidP="000D70C3">
      <w:pPr>
        <w:pStyle w:val="ListParagraph"/>
        <w:spacing w:line="240" w:lineRule="auto"/>
        <w:ind w:left="0"/>
        <w:jc w:val="both"/>
        <w:rPr>
          <w:rFonts w:ascii="Arial" w:hAnsi="Arial" w:cs="Arial"/>
          <w:sz w:val="16"/>
          <w:szCs w:val="16"/>
        </w:rPr>
      </w:pPr>
    </w:p>
    <w:p w:rsidR="000D70C3" w:rsidRPr="00A903A8" w:rsidRDefault="000D70C3" w:rsidP="000D70C3">
      <w:pPr>
        <w:pStyle w:val="Heading2"/>
        <w:spacing w:line="240" w:lineRule="auto"/>
        <w:rPr>
          <w:rFonts w:ascii="Arial" w:hAnsi="Arial" w:cs="Arial"/>
          <w:sz w:val="16"/>
          <w:szCs w:val="24"/>
          <w:lang w:val="ru-RU"/>
        </w:rPr>
      </w:pPr>
      <w:bookmarkStart w:id="244" w:name="_Toc290997537"/>
      <w:bookmarkStart w:id="245" w:name="_Toc258525689"/>
      <w:bookmarkStart w:id="246" w:name="_Toc288152224"/>
      <w:bookmarkStart w:id="247" w:name="_Toc288571896"/>
      <w:bookmarkStart w:id="248" w:name="_Toc288594708"/>
      <w:r w:rsidRPr="00A903A8">
        <w:rPr>
          <w:rFonts w:ascii="Arial" w:hAnsi="Arial" w:cs="Arial"/>
          <w:sz w:val="16"/>
          <w:szCs w:val="24"/>
          <w:lang w:val="ru-RU"/>
        </w:rPr>
        <w:t>Подробные сведения о вознаграждении, выплаченном членам Совета директоров и другим лицам, входящим в состав ключевого руководства, содержатся в Примечании 21.</w:t>
      </w:r>
      <w:bookmarkEnd w:id="244"/>
    </w:p>
    <w:bookmarkEnd w:id="245"/>
    <w:bookmarkEnd w:id="246"/>
    <w:bookmarkEnd w:id="247"/>
    <w:bookmarkEnd w:id="248"/>
    <w:p w:rsidR="000D70C3" w:rsidRPr="00A903A8" w:rsidRDefault="000D70C3" w:rsidP="000D70C3">
      <w:pPr>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249" w:name="_Toc258525690"/>
      <w:bookmarkStart w:id="250" w:name="_Toc288152225"/>
      <w:bookmarkStart w:id="251" w:name="_Toc288571897"/>
      <w:bookmarkStart w:id="252" w:name="_Toc288594709"/>
      <w:r w:rsidRPr="00A903A8">
        <w:rPr>
          <w:rFonts w:ascii="Arial" w:hAnsi="Arial" w:cs="Arial"/>
          <w:b/>
          <w:sz w:val="20"/>
          <w:szCs w:val="24"/>
        </w:rPr>
        <w:t>Филиалы</w:t>
      </w:r>
    </w:p>
    <w:bookmarkEnd w:id="249"/>
    <w:bookmarkEnd w:id="250"/>
    <w:bookmarkEnd w:id="251"/>
    <w:bookmarkEnd w:id="252"/>
    <w:p w:rsidR="000D70C3" w:rsidRPr="00A903A8" w:rsidRDefault="000D70C3" w:rsidP="000D70C3">
      <w:pPr>
        <w:spacing w:line="240" w:lineRule="auto"/>
        <w:rPr>
          <w:rFonts w:ascii="Arial" w:hAnsi="Arial" w:cs="Arial"/>
          <w:b/>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24"/>
        </w:rPr>
      </w:pPr>
      <w:r w:rsidRPr="00A903A8">
        <w:rPr>
          <w:rFonts w:ascii="Arial" w:hAnsi="Arial" w:cs="Arial"/>
          <w:sz w:val="16"/>
          <w:szCs w:val="24"/>
        </w:rPr>
        <w:t>В течение года Компания не осуществляла деятельность через какие-либо филиалы.</w:t>
      </w:r>
    </w:p>
    <w:p w:rsidR="000D70C3" w:rsidRPr="00A903A8" w:rsidRDefault="000D70C3" w:rsidP="000D70C3">
      <w:pPr>
        <w:spacing w:line="240" w:lineRule="auto"/>
        <w:rPr>
          <w:rFonts w:ascii="Arial" w:hAnsi="Arial" w:cs="Arial"/>
          <w:b/>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253" w:name="_Toc225519680"/>
      <w:bookmarkStart w:id="254" w:name="_Toc225653494"/>
      <w:bookmarkStart w:id="255" w:name="_Toc226857347"/>
      <w:bookmarkStart w:id="256" w:name="_Toc258261488"/>
      <w:bookmarkStart w:id="257" w:name="_Toc258525691"/>
      <w:bookmarkStart w:id="258" w:name="_Toc288152226"/>
      <w:bookmarkStart w:id="259" w:name="_Toc288571898"/>
      <w:bookmarkStart w:id="260" w:name="_Toc288594710"/>
      <w:r w:rsidRPr="00A903A8">
        <w:rPr>
          <w:rFonts w:ascii="Arial" w:hAnsi="Arial" w:cs="Arial"/>
          <w:b/>
          <w:sz w:val="20"/>
          <w:szCs w:val="24"/>
        </w:rPr>
        <w:t>Собственные акции на балансе</w:t>
      </w:r>
    </w:p>
    <w:bookmarkEnd w:id="253"/>
    <w:bookmarkEnd w:id="254"/>
    <w:bookmarkEnd w:id="255"/>
    <w:bookmarkEnd w:id="256"/>
    <w:bookmarkEnd w:id="257"/>
    <w:bookmarkEnd w:id="258"/>
    <w:bookmarkEnd w:id="259"/>
    <w:bookmarkEnd w:id="260"/>
    <w:p w:rsidR="000D70C3" w:rsidRPr="00A903A8" w:rsidRDefault="000D70C3" w:rsidP="000D70C3">
      <w:pPr>
        <w:spacing w:line="240" w:lineRule="auto"/>
        <w:rPr>
          <w:rFonts w:ascii="Arial" w:hAnsi="Arial" w:cs="Arial"/>
          <w:b/>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 w:val="16"/>
          <w:szCs w:val="24"/>
        </w:rPr>
      </w:pPr>
      <w:bookmarkStart w:id="261" w:name="_Toc225519681"/>
      <w:bookmarkStart w:id="262" w:name="_Toc225653495"/>
      <w:bookmarkStart w:id="263" w:name="_Toc226857348"/>
      <w:bookmarkStart w:id="264" w:name="_Toc258261489"/>
      <w:bookmarkStart w:id="265" w:name="_Toc258525692"/>
      <w:r w:rsidRPr="00A903A8">
        <w:rPr>
          <w:rFonts w:ascii="Arial" w:hAnsi="Arial" w:cs="Arial"/>
          <w:sz w:val="16"/>
          <w:szCs w:val="24"/>
        </w:rPr>
        <w:t>Компания не приобретала ни сама, ни через третьих лиц, действующих от своего имени, но по поручению Компании, никаких собственных акций.</w:t>
      </w:r>
    </w:p>
    <w:bookmarkEnd w:id="261"/>
    <w:bookmarkEnd w:id="262"/>
    <w:bookmarkEnd w:id="263"/>
    <w:bookmarkEnd w:id="264"/>
    <w:bookmarkEnd w:id="265"/>
    <w:p w:rsidR="000D70C3" w:rsidRPr="00A903A8" w:rsidRDefault="000D70C3" w:rsidP="000D70C3">
      <w:pPr>
        <w:spacing w:line="240" w:lineRule="auto"/>
        <w:rPr>
          <w:rFonts w:ascii="Arial" w:hAnsi="Arial" w:cs="Arial"/>
          <w:b/>
          <w:bCs/>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266" w:name="_Toc288152227"/>
      <w:bookmarkStart w:id="267" w:name="_Toc288571899"/>
      <w:bookmarkStart w:id="268" w:name="_Toc288594711"/>
      <w:r w:rsidRPr="00A903A8">
        <w:rPr>
          <w:rFonts w:ascii="Arial" w:hAnsi="Arial" w:cs="Arial"/>
          <w:b/>
          <w:sz w:val="20"/>
          <w:szCs w:val="24"/>
        </w:rPr>
        <w:t>Непрерывность деятельности</w:t>
      </w:r>
    </w:p>
    <w:bookmarkEnd w:id="266"/>
    <w:bookmarkEnd w:id="267"/>
    <w:bookmarkEnd w:id="268"/>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Директора имеют доступ ко всей информации, необходимой для выполнения их обязанностей. Директора продолжают при составлении отчетности исходить из принципа непрерывной деятельности на основе тот факта, что по результатам наведения справок и анализа бюджета Компании на 2011 г., включая денежные потоки и заемные средства, Директора считают, что Компания имеет достаточно ресурсов для продолжения деятельности в обозримом будущем.</w:t>
      </w: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20"/>
          <w:szCs w:val="24"/>
        </w:rPr>
      </w:pPr>
      <w:bookmarkStart w:id="269" w:name="_Toc225519682"/>
      <w:bookmarkStart w:id="270" w:name="_Toc225653496"/>
      <w:bookmarkStart w:id="271" w:name="_Toc226857349"/>
      <w:bookmarkStart w:id="272" w:name="_Toc258261490"/>
      <w:bookmarkStart w:id="273" w:name="_Toc258525693"/>
      <w:bookmarkStart w:id="274" w:name="_Toc288152228"/>
      <w:bookmarkStart w:id="275" w:name="_Toc288571900"/>
      <w:bookmarkStart w:id="276" w:name="_Toc288594712"/>
      <w:r w:rsidRPr="00A903A8">
        <w:rPr>
          <w:rFonts w:ascii="Arial" w:hAnsi="Arial" w:cs="Arial"/>
          <w:b/>
          <w:sz w:val="20"/>
          <w:szCs w:val="24"/>
        </w:rPr>
        <w:t>Аудиторы</w:t>
      </w:r>
    </w:p>
    <w:bookmarkEnd w:id="269"/>
    <w:bookmarkEnd w:id="270"/>
    <w:bookmarkEnd w:id="271"/>
    <w:bookmarkEnd w:id="272"/>
    <w:bookmarkEnd w:id="273"/>
    <w:bookmarkEnd w:id="274"/>
    <w:bookmarkEnd w:id="275"/>
    <w:bookmarkEnd w:id="276"/>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 xml:space="preserve">Независимые аудиторы, </w:t>
      </w:r>
      <w:proofErr w:type="spellStart"/>
      <w:r w:rsidRPr="00A903A8">
        <w:rPr>
          <w:rFonts w:ascii="Arial" w:hAnsi="Arial" w:cs="Arial"/>
          <w:sz w:val="16"/>
          <w:szCs w:val="24"/>
        </w:rPr>
        <w:t>PricewaterhouseCoopers</w:t>
      </w:r>
      <w:proofErr w:type="spellEnd"/>
      <w:r w:rsidRPr="00A903A8">
        <w:rPr>
          <w:rFonts w:ascii="Arial" w:hAnsi="Arial" w:cs="Arial"/>
          <w:sz w:val="16"/>
          <w:szCs w:val="24"/>
        </w:rPr>
        <w:t xml:space="preserve"> </w:t>
      </w:r>
      <w:proofErr w:type="spellStart"/>
      <w:r w:rsidRPr="00A903A8">
        <w:rPr>
          <w:rFonts w:ascii="Arial" w:hAnsi="Arial" w:cs="Arial"/>
          <w:sz w:val="16"/>
          <w:szCs w:val="24"/>
        </w:rPr>
        <w:t>Limited</w:t>
      </w:r>
      <w:proofErr w:type="spellEnd"/>
      <w:r w:rsidRPr="00A903A8">
        <w:rPr>
          <w:rFonts w:ascii="Arial" w:hAnsi="Arial" w:cs="Arial"/>
          <w:sz w:val="16"/>
          <w:szCs w:val="24"/>
        </w:rPr>
        <w:t>, выразили желание продолжить выполнение возложенных на них обязанностей. Решение, наделяющее Совет директоров полномочиями устанавливать размер вознаграждения аудиторов, будет вынесено на рассмотрение на Годовом общем собрании.</w:t>
      </w:r>
    </w:p>
    <w:p w:rsidR="000D70C3" w:rsidRPr="00A903A8" w:rsidRDefault="000D70C3" w:rsidP="000D70C3">
      <w:pPr>
        <w:tabs>
          <w:tab w:val="left" w:pos="720"/>
          <w:tab w:val="left" w:pos="1440"/>
          <w:tab w:val="left" w:pos="2302"/>
        </w:tabs>
        <w:spacing w:line="240" w:lineRule="auto"/>
        <w:rPr>
          <w:rFonts w:ascii="Arial" w:hAnsi="Arial" w:cs="Arial"/>
          <w:b/>
          <w:bCs/>
          <w:sz w:val="16"/>
          <w:szCs w:val="16"/>
        </w:rPr>
      </w:pPr>
    </w:p>
    <w:p w:rsidR="000D70C3" w:rsidRPr="00A903A8" w:rsidRDefault="000D70C3" w:rsidP="000D70C3">
      <w:pPr>
        <w:tabs>
          <w:tab w:val="left" w:pos="720"/>
          <w:tab w:val="left" w:pos="1440"/>
          <w:tab w:val="left" w:pos="2302"/>
        </w:tabs>
        <w:spacing w:line="240" w:lineRule="auto"/>
        <w:rPr>
          <w:rFonts w:ascii="Arial" w:hAnsi="Arial" w:cs="Arial"/>
          <w:b/>
          <w:bCs/>
          <w:sz w:val="16"/>
          <w:szCs w:val="16"/>
        </w:rPr>
      </w:pPr>
    </w:p>
    <w:p w:rsidR="000D70C3" w:rsidRPr="00A903A8" w:rsidRDefault="000D70C3" w:rsidP="000D70C3">
      <w:pPr>
        <w:tabs>
          <w:tab w:val="left" w:pos="720"/>
          <w:tab w:val="left" w:pos="1440"/>
          <w:tab w:val="left" w:pos="2302"/>
        </w:tabs>
        <w:spacing w:line="240" w:lineRule="auto"/>
        <w:rPr>
          <w:rFonts w:ascii="Arial" w:hAnsi="Arial" w:cs="Arial"/>
          <w:b/>
          <w:bCs/>
          <w:sz w:val="16"/>
          <w:szCs w:val="16"/>
        </w:rPr>
      </w:pPr>
    </w:p>
    <w:p w:rsidR="000D70C3" w:rsidRPr="00A903A8" w:rsidRDefault="000D70C3" w:rsidP="000D70C3">
      <w:pPr>
        <w:tabs>
          <w:tab w:val="left" w:pos="720"/>
          <w:tab w:val="left" w:pos="1440"/>
          <w:tab w:val="left" w:pos="2302"/>
        </w:tabs>
        <w:spacing w:line="240" w:lineRule="auto"/>
        <w:rPr>
          <w:rFonts w:ascii="Arial" w:hAnsi="Arial" w:cs="Arial"/>
          <w:b/>
          <w:sz w:val="16"/>
          <w:szCs w:val="24"/>
        </w:rPr>
      </w:pPr>
      <w:r w:rsidRPr="00A903A8">
        <w:rPr>
          <w:rFonts w:ascii="Arial" w:hAnsi="Arial" w:cs="Arial"/>
          <w:b/>
          <w:sz w:val="16"/>
          <w:szCs w:val="24"/>
        </w:rPr>
        <w:t>По поручению Совета директоров</w:t>
      </w:r>
    </w:p>
    <w:p w:rsidR="000D70C3" w:rsidRPr="00A903A8" w:rsidRDefault="000D70C3" w:rsidP="000D70C3">
      <w:pPr>
        <w:tabs>
          <w:tab w:val="left" w:pos="720"/>
          <w:tab w:val="left" w:pos="1440"/>
          <w:tab w:val="left" w:pos="2302"/>
        </w:tabs>
        <w:spacing w:line="240" w:lineRule="auto"/>
        <w:rPr>
          <w:rFonts w:ascii="Arial" w:hAnsi="Arial" w:cs="Arial"/>
          <w:b/>
          <w:bCs/>
          <w:sz w:val="16"/>
          <w:szCs w:val="16"/>
        </w:rPr>
      </w:pPr>
    </w:p>
    <w:p w:rsidR="000D70C3" w:rsidRPr="00E8728E" w:rsidRDefault="000D70C3" w:rsidP="000D70C3">
      <w:pPr>
        <w:pStyle w:val="Subject"/>
        <w:keepLines w:val="0"/>
        <w:tabs>
          <w:tab w:val="left" w:pos="720"/>
          <w:tab w:val="left" w:pos="1440"/>
          <w:tab w:val="left" w:pos="2302"/>
          <w:tab w:val="left" w:pos="5040"/>
        </w:tabs>
        <w:spacing w:line="240" w:lineRule="auto"/>
        <w:rPr>
          <w:rFonts w:ascii="Arial" w:hAnsi="Arial" w:cs="Arial"/>
          <w:bCs/>
          <w:sz w:val="16"/>
          <w:szCs w:val="16"/>
          <w:lang w:val="ru-RU"/>
        </w:rPr>
      </w:pPr>
    </w:p>
    <w:p w:rsidR="000D70C3" w:rsidRPr="00E8728E" w:rsidRDefault="000D70C3" w:rsidP="000D70C3">
      <w:pPr>
        <w:pStyle w:val="Subject"/>
        <w:keepLines w:val="0"/>
        <w:tabs>
          <w:tab w:val="left" w:pos="720"/>
          <w:tab w:val="left" w:pos="1440"/>
          <w:tab w:val="left" w:pos="2302"/>
          <w:tab w:val="left" w:pos="5040"/>
        </w:tabs>
        <w:spacing w:line="240" w:lineRule="auto"/>
        <w:rPr>
          <w:rFonts w:ascii="Arial" w:hAnsi="Arial" w:cs="Arial"/>
          <w:b w:val="0"/>
          <w:bCs/>
          <w:sz w:val="16"/>
          <w:szCs w:val="16"/>
          <w:lang w:val="ru-RU"/>
        </w:rPr>
      </w:pPr>
      <w:r w:rsidRPr="00E8728E">
        <w:rPr>
          <w:rFonts w:ascii="Arial" w:hAnsi="Arial" w:cs="Arial"/>
          <w:b w:val="0"/>
          <w:bCs/>
          <w:sz w:val="16"/>
          <w:szCs w:val="16"/>
          <w:lang w:val="ru-RU"/>
        </w:rPr>
        <w:t>.........................................</w:t>
      </w:r>
    </w:p>
    <w:p w:rsidR="000D70C3" w:rsidRPr="00E8728E" w:rsidRDefault="000D70C3" w:rsidP="000D70C3">
      <w:pPr>
        <w:pStyle w:val="Subject"/>
        <w:keepLines w:val="0"/>
        <w:tabs>
          <w:tab w:val="left" w:pos="720"/>
          <w:tab w:val="left" w:pos="1440"/>
          <w:tab w:val="left" w:pos="2302"/>
          <w:tab w:val="left" w:pos="5040"/>
        </w:tabs>
        <w:spacing w:line="240" w:lineRule="auto"/>
        <w:rPr>
          <w:rFonts w:ascii="Arial" w:hAnsi="Arial" w:cs="Arial"/>
          <w:sz w:val="16"/>
          <w:szCs w:val="16"/>
          <w:lang w:val="ru-RU"/>
        </w:rPr>
      </w:pPr>
      <w:r w:rsidRPr="00E8728E">
        <w:rPr>
          <w:rFonts w:ascii="Arial" w:hAnsi="Arial" w:cs="Arial"/>
          <w:sz w:val="16"/>
          <w:szCs w:val="16"/>
          <w:lang w:val="ru-RU"/>
        </w:rPr>
        <w:t>Александр Елисеев</w:t>
      </w:r>
      <w:r w:rsidRPr="00E8728E">
        <w:rPr>
          <w:rFonts w:ascii="Arial" w:hAnsi="Arial" w:cs="Arial"/>
          <w:sz w:val="16"/>
          <w:szCs w:val="16"/>
          <w:lang w:val="ru-RU"/>
        </w:rPr>
        <w:tab/>
      </w:r>
    </w:p>
    <w:p w:rsidR="000D70C3" w:rsidRPr="00E8728E" w:rsidRDefault="000D70C3" w:rsidP="000D70C3">
      <w:pPr>
        <w:pStyle w:val="Subject"/>
        <w:keepLines w:val="0"/>
        <w:tabs>
          <w:tab w:val="left" w:pos="720"/>
          <w:tab w:val="left" w:pos="1440"/>
          <w:tab w:val="left" w:pos="2302"/>
          <w:tab w:val="left" w:pos="5040"/>
        </w:tabs>
        <w:spacing w:line="240" w:lineRule="auto"/>
        <w:rPr>
          <w:rFonts w:ascii="Arial" w:hAnsi="Arial" w:cs="Arial"/>
          <w:b w:val="0"/>
          <w:sz w:val="16"/>
          <w:szCs w:val="16"/>
          <w:lang w:val="ru-RU"/>
        </w:rPr>
      </w:pPr>
      <w:r w:rsidRPr="00E8728E">
        <w:rPr>
          <w:rFonts w:ascii="Arial" w:hAnsi="Arial" w:cs="Arial"/>
          <w:b w:val="0"/>
          <w:sz w:val="16"/>
          <w:szCs w:val="16"/>
          <w:lang w:val="ru-RU"/>
        </w:rPr>
        <w:t>Председатель Совета директоров</w:t>
      </w:r>
      <w:r w:rsidRPr="00E8728E">
        <w:rPr>
          <w:rFonts w:ascii="Arial" w:hAnsi="Arial" w:cs="Arial"/>
          <w:b w:val="0"/>
          <w:sz w:val="16"/>
          <w:szCs w:val="16"/>
          <w:lang w:val="ru-RU"/>
        </w:rPr>
        <w:tab/>
      </w:r>
      <w:r w:rsidRPr="00E8728E">
        <w:rPr>
          <w:rFonts w:ascii="Arial" w:hAnsi="Arial" w:cs="Arial"/>
          <w:b w:val="0"/>
          <w:sz w:val="16"/>
          <w:szCs w:val="16"/>
          <w:lang w:val="ru-RU"/>
        </w:rPr>
        <w:tab/>
      </w:r>
    </w:p>
    <w:p w:rsidR="000D70C3" w:rsidRPr="00E8728E" w:rsidRDefault="000D70C3" w:rsidP="000D70C3">
      <w:pPr>
        <w:spacing w:line="240" w:lineRule="auto"/>
        <w:rPr>
          <w:rFonts w:ascii="Arial" w:hAnsi="Arial" w:cs="Arial"/>
          <w:sz w:val="16"/>
          <w:szCs w:val="16"/>
        </w:rPr>
      </w:pPr>
      <w:proofErr w:type="spellStart"/>
      <w:r w:rsidRPr="00E8728E">
        <w:rPr>
          <w:rFonts w:ascii="Arial" w:hAnsi="Arial" w:cs="Arial"/>
          <w:sz w:val="16"/>
          <w:szCs w:val="16"/>
        </w:rPr>
        <w:t>Лимассол</w:t>
      </w:r>
      <w:proofErr w:type="spellEnd"/>
      <w:r w:rsidRPr="00E8728E">
        <w:rPr>
          <w:rFonts w:ascii="Arial" w:hAnsi="Arial" w:cs="Arial"/>
          <w:sz w:val="16"/>
          <w:szCs w:val="16"/>
        </w:rPr>
        <w:t xml:space="preserve"> </w:t>
      </w:r>
    </w:p>
    <w:p w:rsidR="000D70C3" w:rsidRPr="00E8728E" w:rsidRDefault="000D70C3" w:rsidP="000D70C3">
      <w:pPr>
        <w:tabs>
          <w:tab w:val="left" w:pos="720"/>
          <w:tab w:val="left" w:pos="1440"/>
          <w:tab w:val="left" w:pos="2302"/>
        </w:tabs>
        <w:spacing w:line="240" w:lineRule="auto"/>
        <w:rPr>
          <w:rFonts w:ascii="Arial" w:hAnsi="Arial" w:cs="Arial"/>
          <w:sz w:val="16"/>
          <w:szCs w:val="16"/>
        </w:rPr>
      </w:pPr>
      <w:r w:rsidRPr="00E8728E">
        <w:rPr>
          <w:rFonts w:ascii="Arial" w:hAnsi="Arial" w:cs="Arial"/>
          <w:sz w:val="16"/>
          <w:szCs w:val="16"/>
        </w:rPr>
        <w:t>1 апреля 2011 г.</w:t>
      </w:r>
    </w:p>
    <w:p w:rsidR="000D70C3" w:rsidRPr="00E8728E" w:rsidRDefault="000D70C3" w:rsidP="000D70C3">
      <w:pPr>
        <w:tabs>
          <w:tab w:val="left" w:pos="720"/>
          <w:tab w:val="left" w:pos="1440"/>
          <w:tab w:val="left" w:pos="2302"/>
        </w:tabs>
        <w:spacing w:line="240" w:lineRule="auto"/>
        <w:rPr>
          <w:rFonts w:ascii="Arial" w:hAnsi="Arial" w:cs="Arial"/>
          <w:sz w:val="16"/>
          <w:szCs w:val="16"/>
        </w:rPr>
      </w:pPr>
    </w:p>
    <w:p w:rsidR="000D70C3" w:rsidRPr="00E8728E"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tabs>
          <w:tab w:val="left" w:pos="720"/>
          <w:tab w:val="left" w:pos="1440"/>
          <w:tab w:val="left" w:pos="2302"/>
        </w:tabs>
        <w:spacing w:line="240" w:lineRule="auto"/>
        <w:rPr>
          <w:rFonts w:ascii="Arial" w:hAnsi="Arial" w:cs="Arial"/>
          <w:sz w:val="16"/>
          <w:szCs w:val="16"/>
        </w:rPr>
      </w:pPr>
    </w:p>
    <w:p w:rsidR="000D70C3" w:rsidRPr="00A903A8" w:rsidRDefault="000D70C3" w:rsidP="000D70C3">
      <w:pPr>
        <w:pStyle w:val="Heading1"/>
        <w:keepNext w:val="0"/>
        <w:keepLines w:val="0"/>
        <w:pageBreakBefore w:val="0"/>
        <w:spacing w:after="240" w:line="240" w:lineRule="auto"/>
        <w:rPr>
          <w:rFonts w:ascii="Arial" w:hAnsi="Arial" w:cs="Arial"/>
          <w:b w:val="0"/>
          <w:sz w:val="42"/>
          <w:szCs w:val="24"/>
        </w:rPr>
      </w:pPr>
      <w:r>
        <w:rPr>
          <w:rFonts w:ascii="Arial" w:hAnsi="Arial" w:cs="Arial"/>
          <w:b w:val="0"/>
          <w:sz w:val="42"/>
          <w:szCs w:val="24"/>
          <w:lang w:val="ru-RU"/>
        </w:rPr>
        <w:br w:type="page"/>
      </w:r>
      <w:bookmarkStart w:id="277" w:name="_Toc290997538"/>
      <w:r w:rsidRPr="00A903A8">
        <w:rPr>
          <w:rFonts w:ascii="Arial" w:hAnsi="Arial" w:cs="Arial"/>
          <w:b w:val="0"/>
          <w:sz w:val="42"/>
          <w:szCs w:val="24"/>
          <w:lang w:val="ru-RU"/>
        </w:rPr>
        <w:lastRenderedPageBreak/>
        <w:t>Ответственность Директоров</w:t>
      </w:r>
      <w:bookmarkEnd w:id="277"/>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 xml:space="preserve">Совет директоров Компании отвечает за подготовку и объективное представление настоящей финансовой отчетности материнской компании в соответствии с Международными стандартами финансовой отчетности, принятыми Европейским союзом (ЕС), а также требованиями Закона Республики Кипр "О компаниях", Гл. 113. </w:t>
      </w: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r w:rsidRPr="00A903A8">
        <w:rPr>
          <w:rFonts w:ascii="Arial" w:hAnsi="Arial" w:cs="Arial"/>
          <w:sz w:val="16"/>
          <w:szCs w:val="24"/>
        </w:rPr>
        <w:t>Эта ответственность предполагает: планирование, внедрение и осуществление внутреннего контроля, требуемого для подготовки и добросовестного представления финансовой отчетности, не содержащей существенных искажений, вызванных фальсификацией или ошибками; выбор и применение соответствующих принципов бухгалтерского учета; и выполнение бухгалтерских оценок, обоснованных при данных обстоятельствах.</w:t>
      </w:r>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jc w:val="both"/>
        <w:rPr>
          <w:rFonts w:ascii="Arial" w:hAnsi="Arial" w:cs="Arial"/>
          <w:szCs w:val="24"/>
        </w:rPr>
      </w:pPr>
      <w:proofErr w:type="gramStart"/>
      <w:r w:rsidRPr="00A903A8">
        <w:rPr>
          <w:rFonts w:ascii="Arial" w:hAnsi="Arial" w:cs="Arial"/>
          <w:sz w:val="16"/>
          <w:szCs w:val="24"/>
        </w:rPr>
        <w:t>Каждый из Директоров подтверждает, что, насколько ему известно, финансовая отчетность (представленная на страницах 9-31) была подготовлена в соответствии с Международными стандартами финансовой отчетности, принятыми Европейским Союзом, и в соответствии с требованиями Закона Кипра "О компаниях", глава 113, и дает верное и точное представление о финансовом положении, финансовых показателях и движении денежных средств Компании.</w:t>
      </w:r>
      <w:proofErr w:type="gramEnd"/>
    </w:p>
    <w:p w:rsidR="000D70C3" w:rsidRPr="00A903A8" w:rsidRDefault="000D70C3" w:rsidP="000D70C3">
      <w:pPr>
        <w:tabs>
          <w:tab w:val="left" w:pos="90"/>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90"/>
          <w:tab w:val="left" w:pos="1440"/>
          <w:tab w:val="left" w:pos="2302"/>
        </w:tabs>
        <w:spacing w:line="240" w:lineRule="auto"/>
        <w:rPr>
          <w:rFonts w:ascii="Arial" w:hAnsi="Arial" w:cs="Arial"/>
          <w:sz w:val="16"/>
          <w:szCs w:val="24"/>
        </w:rPr>
      </w:pPr>
      <w:r w:rsidRPr="00A903A8">
        <w:rPr>
          <w:rFonts w:ascii="Arial" w:hAnsi="Arial" w:cs="Arial"/>
          <w:sz w:val="16"/>
          <w:szCs w:val="24"/>
        </w:rPr>
        <w:t>По поручению Совета директоров</w:t>
      </w: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rPr>
          <w:rFonts w:ascii="Arial" w:hAnsi="Arial" w:cs="Arial"/>
          <w:sz w:val="16"/>
          <w:szCs w:val="16"/>
        </w:rPr>
      </w:pPr>
    </w:p>
    <w:p w:rsidR="000D70C3" w:rsidRPr="00A903A8" w:rsidRDefault="000D70C3" w:rsidP="000D70C3">
      <w:pPr>
        <w:tabs>
          <w:tab w:val="left" w:pos="90"/>
          <w:tab w:val="left" w:pos="1440"/>
          <w:tab w:val="left" w:pos="2302"/>
        </w:tabs>
        <w:spacing w:line="240" w:lineRule="auto"/>
        <w:rPr>
          <w:rFonts w:ascii="Arial" w:hAnsi="Arial" w:cs="Arial"/>
          <w:sz w:val="16"/>
          <w:szCs w:val="16"/>
        </w:rPr>
      </w:pPr>
      <w:r w:rsidRPr="00A903A8">
        <w:rPr>
          <w:rFonts w:ascii="Arial" w:hAnsi="Arial" w:cs="Arial"/>
          <w:sz w:val="16"/>
          <w:szCs w:val="16"/>
        </w:rPr>
        <w:t>..............................................</w:t>
      </w:r>
      <w:r w:rsidRPr="00A903A8">
        <w:rPr>
          <w:rFonts w:ascii="Arial" w:hAnsi="Arial" w:cs="Arial"/>
          <w:sz w:val="16"/>
          <w:szCs w:val="16"/>
        </w:rPr>
        <w:tab/>
      </w:r>
      <w:r w:rsidRPr="00A903A8">
        <w:rPr>
          <w:rFonts w:ascii="Arial" w:hAnsi="Arial" w:cs="Arial"/>
          <w:sz w:val="16"/>
          <w:szCs w:val="16"/>
        </w:rPr>
        <w:tab/>
      </w:r>
      <w:r w:rsidRPr="00A903A8">
        <w:rPr>
          <w:rFonts w:ascii="Arial" w:hAnsi="Arial" w:cs="Arial"/>
          <w:sz w:val="16"/>
          <w:szCs w:val="16"/>
        </w:rPr>
        <w:tab/>
      </w:r>
      <w:r w:rsidRPr="00A903A8">
        <w:rPr>
          <w:rFonts w:ascii="Arial" w:hAnsi="Arial" w:cs="Arial"/>
          <w:sz w:val="16"/>
          <w:szCs w:val="16"/>
        </w:rPr>
        <w:tab/>
      </w:r>
      <w:r w:rsidRPr="00A903A8">
        <w:rPr>
          <w:rFonts w:ascii="Arial" w:hAnsi="Arial" w:cs="Arial"/>
          <w:sz w:val="16"/>
          <w:szCs w:val="16"/>
        </w:rPr>
        <w:tab/>
      </w:r>
      <w:r w:rsidRPr="00A903A8">
        <w:rPr>
          <w:rFonts w:ascii="Arial" w:hAnsi="Arial" w:cs="Arial"/>
          <w:sz w:val="16"/>
          <w:szCs w:val="16"/>
        </w:rPr>
        <w:tab/>
        <w:t>.........................................</w:t>
      </w:r>
    </w:p>
    <w:p w:rsidR="000D70C3" w:rsidRPr="00A903A8" w:rsidRDefault="000D70C3" w:rsidP="000D70C3">
      <w:pPr>
        <w:tabs>
          <w:tab w:val="left" w:pos="90"/>
          <w:tab w:val="left" w:pos="1440"/>
          <w:tab w:val="left" w:pos="2302"/>
        </w:tabs>
        <w:spacing w:line="240" w:lineRule="auto"/>
        <w:rPr>
          <w:rFonts w:ascii="Arial" w:hAnsi="Arial" w:cs="Arial"/>
          <w:szCs w:val="24"/>
        </w:rPr>
      </w:pPr>
      <w:r w:rsidRPr="00A903A8">
        <w:rPr>
          <w:rFonts w:ascii="Arial" w:hAnsi="Arial" w:cs="Arial"/>
          <w:sz w:val="16"/>
          <w:szCs w:val="24"/>
        </w:rPr>
        <w:t>Сергей Мальцев</w:t>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t>Михаил Логанов</w:t>
      </w:r>
    </w:p>
    <w:p w:rsidR="000D70C3" w:rsidRPr="00A903A8" w:rsidRDefault="000D70C3" w:rsidP="000D70C3">
      <w:pPr>
        <w:tabs>
          <w:tab w:val="left" w:pos="90"/>
          <w:tab w:val="left" w:pos="1440"/>
          <w:tab w:val="left" w:pos="2302"/>
        </w:tabs>
        <w:spacing w:line="240" w:lineRule="auto"/>
        <w:rPr>
          <w:rFonts w:ascii="Arial" w:hAnsi="Arial" w:cs="Arial"/>
          <w:b/>
          <w:szCs w:val="24"/>
        </w:rPr>
      </w:pPr>
      <w:r w:rsidRPr="00A903A8">
        <w:rPr>
          <w:rFonts w:ascii="Arial" w:hAnsi="Arial" w:cs="Arial"/>
          <w:sz w:val="16"/>
          <w:szCs w:val="24"/>
        </w:rPr>
        <w:t>Директор</w:t>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proofErr w:type="gramStart"/>
      <w:r w:rsidRPr="00A903A8">
        <w:rPr>
          <w:rFonts w:ascii="Arial" w:hAnsi="Arial" w:cs="Arial"/>
          <w:sz w:val="16"/>
          <w:szCs w:val="24"/>
        </w:rPr>
        <w:t>Директор</w:t>
      </w:r>
      <w:proofErr w:type="gramEnd"/>
    </w:p>
    <w:p w:rsidR="000D70C3" w:rsidRPr="00A903A8" w:rsidRDefault="000D70C3" w:rsidP="000D70C3">
      <w:pPr>
        <w:tabs>
          <w:tab w:val="left" w:pos="720"/>
          <w:tab w:val="left" w:pos="1440"/>
          <w:tab w:val="left" w:pos="2302"/>
        </w:tabs>
        <w:spacing w:line="240" w:lineRule="auto"/>
        <w:rPr>
          <w:rFonts w:ascii="Arial" w:hAnsi="Arial" w:cs="Arial"/>
          <w:b/>
          <w:sz w:val="16"/>
          <w:szCs w:val="16"/>
        </w:rPr>
      </w:pPr>
    </w:p>
    <w:p w:rsidR="000D70C3" w:rsidRPr="00A903A8" w:rsidRDefault="000D70C3" w:rsidP="000D70C3">
      <w:pPr>
        <w:spacing w:line="240" w:lineRule="auto"/>
        <w:rPr>
          <w:rFonts w:ascii="Arial" w:hAnsi="Arial" w:cs="Arial"/>
          <w:b/>
          <w:bCs/>
          <w:sz w:val="16"/>
          <w:szCs w:val="16"/>
        </w:rPr>
        <w:sectPr w:rsidR="000D70C3" w:rsidRPr="00A903A8" w:rsidSect="00F56431">
          <w:headerReference w:type="even" r:id="rId29"/>
          <w:headerReference w:type="default" r:id="rId30"/>
          <w:footerReference w:type="default" r:id="rId31"/>
          <w:headerReference w:type="first" r:id="rId32"/>
          <w:pgSz w:w="11907" w:h="16839" w:code="9"/>
          <w:pgMar w:top="1107" w:right="1418" w:bottom="1418" w:left="1701" w:header="851" w:footer="522" w:gutter="0"/>
          <w:cols w:space="720"/>
          <w:formProt w:val="0"/>
          <w:docGrid w:linePitch="326"/>
        </w:sectPr>
      </w:pPr>
    </w:p>
    <w:p w:rsidR="000D70C3" w:rsidRPr="00A903A8" w:rsidRDefault="000D70C3" w:rsidP="000D70C3">
      <w:pPr>
        <w:pStyle w:val="Heading1"/>
        <w:pageBreakBefore w:val="0"/>
        <w:spacing w:after="0" w:line="240" w:lineRule="auto"/>
        <w:rPr>
          <w:rFonts w:ascii="Arial" w:hAnsi="Arial" w:cs="Arial"/>
          <w:b w:val="0"/>
          <w:szCs w:val="24"/>
        </w:rPr>
      </w:pPr>
      <w:bookmarkStart w:id="278" w:name="_Toc290997539"/>
      <w:r w:rsidRPr="00A903A8">
        <w:rPr>
          <w:rFonts w:ascii="Arial" w:hAnsi="Arial" w:cs="Arial"/>
          <w:b w:val="0"/>
          <w:sz w:val="42"/>
          <w:szCs w:val="24"/>
          <w:lang w:val="ru-RU"/>
        </w:rPr>
        <w:lastRenderedPageBreak/>
        <w:t>Отчет независимого аудитора</w:t>
      </w:r>
      <w:bookmarkEnd w:id="278"/>
      <w:r w:rsidRPr="00A903A8">
        <w:rPr>
          <w:rFonts w:ascii="Arial" w:hAnsi="Arial" w:cs="Arial"/>
          <w:b w:val="0"/>
          <w:sz w:val="42"/>
          <w:szCs w:val="24"/>
        </w:rPr>
        <w:t xml:space="preserve"> </w:t>
      </w:r>
    </w:p>
    <w:p w:rsidR="000D70C3" w:rsidRPr="000904DB" w:rsidRDefault="000D70C3" w:rsidP="000D70C3">
      <w:pPr>
        <w:autoSpaceDE w:val="0"/>
        <w:autoSpaceDN w:val="0"/>
        <w:adjustRightInd w:val="0"/>
        <w:spacing w:before="120" w:after="120" w:line="240" w:lineRule="auto"/>
        <w:rPr>
          <w:rFonts w:ascii="Arial" w:hAnsi="Arial" w:cs="Arial"/>
          <w:szCs w:val="24"/>
        </w:rPr>
      </w:pPr>
      <w:r w:rsidRPr="000904DB">
        <w:rPr>
          <w:rFonts w:ascii="Arial" w:hAnsi="Arial" w:cs="Arial"/>
          <w:b/>
          <w:szCs w:val="24"/>
        </w:rPr>
        <w:t>Участникам компании "</w:t>
      </w:r>
      <w:proofErr w:type="spellStart"/>
      <w:r w:rsidRPr="000904DB">
        <w:rPr>
          <w:rFonts w:ascii="Arial" w:hAnsi="Arial" w:cs="Arial"/>
          <w:b/>
          <w:szCs w:val="24"/>
        </w:rPr>
        <w:t>Глобалтранс</w:t>
      </w:r>
      <w:proofErr w:type="spellEnd"/>
      <w:r w:rsidRPr="000904DB">
        <w:rPr>
          <w:rFonts w:ascii="Arial" w:hAnsi="Arial" w:cs="Arial"/>
          <w:b/>
          <w:szCs w:val="24"/>
        </w:rPr>
        <w:t xml:space="preserve"> </w:t>
      </w:r>
      <w:proofErr w:type="spellStart"/>
      <w:r w:rsidRPr="000904DB">
        <w:rPr>
          <w:rFonts w:ascii="Arial" w:hAnsi="Arial" w:cs="Arial"/>
          <w:b/>
          <w:szCs w:val="24"/>
        </w:rPr>
        <w:t>Инвестмент</w:t>
      </w:r>
      <w:proofErr w:type="spellEnd"/>
      <w:r w:rsidRPr="000904DB">
        <w:rPr>
          <w:rFonts w:ascii="Arial" w:hAnsi="Arial" w:cs="Arial"/>
          <w:b/>
          <w:szCs w:val="24"/>
        </w:rPr>
        <w:t xml:space="preserve"> ПЛС" </w:t>
      </w:r>
    </w:p>
    <w:p w:rsidR="000D70C3" w:rsidRPr="00A903A8" w:rsidRDefault="000D70C3" w:rsidP="000D70C3">
      <w:pPr>
        <w:pStyle w:val="Subject"/>
        <w:spacing w:line="280" w:lineRule="atLeast"/>
        <w:rPr>
          <w:rFonts w:ascii="Arial" w:hAnsi="Arial" w:cs="Arial"/>
          <w:sz w:val="20"/>
          <w:szCs w:val="24"/>
          <w:lang w:val="ru-RU"/>
        </w:rPr>
      </w:pPr>
      <w:r w:rsidRPr="00A903A8">
        <w:rPr>
          <w:rFonts w:ascii="Arial" w:hAnsi="Arial" w:cs="Arial"/>
          <w:sz w:val="20"/>
          <w:szCs w:val="24"/>
          <w:lang w:val="ru-RU"/>
        </w:rPr>
        <w:t>Заключение по финансовой отчетности</w:t>
      </w:r>
    </w:p>
    <w:p w:rsidR="000D70C3" w:rsidRPr="00A903A8" w:rsidRDefault="000D70C3" w:rsidP="000D70C3">
      <w:pPr>
        <w:pStyle w:val="Subject"/>
        <w:rPr>
          <w:rFonts w:ascii="Arial" w:hAnsi="Arial" w:cs="Arial"/>
          <w:b w:val="0"/>
          <w:sz w:val="20"/>
          <w:lang w:val="ru-RU"/>
        </w:rPr>
      </w:pPr>
    </w:p>
    <w:p w:rsidR="000D70C3" w:rsidRPr="00A903A8" w:rsidRDefault="000D70C3" w:rsidP="000D70C3">
      <w:pPr>
        <w:pStyle w:val="BodyText3"/>
        <w:spacing w:line="240" w:lineRule="auto"/>
        <w:rPr>
          <w:rFonts w:ascii="Arial" w:hAnsi="Arial" w:cs="Arial"/>
          <w:szCs w:val="24"/>
          <w:lang w:val="ru-RU"/>
        </w:rPr>
      </w:pPr>
      <w:bookmarkStart w:id="279" w:name="_Toc290997540"/>
      <w:bookmarkStart w:id="280" w:name="_GoBack"/>
      <w:proofErr w:type="gramStart"/>
      <w:r w:rsidRPr="00A903A8">
        <w:rPr>
          <w:rFonts w:ascii="Arial" w:hAnsi="Arial" w:cs="Arial"/>
          <w:szCs w:val="24"/>
          <w:lang w:val="ru-RU"/>
        </w:rPr>
        <w:t>Нами был проведен аудит финансовой отчетности материнской компании "</w:t>
      </w:r>
      <w:proofErr w:type="spellStart"/>
      <w:r w:rsidRPr="00A903A8">
        <w:rPr>
          <w:rFonts w:ascii="Arial" w:hAnsi="Arial" w:cs="Arial"/>
          <w:szCs w:val="24"/>
          <w:lang w:val="ru-RU"/>
        </w:rPr>
        <w:t>Глобалтранс</w:t>
      </w:r>
      <w:proofErr w:type="spellEnd"/>
      <w:r w:rsidRPr="00A903A8">
        <w:rPr>
          <w:rFonts w:ascii="Arial" w:hAnsi="Arial" w:cs="Arial"/>
          <w:szCs w:val="24"/>
          <w:lang w:val="ru-RU"/>
        </w:rPr>
        <w:t xml:space="preserve"> </w:t>
      </w:r>
      <w:proofErr w:type="spellStart"/>
      <w:r w:rsidRPr="00A903A8">
        <w:rPr>
          <w:rFonts w:ascii="Arial" w:hAnsi="Arial" w:cs="Arial"/>
          <w:szCs w:val="24"/>
          <w:lang w:val="ru-RU"/>
        </w:rPr>
        <w:t>Инвестмент</w:t>
      </w:r>
      <w:proofErr w:type="spellEnd"/>
      <w:r w:rsidRPr="00A903A8">
        <w:rPr>
          <w:rFonts w:ascii="Arial" w:hAnsi="Arial" w:cs="Arial"/>
          <w:szCs w:val="24"/>
          <w:lang w:val="ru-RU"/>
        </w:rPr>
        <w:t xml:space="preserve"> ПЛС" ("Компания"), включающей в себя балансовый отчет по состоянию на 31 декабря 2010 г., а также отчет о совокупной прибыли, отчет об изменениях акционерного капитала и отчет о движении денежных средств за закончившийся в указанную дату год, а также краткое описание основных принципов учетной политики и прочие пояснительные примечания.</w:t>
      </w:r>
      <w:bookmarkEnd w:id="279"/>
      <w:proofErr w:type="gramEnd"/>
    </w:p>
    <w:bookmarkEnd w:id="280"/>
    <w:p w:rsidR="000D70C3" w:rsidRPr="00A903A8" w:rsidRDefault="000D70C3" w:rsidP="000D70C3">
      <w:pPr>
        <w:pStyle w:val="BodyText3"/>
        <w:spacing w:line="240" w:lineRule="auto"/>
        <w:rPr>
          <w:rFonts w:ascii="Arial" w:hAnsi="Arial" w:cs="Arial"/>
          <w:lang w:val="ru-RU"/>
        </w:rPr>
      </w:pPr>
    </w:p>
    <w:p w:rsidR="000D70C3" w:rsidRPr="00A903A8" w:rsidRDefault="000D70C3" w:rsidP="000D70C3">
      <w:pPr>
        <w:pStyle w:val="BodyText3"/>
        <w:spacing w:line="240" w:lineRule="auto"/>
        <w:rPr>
          <w:rFonts w:ascii="Arial" w:hAnsi="Arial" w:cs="Arial"/>
          <w:szCs w:val="24"/>
          <w:lang w:val="ru-RU"/>
        </w:rPr>
      </w:pPr>
      <w:bookmarkStart w:id="281" w:name="_Toc290997541"/>
      <w:r w:rsidRPr="00A903A8">
        <w:rPr>
          <w:rFonts w:ascii="Arial" w:hAnsi="Arial" w:cs="Arial"/>
          <w:szCs w:val="24"/>
          <w:lang w:val="ru-RU"/>
        </w:rPr>
        <w:t>Мы предоставляем отдельное заключение по консолидированной финансовой отчетности Компан</w:t>
      </w:r>
      <w:proofErr w:type="gramStart"/>
      <w:r w:rsidRPr="00A903A8">
        <w:rPr>
          <w:rFonts w:ascii="Arial" w:hAnsi="Arial" w:cs="Arial"/>
          <w:szCs w:val="24"/>
          <w:lang w:val="ru-RU"/>
        </w:rPr>
        <w:t>ии и ее</w:t>
      </w:r>
      <w:proofErr w:type="gramEnd"/>
      <w:r w:rsidRPr="00A903A8">
        <w:rPr>
          <w:rFonts w:ascii="Arial" w:hAnsi="Arial" w:cs="Arial"/>
          <w:szCs w:val="24"/>
          <w:lang w:val="ru-RU"/>
        </w:rPr>
        <w:t xml:space="preserve"> дочерних компаний за год, закончившийся 31 декабря 2010 г.</w:t>
      </w:r>
      <w:bookmarkEnd w:id="281"/>
    </w:p>
    <w:p w:rsidR="000D70C3" w:rsidRPr="00A903A8" w:rsidRDefault="000D70C3" w:rsidP="000D70C3">
      <w:pPr>
        <w:pStyle w:val="BodyText3"/>
        <w:spacing w:line="240" w:lineRule="auto"/>
        <w:rPr>
          <w:rFonts w:ascii="Arial" w:hAnsi="Arial" w:cs="Arial"/>
          <w:b/>
          <w:lang w:val="ru-RU"/>
        </w:rPr>
      </w:pPr>
    </w:p>
    <w:p w:rsidR="000D70C3" w:rsidRPr="00A903A8" w:rsidRDefault="000D70C3" w:rsidP="000D70C3">
      <w:pPr>
        <w:autoSpaceDE w:val="0"/>
        <w:autoSpaceDN w:val="0"/>
        <w:adjustRightInd w:val="0"/>
        <w:spacing w:before="120" w:after="120" w:line="240" w:lineRule="auto"/>
        <w:rPr>
          <w:rFonts w:ascii="Arial" w:hAnsi="Arial" w:cs="Arial"/>
          <w:i/>
          <w:sz w:val="20"/>
          <w:szCs w:val="24"/>
        </w:rPr>
      </w:pPr>
      <w:r w:rsidRPr="00A903A8">
        <w:rPr>
          <w:rFonts w:ascii="Arial" w:hAnsi="Arial" w:cs="Arial"/>
          <w:i/>
          <w:sz w:val="20"/>
          <w:szCs w:val="24"/>
        </w:rPr>
        <w:t>Ответственность Совета директоров за финансовую отчетность</w:t>
      </w:r>
    </w:p>
    <w:p w:rsidR="000D70C3" w:rsidRPr="00A903A8" w:rsidRDefault="000D70C3" w:rsidP="000D70C3">
      <w:pPr>
        <w:autoSpaceDE w:val="0"/>
        <w:autoSpaceDN w:val="0"/>
        <w:adjustRightInd w:val="0"/>
        <w:spacing w:before="120" w:after="120" w:line="240" w:lineRule="auto"/>
        <w:rPr>
          <w:rFonts w:ascii="Arial" w:hAnsi="Arial" w:cs="Arial"/>
          <w:szCs w:val="24"/>
        </w:rPr>
      </w:pPr>
      <w:r w:rsidRPr="00A903A8">
        <w:rPr>
          <w:rFonts w:ascii="Arial" w:hAnsi="Arial" w:cs="Arial"/>
          <w:sz w:val="20"/>
          <w:szCs w:val="24"/>
        </w:rPr>
        <w:t xml:space="preserve">Совет директоров Компании отвечает за подготовку и объективное представление настоящей финансовой отчетности в соответствии с Международными стандартами финансовой отчетности, принятыми Европейским Союзом (ЕС), а также требованиями Закона Республики Кипр "О компаниях", Гл. 113. Эта ответственность предполагает: планирование, внедрение и осуществление внутреннего контроля, требуемого для подготовки и добросовестного представления финансовой отчетности, не содержащей существенных искажений, вызванных фальсификацией или ошибками; выбор и применение соответствующих принципов бухгалтерского учета; и выполнение бухгалтерских оценок, обоснованных при данных обстоятельствах. </w:t>
      </w:r>
    </w:p>
    <w:p w:rsidR="000D70C3" w:rsidRPr="00A903A8" w:rsidRDefault="000D70C3" w:rsidP="000D70C3">
      <w:pPr>
        <w:rPr>
          <w:rFonts w:ascii="Arial" w:hAnsi="Arial" w:cs="Arial"/>
          <w:sz w:val="20"/>
        </w:rPr>
      </w:pPr>
    </w:p>
    <w:p w:rsidR="000D70C3" w:rsidRPr="00A903A8" w:rsidRDefault="000D70C3" w:rsidP="000D70C3">
      <w:pPr>
        <w:autoSpaceDE w:val="0"/>
        <w:autoSpaceDN w:val="0"/>
        <w:adjustRightInd w:val="0"/>
        <w:spacing w:before="120" w:after="120" w:line="240" w:lineRule="auto"/>
        <w:rPr>
          <w:rFonts w:ascii="Arial" w:hAnsi="Arial" w:cs="Arial"/>
          <w:i/>
          <w:sz w:val="20"/>
          <w:szCs w:val="24"/>
        </w:rPr>
      </w:pPr>
      <w:r w:rsidRPr="00A903A8">
        <w:rPr>
          <w:rFonts w:ascii="Arial" w:hAnsi="Arial" w:cs="Arial"/>
          <w:i/>
          <w:sz w:val="20"/>
          <w:szCs w:val="24"/>
        </w:rPr>
        <w:t>Ответственность аудитора</w:t>
      </w:r>
    </w:p>
    <w:p w:rsidR="000D70C3" w:rsidRPr="00A903A8" w:rsidRDefault="000D70C3" w:rsidP="000D70C3">
      <w:pPr>
        <w:autoSpaceDE w:val="0"/>
        <w:autoSpaceDN w:val="0"/>
        <w:adjustRightInd w:val="0"/>
        <w:spacing w:before="120" w:after="120" w:line="240" w:lineRule="auto"/>
        <w:rPr>
          <w:rFonts w:ascii="Arial" w:hAnsi="Arial" w:cs="Arial"/>
          <w:szCs w:val="24"/>
        </w:rPr>
      </w:pPr>
      <w:r w:rsidRPr="00A903A8">
        <w:rPr>
          <w:rFonts w:ascii="Arial" w:hAnsi="Arial" w:cs="Arial"/>
          <w:sz w:val="20"/>
          <w:szCs w:val="24"/>
        </w:rPr>
        <w:t xml:space="preserve">В наши обязанности входит составление заключения по данной финансовой отчетности по результатам проведенного нами аудита. Мы провели аудит в соответствии с Международными стандартами аудита. Эти Стандарты требуют, чтобы мы соблюдали этические нормы, планировали и проводили аудит таким образом, чтобы получить разумные гарантии того, что в финансовой отчетности отсутствуют существенные искажения. </w:t>
      </w:r>
    </w:p>
    <w:p w:rsidR="000D70C3" w:rsidRPr="00A903A8" w:rsidRDefault="000D70C3" w:rsidP="000D70C3">
      <w:pPr>
        <w:autoSpaceDE w:val="0"/>
        <w:autoSpaceDN w:val="0"/>
        <w:adjustRightInd w:val="0"/>
        <w:spacing w:before="120" w:after="120" w:line="240" w:lineRule="auto"/>
        <w:rPr>
          <w:rFonts w:ascii="Arial" w:hAnsi="Arial" w:cs="Arial"/>
          <w:szCs w:val="24"/>
        </w:rPr>
      </w:pPr>
      <w:r w:rsidRPr="00A903A8">
        <w:rPr>
          <w:rFonts w:ascii="Arial" w:hAnsi="Arial" w:cs="Arial"/>
          <w:sz w:val="20"/>
          <w:szCs w:val="24"/>
        </w:rPr>
        <w:t xml:space="preserve">Аудит заключается в выполнении определенных процедур с целью получения аудиторского подтверждения сумм и фактов, приведенных в финансовой отчетности. Выбор процедур зависит от решения аудитора, включая оценку риска существенных искажений в финансовой отчетности, будь то в результате фальсификации или по ошибке. При выполнении такой оценки риска аудитор принимает во внимание механизмы внутреннего контроля, относящиеся к подготовке и объективному представлению организацией ее финансовой отчетности с тем, чтобы разработать процедуры аудита, которые являются соответствующими данным обстоятельствам, но не с целью выражения мнения об эффективности средств внутреннего контроля организации. Аудит также включает в себя оценку соответствия применяемых принципов бухгалтерского учета и обоснованности бухгалтерских прогнозов, сделанных Советом директоров, а также общую оценку представленной финансовой отчетности. </w:t>
      </w:r>
    </w:p>
    <w:p w:rsidR="000D70C3" w:rsidRPr="00A903A8" w:rsidRDefault="000D70C3" w:rsidP="000D70C3">
      <w:pPr>
        <w:tabs>
          <w:tab w:val="left" w:pos="720"/>
          <w:tab w:val="left" w:pos="1440"/>
          <w:tab w:val="left" w:pos="2302"/>
        </w:tabs>
        <w:spacing w:after="240" w:line="240" w:lineRule="auto"/>
        <w:rPr>
          <w:rFonts w:ascii="Arial" w:hAnsi="Arial" w:cs="Arial"/>
          <w:b/>
          <w:sz w:val="16"/>
          <w:szCs w:val="24"/>
        </w:rPr>
      </w:pPr>
      <w:r w:rsidRPr="00A903A8">
        <w:rPr>
          <w:rFonts w:ascii="Arial" w:hAnsi="Arial" w:cs="Arial"/>
          <w:sz w:val="20"/>
          <w:szCs w:val="24"/>
        </w:rPr>
        <w:t>Мы считаем, что полученные нами данные аудиторского анализа достаточны и позволяют нам сформировать разумные основания для предоставления аудиторского заключения.</w:t>
      </w:r>
    </w:p>
    <w:p w:rsidR="000D70C3" w:rsidRPr="000D70C3" w:rsidRDefault="000D70C3" w:rsidP="000D70C3">
      <w:pPr>
        <w:tabs>
          <w:tab w:val="left" w:pos="720"/>
          <w:tab w:val="left" w:pos="1440"/>
          <w:tab w:val="left" w:pos="2302"/>
        </w:tabs>
        <w:spacing w:after="240" w:line="240" w:lineRule="auto"/>
        <w:rPr>
          <w:rFonts w:ascii="Arial" w:hAnsi="Arial" w:cs="Arial"/>
          <w:sz w:val="16"/>
          <w:szCs w:val="16"/>
        </w:rPr>
        <w:sectPr w:rsidR="000D70C3" w:rsidRPr="000D70C3" w:rsidSect="002912C8">
          <w:headerReference w:type="default" r:id="rId33"/>
          <w:pgSz w:w="11907" w:h="16839" w:code="9"/>
          <w:pgMar w:top="1817" w:right="1418" w:bottom="851" w:left="1701" w:header="851" w:footer="965" w:gutter="0"/>
          <w:cols w:space="720"/>
          <w:formProt w:val="0"/>
        </w:sectPr>
      </w:pPr>
      <w:r w:rsidRPr="00A903A8">
        <w:rPr>
          <w:rFonts w:ascii="Arial" w:hAnsi="Arial" w:cs="Arial"/>
          <w:b/>
          <w:sz w:val="16"/>
          <w:szCs w:val="16"/>
        </w:rPr>
        <w:br w:type="page"/>
      </w:r>
    </w:p>
    <w:p w:rsidR="000D70C3" w:rsidRPr="00A903A8" w:rsidRDefault="000D70C3" w:rsidP="000D70C3">
      <w:pPr>
        <w:spacing w:before="180" w:line="280" w:lineRule="atLeast"/>
        <w:jc w:val="both"/>
        <w:rPr>
          <w:rFonts w:ascii="Arial" w:hAnsi="Arial" w:cs="Arial"/>
          <w:szCs w:val="24"/>
        </w:rPr>
      </w:pPr>
      <w:r w:rsidRPr="00A903A8">
        <w:rPr>
          <w:rFonts w:ascii="Arial" w:hAnsi="Arial" w:cs="Arial"/>
          <w:i/>
          <w:sz w:val="20"/>
          <w:szCs w:val="24"/>
        </w:rPr>
        <w:lastRenderedPageBreak/>
        <w:t xml:space="preserve">Заключение </w:t>
      </w:r>
    </w:p>
    <w:p w:rsidR="000D70C3" w:rsidRPr="00A903A8" w:rsidRDefault="000D70C3" w:rsidP="000D70C3">
      <w:pPr>
        <w:spacing w:line="240" w:lineRule="auto"/>
        <w:rPr>
          <w:rFonts w:ascii="Arial" w:hAnsi="Arial" w:cs="Arial"/>
          <w:sz w:val="20"/>
        </w:rPr>
      </w:pPr>
    </w:p>
    <w:p w:rsidR="000D70C3" w:rsidRPr="00A903A8" w:rsidRDefault="000D70C3" w:rsidP="000D70C3">
      <w:pPr>
        <w:spacing w:line="240" w:lineRule="auto"/>
        <w:rPr>
          <w:rFonts w:ascii="Arial" w:hAnsi="Arial" w:cs="Arial"/>
          <w:szCs w:val="24"/>
          <w:highlight w:val="yellow"/>
        </w:rPr>
      </w:pPr>
      <w:proofErr w:type="gramStart"/>
      <w:r w:rsidRPr="00A903A8">
        <w:rPr>
          <w:rFonts w:ascii="Arial" w:hAnsi="Arial" w:cs="Arial"/>
          <w:sz w:val="20"/>
          <w:szCs w:val="24"/>
        </w:rPr>
        <w:t>По нашему мнению, рассматриваемая финансовая отчетность дает достоверное и объективное представление о финансовом положении "</w:t>
      </w:r>
      <w:proofErr w:type="spellStart"/>
      <w:r w:rsidRPr="00A903A8">
        <w:rPr>
          <w:rFonts w:ascii="Arial" w:hAnsi="Arial" w:cs="Arial"/>
          <w:sz w:val="20"/>
          <w:szCs w:val="24"/>
        </w:rPr>
        <w:t>Глобалтранс</w:t>
      </w:r>
      <w:proofErr w:type="spellEnd"/>
      <w:r w:rsidRPr="00A903A8">
        <w:rPr>
          <w:rFonts w:ascii="Arial" w:hAnsi="Arial" w:cs="Arial"/>
          <w:sz w:val="20"/>
          <w:szCs w:val="24"/>
        </w:rPr>
        <w:t xml:space="preserve"> </w:t>
      </w:r>
      <w:proofErr w:type="spellStart"/>
      <w:r w:rsidRPr="00A903A8">
        <w:rPr>
          <w:rFonts w:ascii="Arial" w:hAnsi="Arial" w:cs="Arial"/>
          <w:sz w:val="20"/>
          <w:szCs w:val="24"/>
        </w:rPr>
        <w:t>Инвестмент</w:t>
      </w:r>
      <w:proofErr w:type="spellEnd"/>
      <w:r w:rsidRPr="00A903A8">
        <w:rPr>
          <w:rFonts w:ascii="Arial" w:hAnsi="Arial" w:cs="Arial"/>
          <w:sz w:val="20"/>
          <w:szCs w:val="24"/>
        </w:rPr>
        <w:t xml:space="preserve"> ПЛС" по состоянию на 31 декабря 2010 г., а также о ее финансовых показателях, движении денежных средств за год, закончившийся в указанную дату, в соответствии с Международными стандартами финансовой отчетности, принятыми ЕС, и требованиями Закона Кипра "О компаниях", глава 113.</w:t>
      </w:r>
      <w:proofErr w:type="gramEnd"/>
    </w:p>
    <w:p w:rsidR="000D70C3" w:rsidRPr="00A903A8" w:rsidRDefault="000D70C3" w:rsidP="000D70C3">
      <w:pPr>
        <w:spacing w:line="240" w:lineRule="auto"/>
        <w:ind w:left="709"/>
        <w:rPr>
          <w:rFonts w:ascii="Arial" w:hAnsi="Arial" w:cs="Arial"/>
          <w:sz w:val="20"/>
        </w:rPr>
      </w:pPr>
    </w:p>
    <w:p w:rsidR="000D70C3" w:rsidRPr="00A903A8" w:rsidRDefault="000D70C3" w:rsidP="000D70C3">
      <w:pPr>
        <w:autoSpaceDE w:val="0"/>
        <w:autoSpaceDN w:val="0"/>
        <w:adjustRightInd w:val="0"/>
        <w:spacing w:before="120" w:after="120" w:line="240" w:lineRule="auto"/>
        <w:rPr>
          <w:rFonts w:ascii="Arial" w:hAnsi="Arial" w:cs="Arial"/>
          <w:b/>
          <w:sz w:val="20"/>
          <w:szCs w:val="24"/>
        </w:rPr>
      </w:pPr>
      <w:r w:rsidRPr="00A903A8">
        <w:rPr>
          <w:rFonts w:ascii="Arial" w:hAnsi="Arial" w:cs="Arial"/>
          <w:b/>
          <w:sz w:val="20"/>
          <w:szCs w:val="24"/>
        </w:rPr>
        <w:t>Оценка соответствия другим законодательным требованиям</w:t>
      </w:r>
    </w:p>
    <w:p w:rsidR="000D70C3" w:rsidRPr="00A903A8" w:rsidRDefault="000D70C3" w:rsidP="000D70C3">
      <w:pPr>
        <w:autoSpaceDE w:val="0"/>
        <w:autoSpaceDN w:val="0"/>
        <w:adjustRightInd w:val="0"/>
        <w:spacing w:before="120" w:after="120" w:line="240" w:lineRule="auto"/>
        <w:rPr>
          <w:rFonts w:ascii="Arial" w:hAnsi="Arial" w:cs="Arial"/>
          <w:szCs w:val="24"/>
        </w:rPr>
      </w:pPr>
      <w:r w:rsidRPr="00A903A8">
        <w:rPr>
          <w:rFonts w:ascii="Arial" w:hAnsi="Arial" w:cs="Arial"/>
          <w:sz w:val="20"/>
          <w:szCs w:val="24"/>
        </w:rPr>
        <w:t>Согласно требованиям Закона "О компаниях" гл. 113, мы даем следующее заключение:</w:t>
      </w:r>
    </w:p>
    <w:p w:rsidR="000D70C3" w:rsidRPr="00A903A8" w:rsidRDefault="000D70C3" w:rsidP="000D70C3">
      <w:pPr>
        <w:autoSpaceDE w:val="0"/>
        <w:autoSpaceDN w:val="0"/>
        <w:adjustRightInd w:val="0"/>
        <w:spacing w:before="120" w:after="120" w:line="240" w:lineRule="auto"/>
        <w:ind w:left="720" w:hanging="720"/>
        <w:rPr>
          <w:rFonts w:ascii="Arial" w:hAnsi="Arial" w:cs="Arial"/>
          <w:sz w:val="20"/>
          <w:szCs w:val="24"/>
        </w:rPr>
      </w:pPr>
      <w:r w:rsidRPr="00A903A8">
        <w:rPr>
          <w:rFonts w:ascii="Arial" w:hAnsi="Arial" w:cs="Arial"/>
          <w:sz w:val="20"/>
          <w:szCs w:val="24"/>
        </w:rPr>
        <w:t>•</w:t>
      </w:r>
      <w:r w:rsidRPr="00A903A8">
        <w:rPr>
          <w:rFonts w:ascii="Arial" w:hAnsi="Arial" w:cs="Arial"/>
          <w:sz w:val="20"/>
          <w:szCs w:val="24"/>
        </w:rPr>
        <w:tab/>
        <w:t>Мы получили всю необходимую информацию и пояснения, которые мы сочли необходимыми в целях проводимого нами аудита.</w:t>
      </w:r>
    </w:p>
    <w:p w:rsidR="000D70C3" w:rsidRPr="00A903A8" w:rsidRDefault="000D70C3" w:rsidP="000D70C3">
      <w:pPr>
        <w:autoSpaceDE w:val="0"/>
        <w:autoSpaceDN w:val="0"/>
        <w:adjustRightInd w:val="0"/>
        <w:spacing w:before="120" w:after="120" w:line="240" w:lineRule="auto"/>
        <w:ind w:left="720" w:hanging="720"/>
        <w:rPr>
          <w:rFonts w:ascii="Arial" w:hAnsi="Arial" w:cs="Arial"/>
          <w:sz w:val="20"/>
          <w:szCs w:val="24"/>
        </w:rPr>
      </w:pPr>
      <w:r w:rsidRPr="00A903A8">
        <w:rPr>
          <w:rFonts w:ascii="Arial" w:hAnsi="Arial" w:cs="Arial"/>
          <w:sz w:val="20"/>
          <w:szCs w:val="24"/>
        </w:rPr>
        <w:t>•</w:t>
      </w:r>
      <w:r w:rsidRPr="00A903A8">
        <w:rPr>
          <w:rFonts w:ascii="Arial" w:hAnsi="Arial" w:cs="Arial"/>
          <w:sz w:val="20"/>
          <w:szCs w:val="24"/>
        </w:rPr>
        <w:tab/>
        <w:t>По нашему мнению, книги бухгалтерского учета ведутся Компанией надлежащим образом.</w:t>
      </w:r>
    </w:p>
    <w:p w:rsidR="000D70C3" w:rsidRPr="00A903A8" w:rsidRDefault="000D70C3" w:rsidP="000D70C3">
      <w:pPr>
        <w:autoSpaceDE w:val="0"/>
        <w:autoSpaceDN w:val="0"/>
        <w:adjustRightInd w:val="0"/>
        <w:spacing w:before="120" w:after="120" w:line="240" w:lineRule="auto"/>
        <w:rPr>
          <w:rFonts w:ascii="Arial" w:hAnsi="Arial" w:cs="Arial"/>
          <w:sz w:val="20"/>
          <w:szCs w:val="24"/>
        </w:rPr>
      </w:pPr>
      <w:r w:rsidRPr="00A903A8">
        <w:rPr>
          <w:rFonts w:ascii="Arial" w:hAnsi="Arial" w:cs="Arial"/>
          <w:sz w:val="20"/>
          <w:szCs w:val="24"/>
        </w:rPr>
        <w:t>•</w:t>
      </w:r>
      <w:r w:rsidRPr="00A903A8">
        <w:rPr>
          <w:rFonts w:ascii="Arial" w:hAnsi="Arial" w:cs="Arial"/>
          <w:sz w:val="20"/>
          <w:szCs w:val="24"/>
        </w:rPr>
        <w:tab/>
        <w:t>Финансовая отчетность Компании соответствует бухгалтерским книгам.</w:t>
      </w:r>
    </w:p>
    <w:p w:rsidR="000D70C3" w:rsidRPr="00A903A8" w:rsidRDefault="000D70C3" w:rsidP="000D70C3">
      <w:pPr>
        <w:autoSpaceDE w:val="0"/>
        <w:autoSpaceDN w:val="0"/>
        <w:adjustRightInd w:val="0"/>
        <w:spacing w:before="120" w:after="120" w:line="240" w:lineRule="auto"/>
        <w:ind w:left="720" w:hanging="720"/>
        <w:rPr>
          <w:rFonts w:ascii="Arial" w:hAnsi="Arial" w:cs="Arial"/>
          <w:sz w:val="20"/>
          <w:szCs w:val="24"/>
        </w:rPr>
      </w:pPr>
      <w:r w:rsidRPr="00A903A8">
        <w:rPr>
          <w:rFonts w:ascii="Arial" w:hAnsi="Arial" w:cs="Arial"/>
          <w:sz w:val="20"/>
          <w:szCs w:val="24"/>
        </w:rPr>
        <w:t>•</w:t>
      </w:r>
      <w:r w:rsidRPr="00A903A8">
        <w:rPr>
          <w:rFonts w:ascii="Arial" w:hAnsi="Arial" w:cs="Arial"/>
          <w:sz w:val="20"/>
          <w:szCs w:val="24"/>
        </w:rPr>
        <w:tab/>
        <w:t>По нашему мнению и согласно имеющейся в нашем распоряжении информации, а также в соответствии с предоставленными нам пояснениями, финансовая отчетность содержит информацию, предусмотренную требованиями Закона Кипра "О компаниях", гл. 113, и в предусмотренном им порядке.</w:t>
      </w:r>
    </w:p>
    <w:p w:rsidR="000D70C3" w:rsidRPr="00A903A8" w:rsidRDefault="000D70C3" w:rsidP="000D70C3">
      <w:pPr>
        <w:autoSpaceDE w:val="0"/>
        <w:autoSpaceDN w:val="0"/>
        <w:adjustRightInd w:val="0"/>
        <w:spacing w:before="120" w:after="120" w:line="240" w:lineRule="auto"/>
        <w:ind w:left="720" w:hanging="720"/>
        <w:rPr>
          <w:rFonts w:ascii="Arial" w:hAnsi="Arial" w:cs="Arial"/>
          <w:sz w:val="20"/>
          <w:szCs w:val="24"/>
        </w:rPr>
      </w:pPr>
      <w:r w:rsidRPr="00A903A8">
        <w:rPr>
          <w:rFonts w:ascii="Arial" w:hAnsi="Arial" w:cs="Arial"/>
          <w:sz w:val="20"/>
          <w:szCs w:val="24"/>
        </w:rPr>
        <w:t>•</w:t>
      </w:r>
      <w:r w:rsidRPr="00A903A8">
        <w:rPr>
          <w:rFonts w:ascii="Arial" w:hAnsi="Arial" w:cs="Arial"/>
          <w:sz w:val="20"/>
          <w:szCs w:val="24"/>
        </w:rPr>
        <w:tab/>
        <w:t>По нашему мнению, информация, представленная в отчете Совета директоров, соответствует финансовой отчетности.</w:t>
      </w:r>
    </w:p>
    <w:p w:rsidR="000D70C3" w:rsidRPr="00A903A8" w:rsidRDefault="000D70C3" w:rsidP="000D70C3">
      <w:pPr>
        <w:autoSpaceDE w:val="0"/>
        <w:autoSpaceDN w:val="0"/>
        <w:adjustRightInd w:val="0"/>
        <w:spacing w:before="120" w:after="120" w:line="240" w:lineRule="auto"/>
        <w:rPr>
          <w:rFonts w:ascii="Arial" w:hAnsi="Arial" w:cs="Arial"/>
          <w:sz w:val="20"/>
        </w:rPr>
      </w:pPr>
    </w:p>
    <w:p w:rsidR="000D70C3" w:rsidRPr="00A903A8" w:rsidRDefault="000D70C3" w:rsidP="000D70C3">
      <w:pPr>
        <w:autoSpaceDE w:val="0"/>
        <w:autoSpaceDN w:val="0"/>
        <w:adjustRightInd w:val="0"/>
        <w:spacing w:before="120" w:after="120" w:line="240" w:lineRule="auto"/>
        <w:rPr>
          <w:rFonts w:ascii="Arial" w:hAnsi="Arial" w:cs="Arial"/>
          <w:b/>
          <w:sz w:val="20"/>
          <w:szCs w:val="24"/>
        </w:rPr>
      </w:pPr>
      <w:r w:rsidRPr="00A903A8">
        <w:rPr>
          <w:rFonts w:ascii="Arial" w:hAnsi="Arial" w:cs="Arial"/>
          <w:b/>
          <w:sz w:val="20"/>
          <w:szCs w:val="24"/>
        </w:rPr>
        <w:t>Прочие вопросы</w:t>
      </w:r>
    </w:p>
    <w:p w:rsidR="000D70C3" w:rsidRPr="00A903A8" w:rsidRDefault="000D70C3" w:rsidP="000D70C3">
      <w:pPr>
        <w:autoSpaceDE w:val="0"/>
        <w:autoSpaceDN w:val="0"/>
        <w:adjustRightInd w:val="0"/>
        <w:spacing w:before="120" w:after="120" w:line="240" w:lineRule="auto"/>
        <w:rPr>
          <w:rFonts w:ascii="Arial" w:hAnsi="Arial" w:cs="Arial"/>
          <w:sz w:val="20"/>
        </w:rPr>
      </w:pPr>
    </w:p>
    <w:p w:rsidR="000D70C3" w:rsidRPr="00A903A8" w:rsidRDefault="000D70C3" w:rsidP="000D70C3">
      <w:pPr>
        <w:autoSpaceDE w:val="0"/>
        <w:autoSpaceDN w:val="0"/>
        <w:adjustRightInd w:val="0"/>
        <w:spacing w:before="120" w:after="120" w:line="240" w:lineRule="auto"/>
        <w:rPr>
          <w:rFonts w:ascii="Arial" w:hAnsi="Arial" w:cs="Arial"/>
          <w:szCs w:val="24"/>
        </w:rPr>
      </w:pPr>
      <w:r w:rsidRPr="00A903A8">
        <w:rPr>
          <w:rFonts w:ascii="Arial" w:hAnsi="Arial" w:cs="Arial"/>
          <w:sz w:val="20"/>
          <w:szCs w:val="24"/>
        </w:rPr>
        <w:t xml:space="preserve">Данный отчет, включая заключение, подготовлен исключительно для участников Компании, выступающих в качестве единого органа, согласно Разделу 156 Закона "О компаниях", глава 113, и ни для каких других целей.  </w:t>
      </w:r>
      <w:proofErr w:type="gramStart"/>
      <w:r w:rsidRPr="00A903A8">
        <w:rPr>
          <w:rFonts w:ascii="Arial" w:hAnsi="Arial" w:cs="Arial"/>
          <w:sz w:val="20"/>
          <w:szCs w:val="24"/>
        </w:rPr>
        <w:t>Предоставляя данное заключение</w:t>
      </w:r>
      <w:proofErr w:type="gramEnd"/>
      <w:r w:rsidRPr="00A903A8">
        <w:rPr>
          <w:rFonts w:ascii="Arial" w:hAnsi="Arial" w:cs="Arial"/>
          <w:sz w:val="20"/>
          <w:szCs w:val="24"/>
        </w:rPr>
        <w:t>, мы не принимаем на себя ответственность в отношении любых иных целей или перед любыми иными лицам, которым станет известным данный отчет.</w:t>
      </w:r>
    </w:p>
    <w:p w:rsidR="000D70C3" w:rsidRPr="00A903A8" w:rsidRDefault="000D70C3" w:rsidP="000D70C3">
      <w:pPr>
        <w:autoSpaceDE w:val="0"/>
        <w:autoSpaceDN w:val="0"/>
        <w:adjustRightInd w:val="0"/>
        <w:spacing w:before="120" w:after="120" w:line="240" w:lineRule="auto"/>
        <w:rPr>
          <w:rFonts w:ascii="Arial" w:hAnsi="Arial" w:cs="Arial"/>
          <w:sz w:val="20"/>
        </w:rPr>
      </w:pPr>
    </w:p>
    <w:p w:rsidR="000D70C3" w:rsidRPr="00A903A8" w:rsidRDefault="000D70C3" w:rsidP="000D70C3">
      <w:pPr>
        <w:autoSpaceDE w:val="0"/>
        <w:autoSpaceDN w:val="0"/>
        <w:adjustRightInd w:val="0"/>
        <w:spacing w:before="120" w:after="120" w:line="240" w:lineRule="auto"/>
        <w:rPr>
          <w:rFonts w:ascii="Arial" w:hAnsi="Arial" w:cs="Arial"/>
          <w:sz w:val="20"/>
        </w:rPr>
      </w:pPr>
    </w:p>
    <w:p w:rsidR="000D70C3" w:rsidRPr="00A903A8" w:rsidRDefault="000D70C3" w:rsidP="000D70C3">
      <w:pPr>
        <w:spacing w:line="280" w:lineRule="atLeast"/>
        <w:rPr>
          <w:rFonts w:ascii="Arial" w:hAnsi="Arial" w:cs="Arial"/>
          <w:sz w:val="20"/>
          <w:szCs w:val="24"/>
        </w:rPr>
      </w:pPr>
      <w:r w:rsidRPr="00A903A8">
        <w:rPr>
          <w:rFonts w:ascii="Arial" w:hAnsi="Arial" w:cs="Arial"/>
          <w:sz w:val="20"/>
          <w:szCs w:val="24"/>
          <w:lang w:val="en-US"/>
        </w:rPr>
        <w:t>PricewaterhouseCoopers</w:t>
      </w:r>
      <w:r w:rsidRPr="00A903A8">
        <w:rPr>
          <w:rFonts w:ascii="Arial" w:hAnsi="Arial" w:cs="Arial"/>
          <w:sz w:val="20"/>
          <w:szCs w:val="24"/>
        </w:rPr>
        <w:t xml:space="preserve"> </w:t>
      </w:r>
      <w:r w:rsidRPr="00A903A8">
        <w:rPr>
          <w:rFonts w:ascii="Arial" w:hAnsi="Arial" w:cs="Arial"/>
          <w:sz w:val="20"/>
          <w:szCs w:val="24"/>
          <w:lang w:val="en-US"/>
        </w:rPr>
        <w:t>Limited</w:t>
      </w:r>
    </w:p>
    <w:p w:rsidR="000D70C3" w:rsidRPr="00A903A8" w:rsidRDefault="000D70C3" w:rsidP="000D70C3">
      <w:pPr>
        <w:spacing w:line="280" w:lineRule="atLeast"/>
        <w:rPr>
          <w:rFonts w:ascii="Arial" w:hAnsi="Arial" w:cs="Arial"/>
          <w:sz w:val="20"/>
          <w:szCs w:val="24"/>
        </w:rPr>
      </w:pPr>
      <w:r w:rsidRPr="00A903A8">
        <w:rPr>
          <w:rFonts w:ascii="Arial" w:hAnsi="Arial" w:cs="Arial"/>
          <w:sz w:val="20"/>
          <w:szCs w:val="24"/>
        </w:rPr>
        <w:t>Дипломированные бухгалтеры-ревизоры</w:t>
      </w:r>
    </w:p>
    <w:p w:rsidR="000D70C3" w:rsidRPr="00A903A8" w:rsidRDefault="000D70C3" w:rsidP="000D70C3">
      <w:pPr>
        <w:rPr>
          <w:rFonts w:ascii="Arial" w:hAnsi="Arial" w:cs="Arial"/>
          <w:sz w:val="20"/>
        </w:rPr>
      </w:pPr>
    </w:p>
    <w:p w:rsidR="000D70C3" w:rsidRPr="00A903A8" w:rsidRDefault="000D70C3" w:rsidP="000D70C3">
      <w:pPr>
        <w:spacing w:line="280" w:lineRule="atLeast"/>
        <w:rPr>
          <w:rFonts w:ascii="Arial" w:hAnsi="Arial" w:cs="Arial"/>
          <w:sz w:val="20"/>
          <w:szCs w:val="24"/>
        </w:rPr>
      </w:pPr>
      <w:proofErr w:type="spellStart"/>
      <w:r w:rsidRPr="00A903A8">
        <w:rPr>
          <w:rFonts w:ascii="Arial" w:hAnsi="Arial" w:cs="Arial"/>
          <w:sz w:val="20"/>
          <w:szCs w:val="24"/>
        </w:rPr>
        <w:t>Лимассол</w:t>
      </w:r>
      <w:proofErr w:type="spellEnd"/>
      <w:r w:rsidRPr="00A903A8">
        <w:rPr>
          <w:rFonts w:ascii="Arial" w:hAnsi="Arial" w:cs="Arial"/>
          <w:sz w:val="20"/>
          <w:szCs w:val="24"/>
        </w:rPr>
        <w:t>, 1 апреля 2011 г.</w:t>
      </w:r>
    </w:p>
    <w:p w:rsidR="000D70C3" w:rsidRPr="00A903A8" w:rsidRDefault="000D70C3" w:rsidP="000D70C3">
      <w:pPr>
        <w:spacing w:line="240" w:lineRule="auto"/>
        <w:rPr>
          <w:rFonts w:ascii="Arial" w:hAnsi="Arial" w:cs="Arial"/>
          <w:b/>
          <w:sz w:val="16"/>
          <w:szCs w:val="16"/>
        </w:rPr>
        <w:sectPr w:rsidR="000D70C3" w:rsidRPr="00A903A8" w:rsidSect="002912C8">
          <w:headerReference w:type="default" r:id="rId34"/>
          <w:type w:val="continuous"/>
          <w:pgSz w:w="11907" w:h="16839" w:code="9"/>
          <w:pgMar w:top="1817" w:right="1418" w:bottom="851" w:left="1701" w:header="851" w:footer="965" w:gutter="0"/>
          <w:cols w:space="720"/>
          <w:formProt w:val="0"/>
        </w:sectPr>
      </w:pPr>
    </w:p>
    <w:p w:rsidR="000D70C3" w:rsidRPr="00A903A8" w:rsidRDefault="000D70C3" w:rsidP="000D70C3">
      <w:pPr>
        <w:pStyle w:val="Heading1"/>
        <w:pageBreakBefore w:val="0"/>
        <w:spacing w:after="0" w:line="240" w:lineRule="auto"/>
        <w:rPr>
          <w:rFonts w:ascii="Arial" w:hAnsi="Arial" w:cs="Arial"/>
          <w:b w:val="0"/>
          <w:szCs w:val="24"/>
        </w:rPr>
      </w:pPr>
      <w:bookmarkStart w:id="282" w:name="_Toc290997542"/>
      <w:bookmarkStart w:id="283" w:name="_Toc288433375"/>
      <w:r w:rsidRPr="00A903A8">
        <w:rPr>
          <w:rFonts w:ascii="Arial" w:hAnsi="Arial" w:cs="Arial"/>
          <w:b w:val="0"/>
          <w:sz w:val="42"/>
          <w:szCs w:val="24"/>
          <w:lang w:val="ru-RU"/>
        </w:rPr>
        <w:lastRenderedPageBreak/>
        <w:t>Отчет о прибыл</w:t>
      </w:r>
      <w:proofErr w:type="spellStart"/>
      <w:r>
        <w:rPr>
          <w:rFonts w:ascii="Arial" w:hAnsi="Arial" w:cs="Arial"/>
          <w:b w:val="0"/>
          <w:sz w:val="42"/>
          <w:szCs w:val="24"/>
          <w:lang w:val="en-US"/>
        </w:rPr>
        <w:t>ях</w:t>
      </w:r>
      <w:proofErr w:type="spellEnd"/>
      <w:r>
        <w:rPr>
          <w:rFonts w:ascii="Arial" w:hAnsi="Arial" w:cs="Arial"/>
          <w:b w:val="0"/>
          <w:sz w:val="42"/>
          <w:szCs w:val="24"/>
          <w:lang w:val="en-US"/>
        </w:rPr>
        <w:t xml:space="preserve"> и </w:t>
      </w:r>
      <w:proofErr w:type="spellStart"/>
      <w:r>
        <w:rPr>
          <w:rFonts w:ascii="Arial" w:hAnsi="Arial" w:cs="Arial"/>
          <w:b w:val="0"/>
          <w:sz w:val="42"/>
          <w:szCs w:val="24"/>
          <w:lang w:val="en-US"/>
        </w:rPr>
        <w:t>убытках</w:t>
      </w:r>
      <w:bookmarkEnd w:id="282"/>
      <w:proofErr w:type="spellEnd"/>
    </w:p>
    <w:bookmarkEnd w:id="283"/>
    <w:p w:rsidR="000D70C3" w:rsidRPr="00A903A8" w:rsidRDefault="000D70C3" w:rsidP="000D70C3">
      <w:pPr>
        <w:tabs>
          <w:tab w:val="left" w:pos="720"/>
          <w:tab w:val="left" w:pos="1440"/>
          <w:tab w:val="left" w:pos="2302"/>
        </w:tabs>
        <w:spacing w:line="240" w:lineRule="auto"/>
        <w:rPr>
          <w:rFonts w:ascii="Arial" w:hAnsi="Arial" w:cs="Arial"/>
          <w:sz w:val="28"/>
          <w:szCs w:val="24"/>
        </w:rPr>
      </w:pPr>
      <w:r w:rsidRPr="00A903A8">
        <w:rPr>
          <w:rFonts w:ascii="Arial" w:hAnsi="Arial" w:cs="Arial"/>
          <w:sz w:val="28"/>
          <w:szCs w:val="24"/>
        </w:rPr>
        <w:t>за год, закончившийся 31 декабря 2010 г.</w:t>
      </w:r>
    </w:p>
    <w:p w:rsidR="000D70C3" w:rsidRPr="00A903A8" w:rsidRDefault="000D70C3" w:rsidP="000D70C3">
      <w:pPr>
        <w:spacing w:after="240" w:line="240" w:lineRule="auto"/>
        <w:ind w:left="142"/>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tbl>
      <w:tblPr>
        <w:tblW w:w="8188" w:type="dxa"/>
        <w:tblLayout w:type="fixed"/>
        <w:tblLook w:val="0000"/>
      </w:tblPr>
      <w:tblGrid>
        <w:gridCol w:w="5778"/>
        <w:gridCol w:w="709"/>
        <w:gridCol w:w="851"/>
        <w:gridCol w:w="850"/>
      </w:tblGrid>
      <w:tr w:rsidR="000D70C3" w:rsidRPr="00A903A8" w:rsidTr="002912C8">
        <w:trPr>
          <w:trHeight w:val="20"/>
        </w:trPr>
        <w:tc>
          <w:tcPr>
            <w:tcW w:w="5778"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bCs/>
                <w:sz w:val="14"/>
                <w:szCs w:val="14"/>
              </w:rPr>
            </w:pPr>
          </w:p>
        </w:tc>
        <w:tc>
          <w:tcPr>
            <w:tcW w:w="709"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bCs/>
                <w:sz w:val="14"/>
                <w:szCs w:val="14"/>
              </w:rPr>
            </w:pPr>
          </w:p>
          <w:p w:rsidR="000D70C3" w:rsidRPr="00A903A8" w:rsidRDefault="000D70C3" w:rsidP="002912C8">
            <w:pPr>
              <w:spacing w:line="240" w:lineRule="auto"/>
              <w:jc w:val="center"/>
              <w:rPr>
                <w:rFonts w:ascii="Arial" w:hAnsi="Arial" w:cs="Arial"/>
                <w:szCs w:val="24"/>
              </w:rPr>
            </w:pPr>
            <w:r w:rsidRPr="00A903A8">
              <w:rPr>
                <w:rFonts w:ascii="Arial" w:hAnsi="Arial" w:cs="Arial"/>
                <w:b/>
                <w:sz w:val="14"/>
                <w:szCs w:val="24"/>
              </w:rPr>
              <w:t>Примечание</w:t>
            </w:r>
          </w:p>
        </w:tc>
        <w:tc>
          <w:tcPr>
            <w:tcW w:w="851"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c>
          <w:tcPr>
            <w:tcW w:w="850"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r>
      <w:tr w:rsidR="000D70C3" w:rsidRPr="00A903A8" w:rsidTr="002912C8">
        <w:trPr>
          <w:trHeight w:val="20"/>
        </w:trPr>
        <w:tc>
          <w:tcPr>
            <w:tcW w:w="5778"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70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p>
        </w:tc>
        <w:tc>
          <w:tcPr>
            <w:tcW w:w="851" w:type="dxa"/>
            <w:tcBorders>
              <w:top w:val="single" w:sz="4" w:space="0" w:color="A6A6A6"/>
            </w:tcBorders>
            <w:shd w:val="clear" w:color="auto" w:fill="F2F2F2"/>
          </w:tcPr>
          <w:p w:rsidR="000D70C3" w:rsidRPr="00A903A8" w:rsidRDefault="000D70C3" w:rsidP="002912C8">
            <w:pPr>
              <w:spacing w:line="240" w:lineRule="auto"/>
              <w:rPr>
                <w:rFonts w:ascii="Arial" w:hAnsi="Arial" w:cs="Arial"/>
                <w:sz w:val="14"/>
                <w:szCs w:val="14"/>
              </w:rPr>
            </w:pPr>
          </w:p>
        </w:tc>
        <w:tc>
          <w:tcPr>
            <w:tcW w:w="850"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r>
      <w:tr w:rsidR="000D70C3" w:rsidRPr="00A903A8" w:rsidTr="002912C8">
        <w:trPr>
          <w:trHeight w:val="20"/>
        </w:trPr>
        <w:tc>
          <w:tcPr>
            <w:tcW w:w="5778" w:type="dxa"/>
            <w:shd w:val="clear" w:color="auto" w:fill="FFFFFF"/>
          </w:tcPr>
          <w:p w:rsidR="000D70C3" w:rsidRPr="000904DB" w:rsidRDefault="000D70C3" w:rsidP="002912C8">
            <w:pPr>
              <w:spacing w:line="240" w:lineRule="auto"/>
              <w:rPr>
                <w:rFonts w:ascii="Arial" w:hAnsi="Arial" w:cs="Arial"/>
                <w:szCs w:val="24"/>
              </w:rPr>
            </w:pPr>
            <w:r w:rsidRPr="000904DB">
              <w:rPr>
                <w:rFonts w:ascii="Arial" w:hAnsi="Arial" w:cs="Arial"/>
                <w:sz w:val="14"/>
                <w:szCs w:val="24"/>
              </w:rPr>
              <w:t>Выручка</w:t>
            </w:r>
            <w:r w:rsidRPr="000904DB">
              <w:rPr>
                <w:rFonts w:ascii="Arial" w:hAnsi="Arial" w:cs="Arial"/>
                <w:sz w:val="14"/>
                <w:szCs w:val="24"/>
                <w:lang w:val="en-US"/>
              </w:rPr>
              <w:t xml:space="preserve">   </w:t>
            </w:r>
          </w:p>
        </w:tc>
        <w:tc>
          <w:tcPr>
            <w:tcW w:w="709" w:type="dxa"/>
            <w:shd w:val="clear" w:color="auto" w:fill="FFFFFF"/>
          </w:tcPr>
          <w:p w:rsidR="000D70C3" w:rsidRPr="00A903A8" w:rsidRDefault="000D70C3" w:rsidP="002912C8">
            <w:pPr>
              <w:spacing w:line="240" w:lineRule="auto"/>
              <w:jc w:val="center"/>
              <w:rPr>
                <w:rFonts w:ascii="Arial" w:hAnsi="Arial" w:cs="Arial"/>
                <w:sz w:val="14"/>
                <w:szCs w:val="14"/>
              </w:rPr>
            </w:pPr>
            <w:r w:rsidRPr="00A903A8">
              <w:rPr>
                <w:rFonts w:ascii="Arial" w:hAnsi="Arial" w:cs="Arial"/>
                <w:sz w:val="14"/>
                <w:szCs w:val="14"/>
              </w:rPr>
              <w:t>5</w:t>
            </w:r>
          </w:p>
        </w:tc>
        <w:tc>
          <w:tcPr>
            <w:tcW w:w="851" w:type="dxa"/>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64 777</w:t>
            </w:r>
          </w:p>
        </w:tc>
        <w:tc>
          <w:tcPr>
            <w:tcW w:w="850" w:type="dxa"/>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4 283</w:t>
            </w:r>
          </w:p>
        </w:tc>
      </w:tr>
      <w:tr w:rsidR="000D70C3" w:rsidRPr="00A903A8" w:rsidTr="002912C8">
        <w:trPr>
          <w:trHeight w:val="20"/>
        </w:trPr>
        <w:tc>
          <w:tcPr>
            <w:tcW w:w="5778" w:type="dxa"/>
            <w:shd w:val="clear" w:color="auto" w:fill="FFFFFF"/>
          </w:tcPr>
          <w:p w:rsidR="000D70C3" w:rsidRPr="000904DB" w:rsidRDefault="000D70C3" w:rsidP="002912C8">
            <w:pPr>
              <w:spacing w:line="240" w:lineRule="auto"/>
              <w:rPr>
                <w:rFonts w:ascii="Arial" w:hAnsi="Arial" w:cs="Arial"/>
                <w:szCs w:val="24"/>
              </w:rPr>
            </w:pPr>
            <w:r w:rsidRPr="000904DB">
              <w:rPr>
                <w:rFonts w:ascii="Arial" w:hAnsi="Arial" w:cs="Arial"/>
                <w:sz w:val="14"/>
                <w:szCs w:val="24"/>
              </w:rPr>
              <w:t>Расходы на реализацию и маркетинг</w:t>
            </w:r>
          </w:p>
        </w:tc>
        <w:tc>
          <w:tcPr>
            <w:tcW w:w="70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851" w:type="dxa"/>
            <w:shd w:val="clear" w:color="auto" w:fill="F2F2F2"/>
          </w:tcPr>
          <w:p w:rsidR="000D70C3" w:rsidRPr="00A903A8" w:rsidRDefault="000D70C3" w:rsidP="002912C8">
            <w:pPr>
              <w:spacing w:line="240" w:lineRule="auto"/>
              <w:jc w:val="right"/>
              <w:rPr>
                <w:rFonts w:ascii="Arial" w:hAnsi="Arial" w:cs="Arial"/>
                <w:sz w:val="14"/>
                <w:szCs w:val="14"/>
                <w:lang w:val="en-US"/>
              </w:rPr>
            </w:pPr>
            <w:r w:rsidRPr="00A903A8">
              <w:rPr>
                <w:rFonts w:ascii="Arial" w:hAnsi="Arial" w:cs="Arial"/>
                <w:sz w:val="14"/>
                <w:szCs w:val="14"/>
                <w:lang w:val="en-US"/>
              </w:rPr>
              <w:t>(55)</w:t>
            </w:r>
          </w:p>
        </w:tc>
        <w:tc>
          <w:tcPr>
            <w:tcW w:w="850" w:type="dxa"/>
            <w:shd w:val="clear" w:color="auto" w:fill="FFFFFF"/>
          </w:tcPr>
          <w:p w:rsidR="000D70C3" w:rsidRPr="00A903A8" w:rsidRDefault="000D70C3" w:rsidP="002912C8">
            <w:pPr>
              <w:spacing w:line="240" w:lineRule="auto"/>
              <w:jc w:val="right"/>
              <w:rPr>
                <w:rFonts w:ascii="Arial" w:hAnsi="Arial" w:cs="Arial"/>
                <w:sz w:val="14"/>
                <w:szCs w:val="14"/>
                <w:lang w:val="en-US"/>
              </w:rPr>
            </w:pPr>
            <w:r w:rsidRPr="00A903A8">
              <w:rPr>
                <w:rFonts w:ascii="Arial" w:hAnsi="Arial" w:cs="Arial"/>
                <w:sz w:val="14"/>
                <w:szCs w:val="14"/>
                <w:lang w:val="en-US"/>
              </w:rPr>
              <w:t>(94)</w:t>
            </w:r>
          </w:p>
        </w:tc>
      </w:tr>
      <w:tr w:rsidR="000D70C3" w:rsidRPr="00A903A8" w:rsidTr="002912C8">
        <w:trPr>
          <w:trHeight w:val="20"/>
        </w:trPr>
        <w:tc>
          <w:tcPr>
            <w:tcW w:w="5778" w:type="dxa"/>
            <w:shd w:val="clear" w:color="auto" w:fill="FFFFFF"/>
          </w:tcPr>
          <w:p w:rsidR="000D70C3" w:rsidRPr="000904DB" w:rsidRDefault="000D70C3" w:rsidP="002912C8">
            <w:pPr>
              <w:spacing w:line="240" w:lineRule="auto"/>
              <w:rPr>
                <w:rFonts w:ascii="Arial" w:hAnsi="Arial" w:cs="Arial"/>
                <w:szCs w:val="24"/>
              </w:rPr>
            </w:pPr>
            <w:r w:rsidRPr="000904DB">
              <w:rPr>
                <w:rFonts w:ascii="Arial" w:hAnsi="Arial" w:cs="Arial"/>
                <w:sz w:val="14"/>
                <w:szCs w:val="24"/>
              </w:rPr>
              <w:t>Административные расходы</w:t>
            </w:r>
          </w:p>
        </w:tc>
        <w:tc>
          <w:tcPr>
            <w:tcW w:w="70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851" w:type="dxa"/>
            <w:shd w:val="clear" w:color="auto" w:fill="F2F2F2"/>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(2 768)</w:t>
            </w:r>
          </w:p>
        </w:tc>
        <w:tc>
          <w:tcPr>
            <w:tcW w:w="850" w:type="dxa"/>
            <w:shd w:val="clear" w:color="auto" w:fill="FFFFFF"/>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lang w:val="en-US"/>
              </w:rPr>
              <w:t>(5 724)</w:t>
            </w:r>
          </w:p>
        </w:tc>
      </w:tr>
      <w:tr w:rsidR="000D70C3" w:rsidRPr="00A903A8" w:rsidTr="002912C8">
        <w:trPr>
          <w:trHeight w:val="20"/>
        </w:trPr>
        <w:tc>
          <w:tcPr>
            <w:tcW w:w="5778" w:type="dxa"/>
            <w:tcBorders>
              <w:bottom w:val="single" w:sz="4" w:space="0" w:color="A6A6A6"/>
            </w:tcBorders>
            <w:shd w:val="clear" w:color="auto" w:fill="FFFFFF"/>
          </w:tcPr>
          <w:p w:rsidR="000D70C3" w:rsidRPr="000904DB" w:rsidRDefault="000D70C3" w:rsidP="002912C8">
            <w:pPr>
              <w:spacing w:line="240" w:lineRule="auto"/>
              <w:rPr>
                <w:rFonts w:ascii="Arial" w:hAnsi="Arial" w:cs="Arial"/>
                <w:szCs w:val="24"/>
              </w:rPr>
            </w:pPr>
            <w:r w:rsidRPr="000904DB">
              <w:rPr>
                <w:rFonts w:ascii="Arial" w:hAnsi="Arial" w:cs="Arial"/>
                <w:sz w:val="14"/>
                <w:szCs w:val="24"/>
              </w:rPr>
              <w:t>Прочая прибыль/(убытки) - чистые</w:t>
            </w:r>
          </w:p>
        </w:tc>
        <w:tc>
          <w:tcPr>
            <w:tcW w:w="709" w:type="dxa"/>
            <w:tcBorders>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r w:rsidRPr="00A903A8">
              <w:rPr>
                <w:rFonts w:ascii="Arial" w:hAnsi="Arial" w:cs="Arial"/>
                <w:sz w:val="14"/>
                <w:szCs w:val="14"/>
              </w:rPr>
              <w:t>6</w:t>
            </w:r>
          </w:p>
        </w:tc>
        <w:tc>
          <w:tcPr>
            <w:tcW w:w="851" w:type="dxa"/>
            <w:tcBorders>
              <w:bottom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lang w:val="en-US"/>
              </w:rPr>
            </w:pPr>
            <w:r w:rsidRPr="00A903A8">
              <w:rPr>
                <w:rFonts w:ascii="Arial" w:hAnsi="Arial" w:cs="Arial"/>
                <w:sz w:val="14"/>
                <w:szCs w:val="14"/>
                <w:lang w:val="en-US"/>
              </w:rPr>
              <w:t>682</w:t>
            </w:r>
          </w:p>
        </w:tc>
        <w:tc>
          <w:tcPr>
            <w:tcW w:w="850" w:type="dxa"/>
            <w:tcBorders>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lang w:val="en-US"/>
              </w:rPr>
            </w:pPr>
            <w:r w:rsidRPr="00A903A8">
              <w:rPr>
                <w:rFonts w:ascii="Arial" w:hAnsi="Arial" w:cs="Arial"/>
                <w:sz w:val="14"/>
                <w:szCs w:val="14"/>
                <w:lang w:val="en-US"/>
              </w:rPr>
              <w:t>(393)</w:t>
            </w:r>
          </w:p>
        </w:tc>
      </w:tr>
      <w:tr w:rsidR="000D70C3" w:rsidRPr="00A903A8" w:rsidTr="002912C8">
        <w:trPr>
          <w:trHeight w:val="20"/>
        </w:trPr>
        <w:tc>
          <w:tcPr>
            <w:tcW w:w="5778" w:type="dxa"/>
            <w:tcBorders>
              <w:top w:val="single" w:sz="4" w:space="0" w:color="A6A6A6"/>
            </w:tcBorders>
            <w:shd w:val="clear" w:color="auto" w:fill="FFFFFF"/>
          </w:tcPr>
          <w:p w:rsidR="000D70C3" w:rsidRPr="000904DB" w:rsidRDefault="000D70C3" w:rsidP="002912C8">
            <w:pPr>
              <w:spacing w:line="240" w:lineRule="auto"/>
              <w:rPr>
                <w:rFonts w:ascii="Arial" w:hAnsi="Arial" w:cs="Arial"/>
                <w:szCs w:val="24"/>
              </w:rPr>
            </w:pPr>
            <w:r w:rsidRPr="000904DB">
              <w:rPr>
                <w:rFonts w:ascii="Arial" w:hAnsi="Arial" w:cs="Arial"/>
                <w:sz w:val="14"/>
                <w:szCs w:val="24"/>
              </w:rPr>
              <w:t>Операционная прибыль/(убыток)</w:t>
            </w:r>
          </w:p>
        </w:tc>
        <w:tc>
          <w:tcPr>
            <w:tcW w:w="709" w:type="dxa"/>
            <w:tcBorders>
              <w:top w:val="single" w:sz="4" w:space="0" w:color="A6A6A6"/>
            </w:tcBorders>
            <w:shd w:val="clear" w:color="auto" w:fill="FFFFFF"/>
          </w:tcPr>
          <w:p w:rsidR="000D70C3" w:rsidRPr="00A903A8" w:rsidRDefault="000D70C3" w:rsidP="002912C8">
            <w:pPr>
              <w:spacing w:line="240" w:lineRule="auto"/>
              <w:rPr>
                <w:rFonts w:ascii="Arial" w:hAnsi="Arial" w:cs="Arial"/>
                <w:b/>
                <w:bCs/>
                <w:sz w:val="14"/>
                <w:szCs w:val="14"/>
              </w:rPr>
            </w:pPr>
          </w:p>
        </w:tc>
        <w:tc>
          <w:tcPr>
            <w:tcW w:w="851"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62 636</w:t>
            </w:r>
          </w:p>
        </w:tc>
        <w:tc>
          <w:tcPr>
            <w:tcW w:w="850"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(1 928)</w:t>
            </w:r>
          </w:p>
        </w:tc>
      </w:tr>
      <w:tr w:rsidR="000D70C3" w:rsidRPr="00A903A8" w:rsidTr="002912C8">
        <w:trPr>
          <w:trHeight w:val="20"/>
        </w:trPr>
        <w:tc>
          <w:tcPr>
            <w:tcW w:w="5778" w:type="dxa"/>
            <w:shd w:val="clear" w:color="auto" w:fill="FFFFFF"/>
          </w:tcPr>
          <w:p w:rsidR="000D70C3" w:rsidRPr="000904DB" w:rsidRDefault="000D70C3" w:rsidP="002912C8">
            <w:pPr>
              <w:spacing w:line="240" w:lineRule="auto"/>
              <w:rPr>
                <w:rFonts w:ascii="Arial" w:hAnsi="Arial" w:cs="Arial"/>
                <w:szCs w:val="24"/>
              </w:rPr>
            </w:pPr>
            <w:r w:rsidRPr="000904DB">
              <w:rPr>
                <w:rFonts w:ascii="Arial" w:hAnsi="Arial" w:cs="Arial"/>
                <w:sz w:val="14"/>
                <w:szCs w:val="24"/>
              </w:rPr>
              <w:t>Финансовые затраты</w:t>
            </w:r>
          </w:p>
        </w:tc>
        <w:tc>
          <w:tcPr>
            <w:tcW w:w="709" w:type="dxa"/>
            <w:shd w:val="clear" w:color="auto" w:fill="FFFFFF"/>
          </w:tcPr>
          <w:p w:rsidR="000D70C3" w:rsidRPr="00A903A8" w:rsidRDefault="000D70C3" w:rsidP="002912C8">
            <w:pPr>
              <w:spacing w:line="240" w:lineRule="auto"/>
              <w:jc w:val="center"/>
              <w:rPr>
                <w:rFonts w:ascii="Arial" w:hAnsi="Arial" w:cs="Arial"/>
                <w:sz w:val="14"/>
                <w:szCs w:val="14"/>
              </w:rPr>
            </w:pPr>
            <w:r w:rsidRPr="00A903A8">
              <w:rPr>
                <w:rFonts w:ascii="Arial" w:hAnsi="Arial" w:cs="Arial"/>
                <w:sz w:val="14"/>
                <w:szCs w:val="14"/>
              </w:rPr>
              <w:t>9</w:t>
            </w:r>
          </w:p>
        </w:tc>
        <w:tc>
          <w:tcPr>
            <w:tcW w:w="851" w:type="dxa"/>
            <w:shd w:val="clear" w:color="auto" w:fill="F2F2F2"/>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(763)</w:t>
            </w:r>
          </w:p>
        </w:tc>
        <w:tc>
          <w:tcPr>
            <w:tcW w:w="850" w:type="dxa"/>
            <w:shd w:val="clear" w:color="auto" w:fill="FFFFFF"/>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(3 005)</w:t>
            </w:r>
          </w:p>
        </w:tc>
      </w:tr>
      <w:tr w:rsidR="000D70C3" w:rsidRPr="00A903A8" w:rsidTr="002912C8">
        <w:trPr>
          <w:trHeight w:val="20"/>
        </w:trPr>
        <w:tc>
          <w:tcPr>
            <w:tcW w:w="5778" w:type="dxa"/>
            <w:tcBorders>
              <w:bottom w:val="single" w:sz="4" w:space="0" w:color="A6A6A6"/>
            </w:tcBorders>
            <w:shd w:val="clear" w:color="auto" w:fill="FFFFFF"/>
          </w:tcPr>
          <w:p w:rsidR="000D70C3" w:rsidRPr="000904DB" w:rsidRDefault="000D70C3" w:rsidP="002912C8">
            <w:pPr>
              <w:spacing w:line="240" w:lineRule="auto"/>
              <w:rPr>
                <w:rFonts w:ascii="Arial" w:hAnsi="Arial" w:cs="Arial"/>
                <w:szCs w:val="24"/>
              </w:rPr>
            </w:pPr>
            <w:r w:rsidRPr="000904DB">
              <w:rPr>
                <w:rFonts w:ascii="Arial" w:hAnsi="Arial" w:cs="Arial"/>
                <w:sz w:val="14"/>
                <w:szCs w:val="24"/>
              </w:rPr>
              <w:t>Финансовый доход</w:t>
            </w:r>
          </w:p>
        </w:tc>
        <w:tc>
          <w:tcPr>
            <w:tcW w:w="709" w:type="dxa"/>
            <w:tcBorders>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r w:rsidRPr="00A903A8">
              <w:rPr>
                <w:rFonts w:ascii="Arial" w:hAnsi="Arial" w:cs="Arial"/>
                <w:sz w:val="14"/>
                <w:szCs w:val="14"/>
              </w:rPr>
              <w:t>9</w:t>
            </w:r>
          </w:p>
        </w:tc>
        <w:tc>
          <w:tcPr>
            <w:tcW w:w="851" w:type="dxa"/>
            <w:tcBorders>
              <w:bottom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28</w:t>
            </w:r>
          </w:p>
        </w:tc>
        <w:tc>
          <w:tcPr>
            <w:tcW w:w="850" w:type="dxa"/>
            <w:tcBorders>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31</w:t>
            </w:r>
          </w:p>
        </w:tc>
      </w:tr>
      <w:tr w:rsidR="000D70C3" w:rsidRPr="00A903A8" w:rsidTr="002912C8">
        <w:trPr>
          <w:trHeight w:val="20"/>
        </w:trPr>
        <w:tc>
          <w:tcPr>
            <w:tcW w:w="5778" w:type="dxa"/>
            <w:tcBorders>
              <w:top w:val="single" w:sz="4" w:space="0" w:color="A6A6A6"/>
              <w:bottom w:val="single" w:sz="4" w:space="0" w:color="A6A6A6"/>
            </w:tcBorders>
            <w:shd w:val="clear" w:color="auto" w:fill="FFFFFF"/>
          </w:tcPr>
          <w:p w:rsidR="000D70C3" w:rsidRPr="000904DB" w:rsidRDefault="000D70C3" w:rsidP="002912C8">
            <w:pPr>
              <w:spacing w:line="240" w:lineRule="auto"/>
              <w:rPr>
                <w:rFonts w:ascii="Arial" w:hAnsi="Arial" w:cs="Arial"/>
                <w:szCs w:val="24"/>
              </w:rPr>
            </w:pPr>
            <w:r w:rsidRPr="000904DB">
              <w:rPr>
                <w:rFonts w:ascii="Arial" w:hAnsi="Arial" w:cs="Arial"/>
                <w:sz w:val="14"/>
                <w:szCs w:val="24"/>
              </w:rPr>
              <w:t>Финансовые расходы - чистые</w:t>
            </w:r>
          </w:p>
        </w:tc>
        <w:tc>
          <w:tcPr>
            <w:tcW w:w="709"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r w:rsidRPr="00A903A8">
              <w:rPr>
                <w:rFonts w:ascii="Arial" w:hAnsi="Arial" w:cs="Arial"/>
                <w:sz w:val="14"/>
                <w:szCs w:val="14"/>
              </w:rPr>
              <w:t>9</w:t>
            </w:r>
          </w:p>
        </w:tc>
        <w:tc>
          <w:tcPr>
            <w:tcW w:w="851"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(735)</w:t>
            </w:r>
          </w:p>
        </w:tc>
        <w:tc>
          <w:tcPr>
            <w:tcW w:w="850"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(2 974)</w:t>
            </w:r>
          </w:p>
        </w:tc>
      </w:tr>
      <w:tr w:rsidR="000D70C3" w:rsidRPr="00A903A8" w:rsidTr="002912C8">
        <w:trPr>
          <w:trHeight w:val="20"/>
        </w:trPr>
        <w:tc>
          <w:tcPr>
            <w:tcW w:w="5778" w:type="dxa"/>
            <w:tcBorders>
              <w:top w:val="single" w:sz="4" w:space="0" w:color="A6A6A6"/>
            </w:tcBorders>
            <w:shd w:val="clear" w:color="auto" w:fill="FFFFFF"/>
          </w:tcPr>
          <w:p w:rsidR="000D70C3" w:rsidRPr="000904DB" w:rsidRDefault="000D70C3" w:rsidP="002912C8">
            <w:pPr>
              <w:spacing w:line="240" w:lineRule="auto"/>
              <w:rPr>
                <w:rFonts w:ascii="Arial" w:hAnsi="Arial" w:cs="Arial"/>
                <w:szCs w:val="24"/>
              </w:rPr>
            </w:pPr>
            <w:r w:rsidRPr="000904DB">
              <w:rPr>
                <w:rFonts w:ascii="Arial" w:hAnsi="Arial" w:cs="Arial"/>
                <w:sz w:val="14"/>
                <w:szCs w:val="24"/>
              </w:rPr>
              <w:t>Прибыль/(убыток) до уплаты налога</w:t>
            </w:r>
          </w:p>
        </w:tc>
        <w:tc>
          <w:tcPr>
            <w:tcW w:w="70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b/>
                <w:bCs/>
                <w:sz w:val="14"/>
                <w:szCs w:val="14"/>
              </w:rPr>
            </w:pPr>
          </w:p>
        </w:tc>
        <w:tc>
          <w:tcPr>
            <w:tcW w:w="851"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61 901</w:t>
            </w:r>
          </w:p>
        </w:tc>
        <w:tc>
          <w:tcPr>
            <w:tcW w:w="850"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(4 902)</w:t>
            </w:r>
          </w:p>
        </w:tc>
      </w:tr>
      <w:tr w:rsidR="000D70C3" w:rsidRPr="00A903A8" w:rsidTr="002912C8">
        <w:trPr>
          <w:trHeight w:val="20"/>
        </w:trPr>
        <w:tc>
          <w:tcPr>
            <w:tcW w:w="5778" w:type="dxa"/>
            <w:tcBorders>
              <w:bottom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 xml:space="preserve">Налоги </w:t>
            </w:r>
          </w:p>
        </w:tc>
        <w:tc>
          <w:tcPr>
            <w:tcW w:w="709" w:type="dxa"/>
            <w:tcBorders>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r w:rsidRPr="00A903A8">
              <w:rPr>
                <w:rFonts w:ascii="Arial" w:hAnsi="Arial" w:cs="Arial"/>
                <w:sz w:val="14"/>
                <w:szCs w:val="14"/>
              </w:rPr>
              <w:t>10</w:t>
            </w:r>
          </w:p>
        </w:tc>
        <w:tc>
          <w:tcPr>
            <w:tcW w:w="851" w:type="dxa"/>
            <w:tcBorders>
              <w:bottom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(2 444)</w:t>
            </w:r>
          </w:p>
        </w:tc>
        <w:tc>
          <w:tcPr>
            <w:tcW w:w="850" w:type="dxa"/>
            <w:tcBorders>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5778" w:type="dxa"/>
            <w:tcBorders>
              <w:top w:val="single" w:sz="4" w:space="0" w:color="A6A6A6"/>
              <w:bottom w:val="single" w:sz="2" w:space="0" w:color="969696"/>
            </w:tcBorders>
            <w:shd w:val="clear" w:color="auto" w:fill="FFFFFF"/>
          </w:tcPr>
          <w:p w:rsidR="000D70C3" w:rsidRPr="00A903A8" w:rsidRDefault="000D70C3" w:rsidP="002912C8">
            <w:pPr>
              <w:spacing w:line="240" w:lineRule="auto"/>
              <w:rPr>
                <w:rFonts w:ascii="Arial" w:hAnsi="Arial" w:cs="Arial"/>
                <w:szCs w:val="24"/>
                <w:lang w:val="en-US"/>
              </w:rPr>
            </w:pPr>
            <w:r w:rsidRPr="00A903A8">
              <w:rPr>
                <w:rFonts w:ascii="Arial" w:hAnsi="Arial" w:cs="Arial"/>
                <w:sz w:val="14"/>
                <w:szCs w:val="24"/>
              </w:rPr>
              <w:t>Прибыль</w:t>
            </w:r>
            <w:r w:rsidRPr="00A903A8">
              <w:rPr>
                <w:rFonts w:ascii="Arial" w:hAnsi="Arial" w:cs="Arial"/>
                <w:sz w:val="14"/>
                <w:szCs w:val="24"/>
                <w:lang w:val="en-US"/>
              </w:rPr>
              <w:t>/(</w:t>
            </w:r>
            <w:r w:rsidRPr="00A903A8">
              <w:rPr>
                <w:rFonts w:ascii="Arial" w:hAnsi="Arial" w:cs="Arial"/>
                <w:sz w:val="14"/>
                <w:szCs w:val="24"/>
              </w:rPr>
              <w:t>убыток</w:t>
            </w:r>
            <w:r w:rsidRPr="00A903A8">
              <w:rPr>
                <w:rFonts w:ascii="Arial" w:hAnsi="Arial" w:cs="Arial"/>
                <w:sz w:val="14"/>
                <w:szCs w:val="24"/>
                <w:lang w:val="en-US"/>
              </w:rPr>
              <w:t xml:space="preserve">) </w:t>
            </w:r>
            <w:r w:rsidRPr="00A903A8">
              <w:rPr>
                <w:rFonts w:ascii="Arial" w:hAnsi="Arial" w:cs="Arial"/>
                <w:sz w:val="14"/>
                <w:szCs w:val="24"/>
              </w:rPr>
              <w:t>за</w:t>
            </w:r>
            <w:r w:rsidRPr="00A903A8">
              <w:rPr>
                <w:rFonts w:ascii="Arial" w:hAnsi="Arial" w:cs="Arial"/>
                <w:sz w:val="14"/>
                <w:szCs w:val="24"/>
                <w:lang w:val="en-US"/>
              </w:rPr>
              <w:t xml:space="preserve"> </w:t>
            </w:r>
            <w:r w:rsidRPr="00A903A8">
              <w:rPr>
                <w:rFonts w:ascii="Arial" w:hAnsi="Arial" w:cs="Arial"/>
                <w:sz w:val="14"/>
                <w:szCs w:val="24"/>
              </w:rPr>
              <w:t>год</w:t>
            </w:r>
          </w:p>
        </w:tc>
        <w:tc>
          <w:tcPr>
            <w:tcW w:w="709" w:type="dxa"/>
            <w:tcBorders>
              <w:top w:val="single" w:sz="4" w:space="0" w:color="A6A6A6"/>
              <w:bottom w:val="single" w:sz="2" w:space="0" w:color="969696"/>
            </w:tcBorders>
            <w:shd w:val="clear" w:color="auto" w:fill="FFFFFF"/>
          </w:tcPr>
          <w:p w:rsidR="000D70C3" w:rsidRPr="00A903A8" w:rsidRDefault="000D70C3" w:rsidP="002912C8">
            <w:pPr>
              <w:spacing w:line="240" w:lineRule="auto"/>
              <w:jc w:val="center"/>
              <w:rPr>
                <w:rFonts w:ascii="Arial" w:hAnsi="Arial" w:cs="Arial"/>
                <w:sz w:val="14"/>
                <w:szCs w:val="14"/>
                <w:lang w:val="en-US"/>
              </w:rPr>
            </w:pPr>
          </w:p>
        </w:tc>
        <w:tc>
          <w:tcPr>
            <w:tcW w:w="851" w:type="dxa"/>
            <w:tcBorders>
              <w:top w:val="single" w:sz="4" w:space="0" w:color="A6A6A6"/>
              <w:bottom w:val="single" w:sz="2" w:space="0" w:color="96969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59 457</w:t>
            </w:r>
          </w:p>
        </w:tc>
        <w:tc>
          <w:tcPr>
            <w:tcW w:w="850" w:type="dxa"/>
            <w:tcBorders>
              <w:top w:val="single" w:sz="4" w:space="0" w:color="A6A6A6"/>
              <w:bottom w:val="single" w:sz="2" w:space="0" w:color="96969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(4 902)</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Примечания на страницах 14-31 являются неотъемлемой частью данной финансовой отчетности.</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sectPr w:rsidR="000D70C3" w:rsidRPr="00A903A8" w:rsidSect="002912C8">
          <w:headerReference w:type="even" r:id="rId35"/>
          <w:headerReference w:type="default" r:id="rId36"/>
          <w:headerReference w:type="first" r:id="rId37"/>
          <w:pgSz w:w="11907" w:h="16839" w:code="9"/>
          <w:pgMar w:top="851" w:right="1418" w:bottom="-567" w:left="1701" w:header="851" w:footer="547" w:gutter="0"/>
          <w:cols w:space="720"/>
          <w:formProt w:val="0"/>
        </w:sectPr>
      </w:pPr>
    </w:p>
    <w:p w:rsidR="000D70C3" w:rsidRPr="00A903A8" w:rsidRDefault="000D70C3" w:rsidP="000D70C3">
      <w:pPr>
        <w:pStyle w:val="Heading1"/>
        <w:pageBreakBefore w:val="0"/>
        <w:spacing w:after="0" w:line="240" w:lineRule="auto"/>
        <w:rPr>
          <w:rFonts w:ascii="Arial" w:hAnsi="Arial" w:cs="Arial"/>
          <w:b w:val="0"/>
          <w:sz w:val="42"/>
          <w:szCs w:val="24"/>
        </w:rPr>
      </w:pPr>
      <w:bookmarkStart w:id="284" w:name="_Toc290997543"/>
      <w:bookmarkStart w:id="285" w:name="_Toc288433378"/>
      <w:bookmarkStart w:id="286" w:name="_Toc288433377"/>
      <w:r w:rsidRPr="00A903A8">
        <w:rPr>
          <w:rFonts w:ascii="Arial" w:hAnsi="Arial" w:cs="Arial"/>
          <w:b w:val="0"/>
          <w:sz w:val="42"/>
          <w:szCs w:val="24"/>
          <w:lang w:val="ru-RU"/>
        </w:rPr>
        <w:lastRenderedPageBreak/>
        <w:t>Отчет о совокупной прибыли</w:t>
      </w:r>
      <w:bookmarkEnd w:id="284"/>
    </w:p>
    <w:bookmarkEnd w:id="285"/>
    <w:bookmarkEnd w:id="286"/>
    <w:p w:rsidR="000D70C3" w:rsidRPr="00A903A8" w:rsidRDefault="000D70C3" w:rsidP="000D70C3">
      <w:pPr>
        <w:tabs>
          <w:tab w:val="left" w:pos="720"/>
          <w:tab w:val="left" w:pos="1440"/>
          <w:tab w:val="left" w:pos="2302"/>
        </w:tabs>
        <w:spacing w:line="240" w:lineRule="auto"/>
        <w:rPr>
          <w:rFonts w:ascii="Arial" w:hAnsi="Arial" w:cs="Arial"/>
          <w:sz w:val="28"/>
          <w:szCs w:val="24"/>
        </w:rPr>
      </w:pPr>
      <w:r w:rsidRPr="00A903A8">
        <w:rPr>
          <w:rFonts w:ascii="Arial" w:hAnsi="Arial" w:cs="Arial"/>
          <w:sz w:val="28"/>
          <w:szCs w:val="24"/>
        </w:rPr>
        <w:t>за год, закончившийся 31 декабря 2010 г.</w:t>
      </w:r>
    </w:p>
    <w:p w:rsidR="000D70C3" w:rsidRPr="00A903A8" w:rsidRDefault="000D70C3" w:rsidP="000D70C3">
      <w:pPr>
        <w:spacing w:line="240" w:lineRule="auto"/>
        <w:rPr>
          <w:rFonts w:ascii="Arial" w:hAnsi="Arial" w:cs="Arial"/>
          <w:b/>
          <w:sz w:val="16"/>
          <w:szCs w:val="16"/>
        </w:rPr>
      </w:pPr>
    </w:p>
    <w:p w:rsidR="000D70C3" w:rsidRPr="00A903A8" w:rsidRDefault="000D70C3" w:rsidP="000D70C3">
      <w:pPr>
        <w:spacing w:line="240" w:lineRule="auto"/>
        <w:rPr>
          <w:rFonts w:ascii="Arial" w:hAnsi="Arial" w:cs="Arial"/>
          <w:b/>
          <w:sz w:val="16"/>
          <w:szCs w:val="16"/>
        </w:rPr>
      </w:pPr>
    </w:p>
    <w:tbl>
      <w:tblPr>
        <w:tblW w:w="8188" w:type="dxa"/>
        <w:tblInd w:w="108" w:type="dxa"/>
        <w:tblLayout w:type="fixed"/>
        <w:tblLook w:val="0000"/>
      </w:tblPr>
      <w:tblGrid>
        <w:gridCol w:w="4361"/>
        <w:gridCol w:w="1559"/>
        <w:gridCol w:w="1134"/>
        <w:gridCol w:w="1134"/>
      </w:tblGrid>
      <w:tr w:rsidR="000D70C3" w:rsidRPr="00A903A8" w:rsidTr="002912C8">
        <w:trPr>
          <w:trHeight w:val="23"/>
        </w:trPr>
        <w:tc>
          <w:tcPr>
            <w:tcW w:w="4361"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lang w:eastAsia="ru-RU"/>
              </w:rPr>
            </w:pPr>
          </w:p>
        </w:tc>
        <w:tc>
          <w:tcPr>
            <w:tcW w:w="1559"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lang w:eastAsia="ru-RU"/>
              </w:rPr>
            </w:pPr>
          </w:p>
        </w:tc>
        <w:tc>
          <w:tcPr>
            <w:tcW w:w="1134" w:type="dxa"/>
            <w:tcBorders>
              <w:top w:val="single" w:sz="4" w:space="0" w:color="A6A6A6"/>
            </w:tcBorders>
            <w:shd w:val="clear" w:color="auto" w:fill="F2F2F2"/>
            <w:vAlign w:val="bottom"/>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lang w:val="en-US"/>
              </w:rPr>
              <w:t>20</w:t>
            </w:r>
            <w:r w:rsidRPr="00A903A8">
              <w:rPr>
                <w:rFonts w:ascii="Arial" w:hAnsi="Arial" w:cs="Arial"/>
                <w:sz w:val="14"/>
                <w:szCs w:val="14"/>
              </w:rPr>
              <w:t>10</w:t>
            </w:r>
          </w:p>
        </w:tc>
        <w:tc>
          <w:tcPr>
            <w:tcW w:w="1134"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 w:val="14"/>
                <w:szCs w:val="14"/>
                <w:lang w:val="en-US"/>
              </w:rPr>
            </w:pPr>
            <w:r w:rsidRPr="00A903A8">
              <w:rPr>
                <w:rFonts w:ascii="Arial" w:hAnsi="Arial" w:cs="Arial"/>
                <w:sz w:val="14"/>
                <w:szCs w:val="14"/>
                <w:lang w:val="en-US"/>
              </w:rPr>
              <w:t>2009</w:t>
            </w:r>
          </w:p>
        </w:tc>
      </w:tr>
      <w:tr w:rsidR="000D70C3" w:rsidRPr="00A903A8" w:rsidTr="002912C8">
        <w:trPr>
          <w:trHeight w:val="23"/>
        </w:trPr>
        <w:tc>
          <w:tcPr>
            <w:tcW w:w="4361" w:type="dxa"/>
            <w:tcBorders>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lang w:eastAsia="ru-RU"/>
              </w:rPr>
            </w:pPr>
          </w:p>
        </w:tc>
        <w:tc>
          <w:tcPr>
            <w:tcW w:w="1559" w:type="dxa"/>
            <w:tcBorders>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lang w:eastAsia="ru-RU"/>
              </w:rPr>
            </w:pPr>
          </w:p>
        </w:tc>
        <w:tc>
          <w:tcPr>
            <w:tcW w:w="1134" w:type="dxa"/>
            <w:tcBorders>
              <w:bottom w:val="single" w:sz="4" w:space="0" w:color="A6A6A6"/>
            </w:tcBorders>
            <w:shd w:val="clear" w:color="auto" w:fill="F2F2F2"/>
            <w:vAlign w:val="bottom"/>
          </w:tcPr>
          <w:p w:rsidR="000D70C3" w:rsidRPr="00A903A8" w:rsidRDefault="000D70C3" w:rsidP="002912C8">
            <w:pPr>
              <w:spacing w:line="240" w:lineRule="auto"/>
              <w:jc w:val="right"/>
              <w:rPr>
                <w:rFonts w:ascii="Arial" w:hAnsi="Arial" w:cs="Arial"/>
                <w:szCs w:val="24"/>
              </w:rPr>
            </w:pPr>
            <w:r w:rsidRPr="00A903A8">
              <w:rPr>
                <w:rFonts w:ascii="Arial" w:hAnsi="Arial" w:cs="Arial"/>
                <w:sz w:val="14"/>
                <w:szCs w:val="24"/>
              </w:rPr>
              <w:t>тыс. долл. США</w:t>
            </w:r>
          </w:p>
        </w:tc>
        <w:tc>
          <w:tcPr>
            <w:tcW w:w="1134"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Cs w:val="24"/>
              </w:rPr>
            </w:pPr>
            <w:r w:rsidRPr="00A903A8">
              <w:rPr>
                <w:rFonts w:ascii="Arial" w:hAnsi="Arial" w:cs="Arial"/>
                <w:sz w:val="14"/>
                <w:szCs w:val="24"/>
              </w:rPr>
              <w:t>тыс. долл. США</w:t>
            </w:r>
          </w:p>
        </w:tc>
      </w:tr>
      <w:tr w:rsidR="000D70C3" w:rsidRPr="00A903A8" w:rsidTr="002912C8">
        <w:trPr>
          <w:trHeight w:val="23"/>
        </w:trPr>
        <w:tc>
          <w:tcPr>
            <w:tcW w:w="4361" w:type="dxa"/>
            <w:tcBorders>
              <w:top w:val="single" w:sz="4" w:space="0" w:color="A6A6A6"/>
              <w:bottom w:val="single" w:sz="4" w:space="0" w:color="A6A6A6"/>
            </w:tcBorders>
            <w:shd w:val="clear" w:color="auto" w:fill="FFFFFF"/>
            <w:vAlign w:val="center"/>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Прибыль</w:t>
            </w:r>
            <w:r w:rsidRPr="000904DB">
              <w:rPr>
                <w:rFonts w:ascii="Arial" w:hAnsi="Arial" w:cs="Arial"/>
                <w:sz w:val="14"/>
                <w:szCs w:val="24"/>
                <w:lang w:val="en-US"/>
              </w:rPr>
              <w:t>/(</w:t>
            </w:r>
            <w:r w:rsidRPr="000904DB">
              <w:rPr>
                <w:rFonts w:ascii="Arial" w:hAnsi="Arial" w:cs="Arial"/>
                <w:sz w:val="14"/>
                <w:szCs w:val="24"/>
              </w:rPr>
              <w:t>убыток</w:t>
            </w:r>
            <w:r w:rsidRPr="000904DB">
              <w:rPr>
                <w:rFonts w:ascii="Arial" w:hAnsi="Arial" w:cs="Arial"/>
                <w:sz w:val="14"/>
                <w:szCs w:val="24"/>
                <w:lang w:val="en-US"/>
              </w:rPr>
              <w:t xml:space="preserve">) </w:t>
            </w:r>
            <w:r w:rsidRPr="000904DB">
              <w:rPr>
                <w:rFonts w:ascii="Arial" w:hAnsi="Arial" w:cs="Arial"/>
                <w:sz w:val="14"/>
                <w:szCs w:val="24"/>
              </w:rPr>
              <w:t>за</w:t>
            </w:r>
            <w:r w:rsidRPr="000904DB">
              <w:rPr>
                <w:rFonts w:ascii="Arial" w:hAnsi="Arial" w:cs="Arial"/>
                <w:sz w:val="14"/>
                <w:szCs w:val="24"/>
                <w:lang w:val="en-US"/>
              </w:rPr>
              <w:t xml:space="preserve"> </w:t>
            </w:r>
            <w:r w:rsidRPr="000904DB">
              <w:rPr>
                <w:rFonts w:ascii="Arial" w:hAnsi="Arial" w:cs="Arial"/>
                <w:sz w:val="14"/>
                <w:szCs w:val="24"/>
              </w:rPr>
              <w:t>год</w:t>
            </w:r>
          </w:p>
        </w:tc>
        <w:tc>
          <w:tcPr>
            <w:tcW w:w="1559"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lang w:eastAsia="ru-RU"/>
              </w:rPr>
            </w:pPr>
          </w:p>
        </w:tc>
        <w:tc>
          <w:tcPr>
            <w:tcW w:w="1134" w:type="dxa"/>
            <w:tcBorders>
              <w:top w:val="single" w:sz="4" w:space="0" w:color="A6A6A6"/>
              <w:bottom w:val="single" w:sz="4" w:space="0" w:color="A6A6A6"/>
            </w:tcBorders>
            <w:shd w:val="clear" w:color="auto" w:fill="F2F2F2"/>
            <w:vAlign w:val="center"/>
          </w:tcPr>
          <w:p w:rsidR="000D70C3" w:rsidRPr="00A903A8" w:rsidRDefault="000D70C3" w:rsidP="002912C8">
            <w:pPr>
              <w:spacing w:line="240" w:lineRule="auto"/>
              <w:ind w:left="85" w:hanging="85"/>
              <w:jc w:val="right"/>
              <w:rPr>
                <w:rFonts w:ascii="Arial" w:hAnsi="Arial" w:cs="Arial"/>
                <w:bCs/>
                <w:sz w:val="14"/>
                <w:szCs w:val="14"/>
                <w:lang w:eastAsia="ru-RU"/>
              </w:rPr>
            </w:pPr>
            <w:r w:rsidRPr="00A903A8">
              <w:rPr>
                <w:rFonts w:ascii="Arial" w:hAnsi="Arial" w:cs="Arial"/>
                <w:bCs/>
                <w:sz w:val="14"/>
                <w:szCs w:val="14"/>
                <w:lang w:eastAsia="ru-RU"/>
              </w:rPr>
              <w:t>59 457</w:t>
            </w:r>
          </w:p>
        </w:tc>
        <w:tc>
          <w:tcPr>
            <w:tcW w:w="1134" w:type="dxa"/>
            <w:tcBorders>
              <w:top w:val="single" w:sz="4" w:space="0" w:color="A6A6A6"/>
              <w:bottom w:val="single" w:sz="4" w:space="0" w:color="A6A6A6"/>
            </w:tcBorders>
            <w:shd w:val="clear" w:color="auto" w:fill="FFFFFF"/>
            <w:vAlign w:val="center"/>
          </w:tcPr>
          <w:p w:rsidR="000D70C3" w:rsidRPr="00A903A8" w:rsidRDefault="000D70C3" w:rsidP="002912C8">
            <w:pPr>
              <w:spacing w:line="240" w:lineRule="auto"/>
              <w:ind w:left="85" w:hanging="85"/>
              <w:jc w:val="right"/>
              <w:rPr>
                <w:rFonts w:ascii="Arial" w:hAnsi="Arial" w:cs="Arial"/>
                <w:bCs/>
                <w:sz w:val="14"/>
                <w:szCs w:val="14"/>
                <w:lang w:eastAsia="ru-RU"/>
              </w:rPr>
            </w:pPr>
            <w:r w:rsidRPr="00A903A8">
              <w:rPr>
                <w:rFonts w:ascii="Arial" w:hAnsi="Arial" w:cs="Arial"/>
                <w:bCs/>
                <w:sz w:val="14"/>
                <w:szCs w:val="14"/>
                <w:lang w:eastAsia="ru-RU"/>
              </w:rPr>
              <w:t>(4 902)</w:t>
            </w:r>
          </w:p>
        </w:tc>
      </w:tr>
      <w:tr w:rsidR="000D70C3" w:rsidRPr="00A903A8" w:rsidTr="002912C8">
        <w:trPr>
          <w:trHeight w:val="23"/>
        </w:trPr>
        <w:tc>
          <w:tcPr>
            <w:tcW w:w="4361" w:type="dxa"/>
            <w:tcBorders>
              <w:top w:val="single" w:sz="4" w:space="0" w:color="A6A6A6"/>
            </w:tcBorders>
            <w:shd w:val="clear" w:color="auto" w:fill="FFFFFF"/>
            <w:vAlign w:val="center"/>
          </w:tcPr>
          <w:p w:rsidR="000D70C3" w:rsidRPr="00A903A8" w:rsidRDefault="000D70C3" w:rsidP="002912C8">
            <w:pPr>
              <w:spacing w:line="240" w:lineRule="auto"/>
              <w:ind w:left="85" w:hanging="85"/>
              <w:rPr>
                <w:rFonts w:ascii="Arial" w:hAnsi="Arial" w:cs="Arial"/>
                <w:szCs w:val="24"/>
              </w:rPr>
            </w:pPr>
            <w:r w:rsidRPr="00A903A8">
              <w:rPr>
                <w:rFonts w:ascii="Arial" w:hAnsi="Arial" w:cs="Arial"/>
                <w:i/>
                <w:sz w:val="14"/>
                <w:szCs w:val="24"/>
              </w:rPr>
              <w:t>Прочий совокупный убыток:</w:t>
            </w:r>
          </w:p>
        </w:tc>
        <w:tc>
          <w:tcPr>
            <w:tcW w:w="1559" w:type="dxa"/>
            <w:tcBorders>
              <w:top w:val="single" w:sz="4" w:space="0" w:color="A6A6A6"/>
            </w:tcBorders>
            <w:shd w:val="clear" w:color="auto" w:fill="FFFFFF"/>
          </w:tcPr>
          <w:p w:rsidR="000D70C3" w:rsidRPr="00A903A8" w:rsidRDefault="000D70C3" w:rsidP="002912C8">
            <w:pPr>
              <w:spacing w:line="240" w:lineRule="auto"/>
              <w:rPr>
                <w:rFonts w:ascii="Arial" w:hAnsi="Arial" w:cs="Arial"/>
                <w:i/>
                <w:sz w:val="14"/>
                <w:szCs w:val="14"/>
                <w:lang w:eastAsia="ru-RU"/>
              </w:rPr>
            </w:pPr>
          </w:p>
        </w:tc>
        <w:tc>
          <w:tcPr>
            <w:tcW w:w="1134" w:type="dxa"/>
            <w:tcBorders>
              <w:top w:val="single" w:sz="4" w:space="0" w:color="A6A6A6"/>
            </w:tcBorders>
            <w:shd w:val="clear" w:color="auto" w:fill="F2F2F2"/>
            <w:vAlign w:val="center"/>
          </w:tcPr>
          <w:p w:rsidR="000D70C3" w:rsidRPr="00A903A8" w:rsidRDefault="000D70C3" w:rsidP="002912C8">
            <w:pPr>
              <w:spacing w:line="240" w:lineRule="auto"/>
              <w:jc w:val="right"/>
              <w:rPr>
                <w:rFonts w:ascii="Arial" w:hAnsi="Arial" w:cs="Arial"/>
                <w:bCs/>
                <w:i/>
                <w:sz w:val="14"/>
                <w:szCs w:val="14"/>
                <w:lang w:eastAsia="ru-RU"/>
              </w:rPr>
            </w:pPr>
          </w:p>
        </w:tc>
        <w:tc>
          <w:tcPr>
            <w:tcW w:w="1134" w:type="dxa"/>
            <w:tcBorders>
              <w:top w:val="single" w:sz="4" w:space="0" w:color="A6A6A6"/>
            </w:tcBorders>
            <w:shd w:val="clear" w:color="auto" w:fill="FFFFFF"/>
            <w:vAlign w:val="center"/>
          </w:tcPr>
          <w:p w:rsidR="000D70C3" w:rsidRPr="00A903A8" w:rsidRDefault="000D70C3" w:rsidP="002912C8">
            <w:pPr>
              <w:spacing w:line="240" w:lineRule="auto"/>
              <w:jc w:val="right"/>
              <w:rPr>
                <w:rFonts w:ascii="Arial" w:hAnsi="Arial" w:cs="Arial"/>
                <w:bCs/>
                <w:i/>
                <w:sz w:val="14"/>
                <w:szCs w:val="14"/>
                <w:lang w:eastAsia="ru-RU"/>
              </w:rPr>
            </w:pPr>
          </w:p>
        </w:tc>
      </w:tr>
      <w:tr w:rsidR="000D70C3" w:rsidRPr="00A903A8" w:rsidTr="002912C8">
        <w:trPr>
          <w:trHeight w:val="23"/>
        </w:trPr>
        <w:tc>
          <w:tcPr>
            <w:tcW w:w="4361" w:type="dxa"/>
            <w:tcBorders>
              <w:bottom w:val="single" w:sz="4" w:space="0" w:color="A6A6A6"/>
            </w:tcBorders>
            <w:shd w:val="clear" w:color="auto" w:fill="FFFFFF"/>
            <w:vAlign w:val="center"/>
          </w:tcPr>
          <w:p w:rsidR="000D70C3" w:rsidRPr="00A903A8" w:rsidRDefault="000D70C3" w:rsidP="002912C8">
            <w:pPr>
              <w:spacing w:line="240" w:lineRule="auto"/>
              <w:ind w:left="85" w:hanging="85"/>
              <w:rPr>
                <w:rFonts w:ascii="Arial" w:hAnsi="Arial" w:cs="Arial"/>
                <w:szCs w:val="24"/>
                <w:lang w:val="en-US"/>
              </w:rPr>
            </w:pPr>
            <w:proofErr w:type="gramStart"/>
            <w:r w:rsidRPr="00A903A8">
              <w:rPr>
                <w:rFonts w:ascii="Arial" w:hAnsi="Arial" w:cs="Arial"/>
                <w:sz w:val="14"/>
                <w:szCs w:val="24"/>
              </w:rPr>
              <w:t>Курсовые</w:t>
            </w:r>
            <w:proofErr w:type="gramEnd"/>
            <w:r w:rsidRPr="00A903A8">
              <w:rPr>
                <w:rFonts w:ascii="Arial" w:hAnsi="Arial" w:cs="Arial"/>
                <w:sz w:val="14"/>
                <w:szCs w:val="24"/>
                <w:lang w:val="en-US"/>
              </w:rPr>
              <w:t xml:space="preserve"> </w:t>
            </w:r>
            <w:r w:rsidRPr="00A903A8">
              <w:rPr>
                <w:rFonts w:ascii="Arial" w:hAnsi="Arial" w:cs="Arial"/>
                <w:sz w:val="14"/>
                <w:szCs w:val="24"/>
              </w:rPr>
              <w:t>разницы</w:t>
            </w:r>
          </w:p>
        </w:tc>
        <w:tc>
          <w:tcPr>
            <w:tcW w:w="1559" w:type="dxa"/>
            <w:tcBorders>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lang w:eastAsia="ru-RU"/>
              </w:rPr>
            </w:pPr>
          </w:p>
        </w:tc>
        <w:tc>
          <w:tcPr>
            <w:tcW w:w="1134" w:type="dxa"/>
            <w:tcBorders>
              <w:bottom w:val="single" w:sz="4" w:space="0" w:color="A6A6A6"/>
            </w:tcBorders>
            <w:shd w:val="clear" w:color="auto" w:fill="F2F2F2"/>
            <w:vAlign w:val="center"/>
          </w:tcPr>
          <w:p w:rsidR="000D70C3" w:rsidRPr="00A903A8" w:rsidRDefault="000D70C3" w:rsidP="002912C8">
            <w:pPr>
              <w:spacing w:line="240" w:lineRule="auto"/>
              <w:ind w:left="85" w:hanging="85"/>
              <w:jc w:val="right"/>
              <w:rPr>
                <w:rFonts w:ascii="Arial" w:hAnsi="Arial" w:cs="Arial"/>
                <w:bCs/>
                <w:sz w:val="14"/>
                <w:szCs w:val="14"/>
                <w:lang w:eastAsia="ru-RU"/>
              </w:rPr>
            </w:pPr>
            <w:r w:rsidRPr="00A903A8">
              <w:rPr>
                <w:rFonts w:ascii="Arial" w:hAnsi="Arial" w:cs="Arial"/>
                <w:bCs/>
                <w:sz w:val="14"/>
                <w:szCs w:val="14"/>
                <w:lang w:eastAsia="ru-RU"/>
              </w:rPr>
              <w:t>(3 843)</w:t>
            </w:r>
          </w:p>
        </w:tc>
        <w:tc>
          <w:tcPr>
            <w:tcW w:w="1134" w:type="dxa"/>
            <w:tcBorders>
              <w:bottom w:val="single" w:sz="4" w:space="0" w:color="A6A6A6"/>
            </w:tcBorders>
            <w:shd w:val="clear" w:color="auto" w:fill="FFFFFF"/>
            <w:vAlign w:val="center"/>
          </w:tcPr>
          <w:p w:rsidR="000D70C3" w:rsidRPr="00A903A8" w:rsidRDefault="000D70C3" w:rsidP="002912C8">
            <w:pPr>
              <w:spacing w:line="240" w:lineRule="auto"/>
              <w:ind w:left="85" w:hanging="85"/>
              <w:jc w:val="right"/>
              <w:rPr>
                <w:rFonts w:ascii="Arial" w:hAnsi="Arial" w:cs="Arial"/>
                <w:bCs/>
                <w:sz w:val="14"/>
                <w:szCs w:val="14"/>
                <w:lang w:eastAsia="ru-RU"/>
              </w:rPr>
            </w:pPr>
            <w:r w:rsidRPr="00A903A8">
              <w:rPr>
                <w:rFonts w:ascii="Arial" w:hAnsi="Arial" w:cs="Arial"/>
                <w:bCs/>
                <w:sz w:val="14"/>
                <w:szCs w:val="14"/>
                <w:lang w:eastAsia="ru-RU"/>
              </w:rPr>
              <w:t xml:space="preserve">(10 597)              </w:t>
            </w:r>
          </w:p>
        </w:tc>
      </w:tr>
      <w:tr w:rsidR="000D70C3" w:rsidRPr="00A903A8" w:rsidTr="002912C8">
        <w:trPr>
          <w:trHeight w:val="23"/>
        </w:trPr>
        <w:tc>
          <w:tcPr>
            <w:tcW w:w="4361" w:type="dxa"/>
            <w:tcBorders>
              <w:top w:val="single" w:sz="4" w:space="0" w:color="A6A6A6"/>
              <w:bottom w:val="single" w:sz="4" w:space="0" w:color="A6A6A6"/>
            </w:tcBorders>
            <w:shd w:val="clear" w:color="auto" w:fill="FFFFFF"/>
            <w:vAlign w:val="center"/>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Прочий совокупный убыток за год, без учета налогов</w:t>
            </w:r>
          </w:p>
        </w:tc>
        <w:tc>
          <w:tcPr>
            <w:tcW w:w="1559"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lang w:eastAsia="ru-RU"/>
              </w:rPr>
            </w:pPr>
          </w:p>
        </w:tc>
        <w:tc>
          <w:tcPr>
            <w:tcW w:w="1134" w:type="dxa"/>
            <w:tcBorders>
              <w:top w:val="single" w:sz="4" w:space="0" w:color="A6A6A6"/>
              <w:bottom w:val="single" w:sz="4" w:space="0" w:color="A6A6A6"/>
            </w:tcBorders>
            <w:shd w:val="clear" w:color="auto" w:fill="F2F2F2"/>
            <w:vAlign w:val="center"/>
          </w:tcPr>
          <w:p w:rsidR="000D70C3" w:rsidRPr="00A903A8" w:rsidRDefault="000D70C3" w:rsidP="002912C8">
            <w:pPr>
              <w:spacing w:line="240" w:lineRule="auto"/>
              <w:ind w:left="85" w:hanging="85"/>
              <w:jc w:val="right"/>
              <w:rPr>
                <w:rFonts w:ascii="Arial" w:hAnsi="Arial" w:cs="Arial"/>
                <w:bCs/>
                <w:sz w:val="14"/>
                <w:szCs w:val="14"/>
                <w:lang w:eastAsia="ru-RU"/>
              </w:rPr>
            </w:pPr>
            <w:r w:rsidRPr="00A903A8">
              <w:rPr>
                <w:rFonts w:ascii="Arial" w:hAnsi="Arial" w:cs="Arial"/>
                <w:bCs/>
                <w:sz w:val="14"/>
                <w:szCs w:val="14"/>
                <w:lang w:eastAsia="ru-RU"/>
              </w:rPr>
              <w:t>(3 843)</w:t>
            </w:r>
          </w:p>
        </w:tc>
        <w:tc>
          <w:tcPr>
            <w:tcW w:w="1134" w:type="dxa"/>
            <w:tcBorders>
              <w:top w:val="single" w:sz="4" w:space="0" w:color="A6A6A6"/>
              <w:bottom w:val="single" w:sz="4" w:space="0" w:color="A6A6A6"/>
            </w:tcBorders>
            <w:shd w:val="clear" w:color="auto" w:fill="FFFFFF"/>
            <w:vAlign w:val="center"/>
          </w:tcPr>
          <w:p w:rsidR="000D70C3" w:rsidRPr="00A903A8" w:rsidRDefault="000D70C3" w:rsidP="002912C8">
            <w:pPr>
              <w:spacing w:line="240" w:lineRule="auto"/>
              <w:ind w:left="85" w:hanging="85"/>
              <w:jc w:val="right"/>
              <w:rPr>
                <w:rFonts w:ascii="Arial" w:hAnsi="Arial" w:cs="Arial"/>
                <w:bCs/>
                <w:sz w:val="14"/>
                <w:szCs w:val="14"/>
                <w:lang w:eastAsia="ru-RU"/>
              </w:rPr>
            </w:pPr>
            <w:r w:rsidRPr="00A903A8">
              <w:rPr>
                <w:rFonts w:ascii="Arial" w:hAnsi="Arial" w:cs="Arial"/>
                <w:bCs/>
                <w:sz w:val="14"/>
                <w:szCs w:val="14"/>
                <w:lang w:eastAsia="ru-RU"/>
              </w:rPr>
              <w:t>(10 597)</w:t>
            </w:r>
          </w:p>
        </w:tc>
      </w:tr>
      <w:tr w:rsidR="000D70C3" w:rsidRPr="00A903A8" w:rsidTr="002912C8">
        <w:trPr>
          <w:trHeight w:val="23"/>
        </w:trPr>
        <w:tc>
          <w:tcPr>
            <w:tcW w:w="4361" w:type="dxa"/>
            <w:tcBorders>
              <w:top w:val="single" w:sz="4" w:space="0" w:color="A6A6A6"/>
              <w:bottom w:val="single" w:sz="4" w:space="0" w:color="A6A6A6"/>
            </w:tcBorders>
            <w:shd w:val="clear" w:color="auto" w:fill="FFFFFF"/>
            <w:vAlign w:val="center"/>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Совокупный общий доход/(убыток) за период </w:t>
            </w:r>
          </w:p>
        </w:tc>
        <w:tc>
          <w:tcPr>
            <w:tcW w:w="1559"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lang w:eastAsia="ru-RU"/>
              </w:rPr>
            </w:pPr>
          </w:p>
        </w:tc>
        <w:tc>
          <w:tcPr>
            <w:tcW w:w="1134" w:type="dxa"/>
            <w:tcBorders>
              <w:top w:val="single" w:sz="4" w:space="0" w:color="A6A6A6"/>
              <w:bottom w:val="single" w:sz="4" w:space="0" w:color="A6A6A6"/>
            </w:tcBorders>
            <w:shd w:val="clear" w:color="auto" w:fill="F2F2F2"/>
            <w:vAlign w:val="center"/>
          </w:tcPr>
          <w:p w:rsidR="000D70C3" w:rsidRPr="00A903A8" w:rsidRDefault="000D70C3" w:rsidP="002912C8">
            <w:pPr>
              <w:spacing w:line="240" w:lineRule="auto"/>
              <w:ind w:left="85" w:hanging="85"/>
              <w:jc w:val="right"/>
              <w:rPr>
                <w:rFonts w:ascii="Arial" w:hAnsi="Arial" w:cs="Arial"/>
                <w:bCs/>
                <w:sz w:val="14"/>
                <w:szCs w:val="14"/>
                <w:lang w:eastAsia="ru-RU"/>
              </w:rPr>
            </w:pPr>
            <w:r w:rsidRPr="00A903A8">
              <w:rPr>
                <w:rFonts w:ascii="Arial" w:hAnsi="Arial" w:cs="Arial"/>
                <w:bCs/>
                <w:sz w:val="14"/>
                <w:szCs w:val="14"/>
                <w:lang w:eastAsia="ru-RU"/>
              </w:rPr>
              <w:t>55 614</w:t>
            </w:r>
          </w:p>
        </w:tc>
        <w:tc>
          <w:tcPr>
            <w:tcW w:w="1134" w:type="dxa"/>
            <w:tcBorders>
              <w:top w:val="single" w:sz="4" w:space="0" w:color="A6A6A6"/>
              <w:bottom w:val="single" w:sz="4" w:space="0" w:color="A6A6A6"/>
            </w:tcBorders>
            <w:shd w:val="clear" w:color="auto" w:fill="FFFFFF"/>
            <w:vAlign w:val="center"/>
          </w:tcPr>
          <w:p w:rsidR="000D70C3" w:rsidRPr="00A903A8" w:rsidRDefault="000D70C3" w:rsidP="002912C8">
            <w:pPr>
              <w:spacing w:line="240" w:lineRule="auto"/>
              <w:ind w:left="85" w:hanging="85"/>
              <w:jc w:val="right"/>
              <w:rPr>
                <w:rFonts w:ascii="Arial" w:hAnsi="Arial" w:cs="Arial"/>
                <w:bCs/>
                <w:sz w:val="14"/>
                <w:szCs w:val="14"/>
                <w:lang w:eastAsia="ru-RU"/>
              </w:rPr>
            </w:pPr>
            <w:r w:rsidRPr="00A903A8">
              <w:rPr>
                <w:rFonts w:ascii="Arial" w:hAnsi="Arial" w:cs="Arial"/>
                <w:bCs/>
                <w:sz w:val="14"/>
                <w:szCs w:val="14"/>
                <w:lang w:eastAsia="ru-RU"/>
              </w:rPr>
              <w:t xml:space="preserve"> (15 499)</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after="240" w:line="240" w:lineRule="auto"/>
        <w:jc w:val="both"/>
        <w:rPr>
          <w:rFonts w:ascii="Arial" w:hAnsi="Arial" w:cs="Arial"/>
          <w:szCs w:val="24"/>
        </w:rPr>
      </w:pPr>
      <w:r w:rsidRPr="00A903A8">
        <w:rPr>
          <w:rFonts w:ascii="Arial" w:hAnsi="Arial" w:cs="Arial"/>
          <w:sz w:val="16"/>
          <w:szCs w:val="24"/>
        </w:rPr>
        <w:t>Данные в приведенном выше отчете указаны без учета налогов. Указанные выше компоненты прочего совокупного дохода не являются объектом налогообложения для целей налога на прибыль.</w:t>
      </w: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Примечания на страницах 14-31 являются неотъемлемой частью данной финансовой отчетности.</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sectPr w:rsidR="000D70C3" w:rsidRPr="00A903A8" w:rsidSect="002912C8">
          <w:headerReference w:type="even" r:id="rId38"/>
          <w:headerReference w:type="default" r:id="rId39"/>
          <w:headerReference w:type="first" r:id="rId40"/>
          <w:pgSz w:w="11907" w:h="16839" w:code="9"/>
          <w:pgMar w:top="851" w:right="1418" w:bottom="-567" w:left="1701" w:header="851" w:footer="547" w:gutter="0"/>
          <w:cols w:space="720"/>
          <w:formProt w:val="0"/>
        </w:sectPr>
      </w:pPr>
    </w:p>
    <w:p w:rsidR="000D70C3" w:rsidRPr="00A903A8" w:rsidRDefault="000D70C3" w:rsidP="000D70C3">
      <w:pPr>
        <w:pStyle w:val="Heading1"/>
        <w:pageBreakBefore w:val="0"/>
        <w:spacing w:after="0" w:line="240" w:lineRule="auto"/>
        <w:rPr>
          <w:rFonts w:ascii="Arial" w:hAnsi="Arial" w:cs="Arial"/>
          <w:b w:val="0"/>
          <w:sz w:val="42"/>
          <w:szCs w:val="24"/>
        </w:rPr>
      </w:pPr>
      <w:bookmarkStart w:id="287" w:name="_Toc290997544"/>
      <w:bookmarkStart w:id="288" w:name="_Toc288433379"/>
      <w:r w:rsidRPr="00A903A8">
        <w:rPr>
          <w:rFonts w:ascii="Arial" w:hAnsi="Arial" w:cs="Arial"/>
          <w:b w:val="0"/>
          <w:sz w:val="42"/>
          <w:szCs w:val="24"/>
          <w:lang w:val="ru-RU"/>
        </w:rPr>
        <w:lastRenderedPageBreak/>
        <w:t>Балансовый отчет</w:t>
      </w:r>
      <w:bookmarkEnd w:id="287"/>
    </w:p>
    <w:bookmarkEnd w:id="288"/>
    <w:p w:rsidR="000D70C3" w:rsidRPr="00A903A8" w:rsidRDefault="000D70C3" w:rsidP="000D70C3">
      <w:pPr>
        <w:tabs>
          <w:tab w:val="left" w:pos="720"/>
          <w:tab w:val="left" w:pos="1440"/>
          <w:tab w:val="left" w:pos="2302"/>
        </w:tabs>
        <w:spacing w:line="240" w:lineRule="auto"/>
        <w:rPr>
          <w:rFonts w:ascii="Arial" w:hAnsi="Arial" w:cs="Arial"/>
          <w:sz w:val="28"/>
          <w:szCs w:val="24"/>
        </w:rPr>
      </w:pPr>
      <w:r w:rsidRPr="00A903A8">
        <w:rPr>
          <w:rFonts w:ascii="Arial" w:hAnsi="Arial" w:cs="Arial"/>
          <w:sz w:val="28"/>
          <w:szCs w:val="24"/>
        </w:rPr>
        <w:t>на 31 декабря 2010 г.</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tbl>
      <w:tblPr>
        <w:tblW w:w="8208" w:type="dxa"/>
        <w:tblLayout w:type="fixed"/>
        <w:tblLook w:val="0000"/>
      </w:tblPr>
      <w:tblGrid>
        <w:gridCol w:w="4786"/>
        <w:gridCol w:w="709"/>
        <w:gridCol w:w="1363"/>
        <w:gridCol w:w="1350"/>
      </w:tblGrid>
      <w:tr w:rsidR="000D70C3" w:rsidRPr="00A903A8" w:rsidTr="002912C8">
        <w:trPr>
          <w:trHeight w:val="20"/>
        </w:trPr>
        <w:tc>
          <w:tcPr>
            <w:tcW w:w="4786"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bCs/>
                <w:sz w:val="14"/>
                <w:szCs w:val="14"/>
              </w:rPr>
            </w:pPr>
          </w:p>
        </w:tc>
        <w:tc>
          <w:tcPr>
            <w:tcW w:w="709"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bCs/>
                <w:sz w:val="14"/>
                <w:szCs w:val="14"/>
              </w:rPr>
            </w:pPr>
          </w:p>
          <w:p w:rsidR="000D70C3" w:rsidRPr="00A903A8" w:rsidRDefault="000D70C3" w:rsidP="002912C8">
            <w:pPr>
              <w:spacing w:line="240" w:lineRule="auto"/>
              <w:jc w:val="center"/>
              <w:rPr>
                <w:rFonts w:ascii="Arial" w:hAnsi="Arial" w:cs="Arial"/>
                <w:szCs w:val="24"/>
              </w:rPr>
            </w:pPr>
            <w:r w:rsidRPr="00A903A8">
              <w:rPr>
                <w:rFonts w:ascii="Arial" w:hAnsi="Arial" w:cs="Arial"/>
                <w:b/>
                <w:sz w:val="14"/>
                <w:szCs w:val="24"/>
              </w:rPr>
              <w:t>Примечание</w:t>
            </w:r>
          </w:p>
        </w:tc>
        <w:tc>
          <w:tcPr>
            <w:tcW w:w="1363"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c>
          <w:tcPr>
            <w:tcW w:w="1350"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r>
      <w:tr w:rsidR="000D70C3" w:rsidRPr="00A903A8" w:rsidTr="002912C8">
        <w:trPr>
          <w:trHeight w:val="20"/>
        </w:trPr>
        <w:tc>
          <w:tcPr>
            <w:tcW w:w="4786" w:type="dxa"/>
            <w:tcBorders>
              <w:top w:val="single" w:sz="4" w:space="0" w:color="A6A6A6"/>
            </w:tcBorders>
            <w:shd w:val="clear" w:color="auto" w:fill="FFFFFF"/>
          </w:tcPr>
          <w:p w:rsidR="000D70C3" w:rsidRPr="000904DB" w:rsidRDefault="000D70C3" w:rsidP="002912C8">
            <w:pPr>
              <w:spacing w:line="240" w:lineRule="auto"/>
              <w:rPr>
                <w:rFonts w:ascii="Arial" w:hAnsi="Arial" w:cs="Arial"/>
                <w:szCs w:val="24"/>
              </w:rPr>
            </w:pPr>
            <w:r w:rsidRPr="000904DB">
              <w:rPr>
                <w:rFonts w:ascii="Arial" w:hAnsi="Arial" w:cs="Arial"/>
                <w:caps/>
                <w:sz w:val="14"/>
                <w:szCs w:val="24"/>
              </w:rPr>
              <w:t>Активы</w:t>
            </w:r>
          </w:p>
        </w:tc>
        <w:tc>
          <w:tcPr>
            <w:tcW w:w="70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b/>
                <w:bCs/>
                <w:caps/>
                <w:sz w:val="14"/>
                <w:szCs w:val="14"/>
              </w:rPr>
            </w:pPr>
          </w:p>
        </w:tc>
        <w:tc>
          <w:tcPr>
            <w:tcW w:w="1363" w:type="dxa"/>
            <w:tcBorders>
              <w:top w:val="single" w:sz="4" w:space="0" w:color="A6A6A6"/>
            </w:tcBorders>
            <w:shd w:val="clear" w:color="auto" w:fill="F2F2F2"/>
          </w:tcPr>
          <w:p w:rsidR="000D70C3" w:rsidRPr="00A903A8" w:rsidRDefault="000D70C3" w:rsidP="002912C8">
            <w:pPr>
              <w:spacing w:line="240" w:lineRule="auto"/>
              <w:rPr>
                <w:rFonts w:ascii="Arial" w:hAnsi="Arial" w:cs="Arial"/>
                <w:b/>
                <w:bCs/>
                <w:caps/>
                <w:sz w:val="14"/>
                <w:szCs w:val="14"/>
              </w:rPr>
            </w:pPr>
          </w:p>
        </w:tc>
        <w:tc>
          <w:tcPr>
            <w:tcW w:w="1350" w:type="dxa"/>
            <w:tcBorders>
              <w:top w:val="single" w:sz="4" w:space="0" w:color="A6A6A6"/>
            </w:tcBorders>
            <w:shd w:val="clear" w:color="auto" w:fill="FFFFFF"/>
          </w:tcPr>
          <w:p w:rsidR="000D70C3" w:rsidRPr="00A903A8" w:rsidRDefault="000D70C3" w:rsidP="002912C8">
            <w:pPr>
              <w:spacing w:line="240" w:lineRule="auto"/>
              <w:rPr>
                <w:rFonts w:ascii="Arial" w:hAnsi="Arial" w:cs="Arial"/>
                <w:b/>
                <w:bCs/>
                <w:caps/>
                <w:sz w:val="14"/>
                <w:szCs w:val="14"/>
              </w:rPr>
            </w:pP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rPr>
            </w:pPr>
            <w:proofErr w:type="spellStart"/>
            <w:r w:rsidRPr="000904DB">
              <w:rPr>
                <w:rFonts w:ascii="Arial" w:hAnsi="Arial" w:cs="Arial"/>
                <w:i/>
                <w:sz w:val="14"/>
                <w:szCs w:val="24"/>
              </w:rPr>
              <w:t>Внеоборотные</w:t>
            </w:r>
            <w:proofErr w:type="spellEnd"/>
            <w:r w:rsidRPr="000904DB">
              <w:rPr>
                <w:rFonts w:ascii="Arial" w:hAnsi="Arial" w:cs="Arial"/>
                <w:i/>
                <w:sz w:val="14"/>
                <w:szCs w:val="24"/>
              </w:rPr>
              <w:t xml:space="preserve"> активы</w:t>
            </w:r>
          </w:p>
        </w:tc>
        <w:tc>
          <w:tcPr>
            <w:tcW w:w="709" w:type="dxa"/>
            <w:shd w:val="clear" w:color="auto" w:fill="FFFFFF"/>
          </w:tcPr>
          <w:p w:rsidR="000D70C3" w:rsidRPr="00A903A8" w:rsidRDefault="000D70C3" w:rsidP="002912C8">
            <w:pPr>
              <w:spacing w:line="240" w:lineRule="auto"/>
              <w:jc w:val="center"/>
              <w:rPr>
                <w:rFonts w:ascii="Arial" w:hAnsi="Arial" w:cs="Arial"/>
                <w:b/>
                <w:bCs/>
                <w:i/>
                <w:sz w:val="14"/>
                <w:szCs w:val="14"/>
              </w:rPr>
            </w:pPr>
          </w:p>
        </w:tc>
        <w:tc>
          <w:tcPr>
            <w:tcW w:w="1363" w:type="dxa"/>
            <w:shd w:val="clear" w:color="auto" w:fill="F2F2F2"/>
          </w:tcPr>
          <w:p w:rsidR="000D70C3" w:rsidRPr="00A903A8" w:rsidRDefault="000D70C3" w:rsidP="002912C8">
            <w:pPr>
              <w:spacing w:line="240" w:lineRule="auto"/>
              <w:jc w:val="right"/>
              <w:rPr>
                <w:rFonts w:ascii="Arial" w:hAnsi="Arial" w:cs="Arial"/>
                <w:b/>
                <w:bCs/>
                <w:i/>
                <w:sz w:val="14"/>
                <w:szCs w:val="14"/>
              </w:rPr>
            </w:pPr>
          </w:p>
        </w:tc>
        <w:tc>
          <w:tcPr>
            <w:tcW w:w="1350" w:type="dxa"/>
            <w:shd w:val="clear" w:color="auto" w:fill="FFFFFF"/>
          </w:tcPr>
          <w:p w:rsidR="000D70C3" w:rsidRPr="00A903A8" w:rsidRDefault="000D70C3" w:rsidP="002912C8">
            <w:pPr>
              <w:spacing w:line="240" w:lineRule="auto"/>
              <w:jc w:val="right"/>
              <w:rPr>
                <w:rFonts w:ascii="Arial" w:hAnsi="Arial" w:cs="Arial"/>
                <w:b/>
                <w:bCs/>
                <w:i/>
                <w:sz w:val="14"/>
                <w:szCs w:val="14"/>
              </w:rPr>
            </w:pP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Инвестиции</w:t>
            </w:r>
            <w:r w:rsidRPr="000904DB">
              <w:rPr>
                <w:rFonts w:ascii="Arial" w:hAnsi="Arial" w:cs="Arial"/>
                <w:sz w:val="14"/>
                <w:szCs w:val="24"/>
                <w:lang w:val="en-US"/>
              </w:rPr>
              <w:t xml:space="preserve"> </w:t>
            </w:r>
            <w:r w:rsidRPr="000904DB">
              <w:rPr>
                <w:rFonts w:ascii="Arial" w:hAnsi="Arial" w:cs="Arial"/>
                <w:sz w:val="14"/>
                <w:szCs w:val="24"/>
              </w:rPr>
              <w:t>в</w:t>
            </w:r>
            <w:r w:rsidRPr="000904DB">
              <w:rPr>
                <w:rFonts w:ascii="Arial" w:hAnsi="Arial" w:cs="Arial"/>
                <w:sz w:val="14"/>
                <w:szCs w:val="24"/>
                <w:lang w:val="en-US"/>
              </w:rPr>
              <w:t xml:space="preserve"> </w:t>
            </w:r>
            <w:r w:rsidRPr="000904DB">
              <w:rPr>
                <w:rFonts w:ascii="Arial" w:hAnsi="Arial" w:cs="Arial"/>
                <w:sz w:val="14"/>
                <w:szCs w:val="24"/>
              </w:rPr>
              <w:t>дочерние</w:t>
            </w:r>
            <w:r w:rsidRPr="000904DB">
              <w:rPr>
                <w:rFonts w:ascii="Arial" w:hAnsi="Arial" w:cs="Arial"/>
                <w:sz w:val="14"/>
                <w:szCs w:val="24"/>
                <w:lang w:val="en-US"/>
              </w:rPr>
              <w:t xml:space="preserve"> </w:t>
            </w:r>
            <w:r w:rsidRPr="000904DB">
              <w:rPr>
                <w:rFonts w:ascii="Arial" w:hAnsi="Arial" w:cs="Arial"/>
                <w:sz w:val="14"/>
                <w:szCs w:val="24"/>
              </w:rPr>
              <w:t>предприятия</w:t>
            </w:r>
          </w:p>
        </w:tc>
        <w:tc>
          <w:tcPr>
            <w:tcW w:w="709" w:type="dxa"/>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14</w:t>
            </w:r>
          </w:p>
        </w:tc>
        <w:tc>
          <w:tcPr>
            <w:tcW w:w="1363"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541 958</w:t>
            </w:r>
          </w:p>
        </w:tc>
        <w:tc>
          <w:tcPr>
            <w:tcW w:w="1350"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540 294</w:t>
            </w: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Основные</w:t>
            </w:r>
            <w:r w:rsidRPr="000904DB">
              <w:rPr>
                <w:rFonts w:ascii="Arial" w:hAnsi="Arial" w:cs="Arial"/>
                <w:sz w:val="14"/>
                <w:szCs w:val="24"/>
                <w:lang w:val="en-US"/>
              </w:rPr>
              <w:t xml:space="preserve"> </w:t>
            </w:r>
            <w:r w:rsidRPr="000904DB">
              <w:rPr>
                <w:rFonts w:ascii="Arial" w:hAnsi="Arial" w:cs="Arial"/>
                <w:sz w:val="14"/>
                <w:szCs w:val="24"/>
              </w:rPr>
              <w:t>средства</w:t>
            </w:r>
          </w:p>
        </w:tc>
        <w:tc>
          <w:tcPr>
            <w:tcW w:w="709" w:type="dxa"/>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13</w:t>
            </w:r>
          </w:p>
        </w:tc>
        <w:tc>
          <w:tcPr>
            <w:tcW w:w="1363"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36</w:t>
            </w:r>
          </w:p>
        </w:tc>
        <w:tc>
          <w:tcPr>
            <w:tcW w:w="1350"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49</w:t>
            </w:r>
          </w:p>
        </w:tc>
      </w:tr>
      <w:tr w:rsidR="000D70C3" w:rsidRPr="00A903A8" w:rsidTr="002912C8">
        <w:trPr>
          <w:trHeight w:val="20"/>
        </w:trPr>
        <w:tc>
          <w:tcPr>
            <w:tcW w:w="4786" w:type="dxa"/>
            <w:tcBorders>
              <w:bottom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Займы и прочая дебиторская задолженность</w:t>
            </w:r>
          </w:p>
        </w:tc>
        <w:tc>
          <w:tcPr>
            <w:tcW w:w="709" w:type="dxa"/>
            <w:tcBorders>
              <w:bottom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17</w:t>
            </w:r>
          </w:p>
        </w:tc>
        <w:tc>
          <w:tcPr>
            <w:tcW w:w="1363"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100 370</w:t>
            </w:r>
          </w:p>
        </w:tc>
        <w:tc>
          <w:tcPr>
            <w:tcW w:w="1350"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58 015</w:t>
            </w:r>
          </w:p>
        </w:tc>
      </w:tr>
      <w:tr w:rsidR="000D70C3" w:rsidRPr="00A903A8" w:rsidTr="002912C8">
        <w:trPr>
          <w:trHeight w:val="20"/>
        </w:trPr>
        <w:tc>
          <w:tcPr>
            <w:tcW w:w="4786" w:type="dxa"/>
            <w:tcBorders>
              <w:top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Итого </w:t>
            </w:r>
            <w:proofErr w:type="spellStart"/>
            <w:r w:rsidRPr="000904DB">
              <w:rPr>
                <w:rFonts w:ascii="Arial" w:hAnsi="Arial" w:cs="Arial"/>
                <w:sz w:val="14"/>
                <w:szCs w:val="24"/>
              </w:rPr>
              <w:t>внеоборотных</w:t>
            </w:r>
            <w:proofErr w:type="spellEnd"/>
            <w:r w:rsidRPr="000904DB">
              <w:rPr>
                <w:rFonts w:ascii="Arial" w:hAnsi="Arial" w:cs="Arial"/>
                <w:sz w:val="14"/>
                <w:szCs w:val="24"/>
              </w:rPr>
              <w:t xml:space="preserve"> активов</w:t>
            </w:r>
          </w:p>
        </w:tc>
        <w:tc>
          <w:tcPr>
            <w:tcW w:w="70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b/>
                <w:bCs/>
                <w:sz w:val="14"/>
                <w:szCs w:val="14"/>
              </w:rPr>
            </w:pPr>
          </w:p>
        </w:tc>
        <w:tc>
          <w:tcPr>
            <w:tcW w:w="1363"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642 364</w:t>
            </w:r>
          </w:p>
        </w:tc>
        <w:tc>
          <w:tcPr>
            <w:tcW w:w="1350"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598 358</w:t>
            </w:r>
          </w:p>
        </w:tc>
      </w:tr>
      <w:tr w:rsidR="000D70C3" w:rsidRPr="00A903A8" w:rsidTr="002912C8">
        <w:trPr>
          <w:trHeight w:val="20"/>
        </w:trPr>
        <w:tc>
          <w:tcPr>
            <w:tcW w:w="4786" w:type="dxa"/>
            <w:shd w:val="clear" w:color="auto" w:fill="FFFFFF"/>
          </w:tcPr>
          <w:p w:rsidR="000D70C3" w:rsidRPr="000904DB" w:rsidRDefault="000D70C3" w:rsidP="002912C8">
            <w:pPr>
              <w:spacing w:line="240" w:lineRule="auto"/>
              <w:rPr>
                <w:rFonts w:ascii="Arial" w:hAnsi="Arial" w:cs="Arial"/>
                <w:sz w:val="14"/>
                <w:szCs w:val="14"/>
              </w:rPr>
            </w:pPr>
          </w:p>
        </w:tc>
        <w:tc>
          <w:tcPr>
            <w:tcW w:w="70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363" w:type="dxa"/>
            <w:shd w:val="clear" w:color="auto" w:fill="F2F2F2"/>
          </w:tcPr>
          <w:p w:rsidR="000D70C3" w:rsidRPr="00A903A8" w:rsidRDefault="000D70C3" w:rsidP="002912C8">
            <w:pPr>
              <w:spacing w:line="240" w:lineRule="auto"/>
              <w:jc w:val="right"/>
              <w:rPr>
                <w:rFonts w:ascii="Arial" w:hAnsi="Arial" w:cs="Arial"/>
                <w:sz w:val="14"/>
                <w:szCs w:val="14"/>
              </w:rPr>
            </w:pPr>
          </w:p>
        </w:tc>
        <w:tc>
          <w:tcPr>
            <w:tcW w:w="1350" w:type="dxa"/>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i/>
                <w:sz w:val="14"/>
                <w:szCs w:val="24"/>
              </w:rPr>
              <w:t>Оборотные активы</w:t>
            </w:r>
          </w:p>
        </w:tc>
        <w:tc>
          <w:tcPr>
            <w:tcW w:w="709" w:type="dxa"/>
            <w:shd w:val="clear" w:color="auto" w:fill="FFFFFF"/>
          </w:tcPr>
          <w:p w:rsidR="000D70C3" w:rsidRPr="00A903A8" w:rsidRDefault="000D70C3" w:rsidP="002912C8">
            <w:pPr>
              <w:spacing w:line="240" w:lineRule="auto"/>
              <w:jc w:val="center"/>
              <w:rPr>
                <w:rFonts w:ascii="Arial" w:hAnsi="Arial" w:cs="Arial"/>
                <w:b/>
                <w:bCs/>
                <w:i/>
                <w:sz w:val="14"/>
                <w:szCs w:val="14"/>
              </w:rPr>
            </w:pPr>
          </w:p>
        </w:tc>
        <w:tc>
          <w:tcPr>
            <w:tcW w:w="1363" w:type="dxa"/>
            <w:shd w:val="clear" w:color="auto" w:fill="F2F2F2"/>
          </w:tcPr>
          <w:p w:rsidR="000D70C3" w:rsidRPr="00A903A8" w:rsidRDefault="000D70C3" w:rsidP="002912C8">
            <w:pPr>
              <w:spacing w:line="240" w:lineRule="auto"/>
              <w:jc w:val="right"/>
              <w:rPr>
                <w:rFonts w:ascii="Arial" w:hAnsi="Arial" w:cs="Arial"/>
                <w:bCs/>
                <w:i/>
                <w:sz w:val="14"/>
                <w:szCs w:val="14"/>
              </w:rPr>
            </w:pPr>
          </w:p>
        </w:tc>
        <w:tc>
          <w:tcPr>
            <w:tcW w:w="1350" w:type="dxa"/>
            <w:shd w:val="clear" w:color="auto" w:fill="FFFFFF"/>
          </w:tcPr>
          <w:p w:rsidR="000D70C3" w:rsidRPr="00A903A8" w:rsidRDefault="000D70C3" w:rsidP="002912C8">
            <w:pPr>
              <w:spacing w:line="240" w:lineRule="auto"/>
              <w:jc w:val="right"/>
              <w:rPr>
                <w:rFonts w:ascii="Arial" w:hAnsi="Arial" w:cs="Arial"/>
                <w:bCs/>
                <w:i/>
                <w:sz w:val="14"/>
                <w:szCs w:val="14"/>
              </w:rPr>
            </w:pP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Займы и прочая дебиторская задолженность</w:t>
            </w:r>
          </w:p>
        </w:tc>
        <w:tc>
          <w:tcPr>
            <w:tcW w:w="709" w:type="dxa"/>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17</w:t>
            </w:r>
          </w:p>
        </w:tc>
        <w:tc>
          <w:tcPr>
            <w:tcW w:w="1363"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53 670</w:t>
            </w:r>
          </w:p>
        </w:tc>
        <w:tc>
          <w:tcPr>
            <w:tcW w:w="1350"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2 169</w:t>
            </w: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Денежные средства и их эквиваленты </w:t>
            </w:r>
          </w:p>
        </w:tc>
        <w:tc>
          <w:tcPr>
            <w:tcW w:w="709" w:type="dxa"/>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18</w:t>
            </w:r>
          </w:p>
        </w:tc>
        <w:tc>
          <w:tcPr>
            <w:tcW w:w="1363"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35 504</w:t>
            </w:r>
          </w:p>
        </w:tc>
        <w:tc>
          <w:tcPr>
            <w:tcW w:w="1350"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104 887</w:t>
            </w:r>
          </w:p>
        </w:tc>
      </w:tr>
      <w:tr w:rsidR="000D70C3" w:rsidRPr="00A903A8" w:rsidTr="002912C8">
        <w:trPr>
          <w:trHeight w:val="20"/>
        </w:trPr>
        <w:tc>
          <w:tcPr>
            <w:tcW w:w="4786" w:type="dxa"/>
            <w:tcBorders>
              <w:bottom w:val="single" w:sz="4" w:space="0" w:color="A6A6A6"/>
            </w:tcBorders>
            <w:shd w:val="clear" w:color="auto" w:fill="FFFFFF"/>
          </w:tcPr>
          <w:p w:rsidR="000D70C3" w:rsidRPr="000904DB" w:rsidRDefault="000D70C3" w:rsidP="002912C8">
            <w:pPr>
              <w:spacing w:line="240" w:lineRule="auto"/>
              <w:rPr>
                <w:rFonts w:ascii="Arial" w:hAnsi="Arial" w:cs="Arial"/>
                <w:sz w:val="14"/>
                <w:szCs w:val="14"/>
              </w:rPr>
            </w:pPr>
          </w:p>
        </w:tc>
        <w:tc>
          <w:tcPr>
            <w:tcW w:w="709" w:type="dxa"/>
            <w:tcBorders>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p>
        </w:tc>
        <w:tc>
          <w:tcPr>
            <w:tcW w:w="1363" w:type="dxa"/>
            <w:tcBorders>
              <w:bottom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350" w:type="dxa"/>
            <w:tcBorders>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4786" w:type="dxa"/>
            <w:tcBorders>
              <w:top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Итого оборотные активы</w:t>
            </w:r>
          </w:p>
        </w:tc>
        <w:tc>
          <w:tcPr>
            <w:tcW w:w="70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b/>
                <w:bCs/>
                <w:sz w:val="14"/>
                <w:szCs w:val="14"/>
              </w:rPr>
            </w:pPr>
          </w:p>
        </w:tc>
        <w:tc>
          <w:tcPr>
            <w:tcW w:w="1363"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89 174</w:t>
            </w:r>
          </w:p>
        </w:tc>
        <w:tc>
          <w:tcPr>
            <w:tcW w:w="1350"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107 056</w:t>
            </w:r>
          </w:p>
        </w:tc>
      </w:tr>
      <w:tr w:rsidR="000D70C3" w:rsidRPr="00A903A8" w:rsidTr="002912C8">
        <w:trPr>
          <w:trHeight w:val="20"/>
        </w:trPr>
        <w:tc>
          <w:tcPr>
            <w:tcW w:w="4786" w:type="dxa"/>
            <w:tcBorders>
              <w:bottom w:val="single" w:sz="4" w:space="0" w:color="A6A6A6"/>
            </w:tcBorders>
            <w:shd w:val="clear" w:color="auto" w:fill="FFFFFF"/>
          </w:tcPr>
          <w:p w:rsidR="000D70C3" w:rsidRPr="000904DB" w:rsidRDefault="000D70C3" w:rsidP="002912C8">
            <w:pPr>
              <w:spacing w:line="240" w:lineRule="auto"/>
              <w:rPr>
                <w:rFonts w:ascii="Arial" w:hAnsi="Arial" w:cs="Arial"/>
                <w:sz w:val="14"/>
                <w:szCs w:val="14"/>
              </w:rPr>
            </w:pPr>
          </w:p>
        </w:tc>
        <w:tc>
          <w:tcPr>
            <w:tcW w:w="709" w:type="dxa"/>
            <w:tcBorders>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p>
        </w:tc>
        <w:tc>
          <w:tcPr>
            <w:tcW w:w="1363" w:type="dxa"/>
            <w:tcBorders>
              <w:bottom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350" w:type="dxa"/>
            <w:tcBorders>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4786" w:type="dxa"/>
            <w:tcBorders>
              <w:top w:val="single" w:sz="4" w:space="0" w:color="A6A6A6"/>
              <w:bottom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caps/>
                <w:sz w:val="14"/>
                <w:szCs w:val="24"/>
              </w:rPr>
              <w:t>Итого активов</w:t>
            </w:r>
          </w:p>
        </w:tc>
        <w:tc>
          <w:tcPr>
            <w:tcW w:w="709"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b/>
                <w:bCs/>
                <w:caps/>
                <w:sz w:val="14"/>
                <w:szCs w:val="14"/>
              </w:rPr>
            </w:pPr>
          </w:p>
        </w:tc>
        <w:tc>
          <w:tcPr>
            <w:tcW w:w="1363"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caps/>
                <w:sz w:val="14"/>
                <w:szCs w:val="14"/>
              </w:rPr>
            </w:pPr>
            <w:r w:rsidRPr="00A903A8">
              <w:rPr>
                <w:rFonts w:ascii="Arial" w:hAnsi="Arial" w:cs="Arial"/>
                <w:bCs/>
                <w:caps/>
                <w:sz w:val="14"/>
                <w:szCs w:val="14"/>
              </w:rPr>
              <w:t>731 538</w:t>
            </w:r>
          </w:p>
        </w:tc>
        <w:tc>
          <w:tcPr>
            <w:tcW w:w="1350"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caps/>
                <w:sz w:val="14"/>
                <w:szCs w:val="14"/>
              </w:rPr>
            </w:pPr>
            <w:r w:rsidRPr="00A903A8">
              <w:rPr>
                <w:rFonts w:ascii="Arial" w:hAnsi="Arial" w:cs="Arial"/>
                <w:bCs/>
                <w:caps/>
                <w:sz w:val="14"/>
                <w:szCs w:val="14"/>
              </w:rPr>
              <w:t>705 414</w:t>
            </w:r>
          </w:p>
        </w:tc>
      </w:tr>
      <w:tr w:rsidR="000D70C3" w:rsidRPr="00A903A8" w:rsidTr="002912C8">
        <w:trPr>
          <w:trHeight w:val="20"/>
        </w:trPr>
        <w:tc>
          <w:tcPr>
            <w:tcW w:w="4786" w:type="dxa"/>
            <w:tcBorders>
              <w:top w:val="single" w:sz="4" w:space="0" w:color="A6A6A6"/>
            </w:tcBorders>
            <w:shd w:val="clear" w:color="auto" w:fill="FFFFFF"/>
          </w:tcPr>
          <w:p w:rsidR="000D70C3" w:rsidRPr="000904DB" w:rsidRDefault="000D70C3" w:rsidP="002912C8">
            <w:pPr>
              <w:spacing w:line="240" w:lineRule="auto"/>
              <w:rPr>
                <w:rFonts w:ascii="Arial" w:hAnsi="Arial" w:cs="Arial"/>
                <w:bCs/>
                <w:caps/>
                <w:sz w:val="14"/>
                <w:szCs w:val="14"/>
              </w:rPr>
            </w:pPr>
          </w:p>
        </w:tc>
        <w:tc>
          <w:tcPr>
            <w:tcW w:w="70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b/>
                <w:bCs/>
                <w:caps/>
                <w:sz w:val="14"/>
                <w:szCs w:val="14"/>
              </w:rPr>
            </w:pPr>
          </w:p>
        </w:tc>
        <w:tc>
          <w:tcPr>
            <w:tcW w:w="1363"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bCs/>
                <w:caps/>
                <w:sz w:val="14"/>
                <w:szCs w:val="14"/>
              </w:rPr>
            </w:pPr>
          </w:p>
        </w:tc>
        <w:tc>
          <w:tcPr>
            <w:tcW w:w="1350"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bCs/>
                <w:caps/>
                <w:sz w:val="14"/>
                <w:szCs w:val="14"/>
              </w:rPr>
            </w:pP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caps/>
                <w:sz w:val="14"/>
                <w:szCs w:val="24"/>
              </w:rPr>
              <w:t>Акционерный капитал и обязательства</w:t>
            </w:r>
          </w:p>
        </w:tc>
        <w:tc>
          <w:tcPr>
            <w:tcW w:w="709" w:type="dxa"/>
            <w:shd w:val="clear" w:color="auto" w:fill="FFFFFF"/>
          </w:tcPr>
          <w:p w:rsidR="000D70C3" w:rsidRPr="00A903A8" w:rsidRDefault="000D70C3" w:rsidP="002912C8">
            <w:pPr>
              <w:spacing w:line="240" w:lineRule="auto"/>
              <w:jc w:val="center"/>
              <w:rPr>
                <w:rFonts w:ascii="Arial" w:hAnsi="Arial" w:cs="Arial"/>
                <w:b/>
                <w:bCs/>
                <w:caps/>
                <w:sz w:val="14"/>
                <w:szCs w:val="14"/>
              </w:rPr>
            </w:pPr>
          </w:p>
        </w:tc>
        <w:tc>
          <w:tcPr>
            <w:tcW w:w="1363" w:type="dxa"/>
            <w:shd w:val="clear" w:color="auto" w:fill="F2F2F2"/>
          </w:tcPr>
          <w:p w:rsidR="000D70C3" w:rsidRPr="00A903A8" w:rsidRDefault="000D70C3" w:rsidP="002912C8">
            <w:pPr>
              <w:spacing w:line="240" w:lineRule="auto"/>
              <w:jc w:val="right"/>
              <w:rPr>
                <w:rFonts w:ascii="Arial" w:hAnsi="Arial" w:cs="Arial"/>
                <w:bCs/>
                <w:caps/>
                <w:sz w:val="14"/>
                <w:szCs w:val="14"/>
              </w:rPr>
            </w:pPr>
          </w:p>
        </w:tc>
        <w:tc>
          <w:tcPr>
            <w:tcW w:w="1350" w:type="dxa"/>
            <w:shd w:val="clear" w:color="auto" w:fill="FFFFFF"/>
          </w:tcPr>
          <w:p w:rsidR="000D70C3" w:rsidRPr="00A903A8" w:rsidRDefault="000D70C3" w:rsidP="002912C8">
            <w:pPr>
              <w:spacing w:line="240" w:lineRule="auto"/>
              <w:jc w:val="right"/>
              <w:rPr>
                <w:rFonts w:ascii="Arial" w:hAnsi="Arial" w:cs="Arial"/>
                <w:bCs/>
                <w:caps/>
                <w:sz w:val="14"/>
                <w:szCs w:val="14"/>
              </w:rPr>
            </w:pP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Капитал</w:t>
            </w:r>
            <w:r w:rsidRPr="000904DB">
              <w:rPr>
                <w:rFonts w:ascii="Arial" w:hAnsi="Arial" w:cs="Arial"/>
                <w:sz w:val="14"/>
                <w:szCs w:val="24"/>
                <w:lang w:val="en-US"/>
              </w:rPr>
              <w:t xml:space="preserve"> </w:t>
            </w:r>
            <w:r w:rsidRPr="000904DB">
              <w:rPr>
                <w:rFonts w:ascii="Arial" w:hAnsi="Arial" w:cs="Arial"/>
                <w:sz w:val="14"/>
                <w:szCs w:val="24"/>
              </w:rPr>
              <w:t>и</w:t>
            </w:r>
            <w:r w:rsidRPr="000904DB">
              <w:rPr>
                <w:rFonts w:ascii="Arial" w:hAnsi="Arial" w:cs="Arial"/>
                <w:sz w:val="14"/>
                <w:szCs w:val="24"/>
                <w:lang w:val="en-US"/>
              </w:rPr>
              <w:t xml:space="preserve"> </w:t>
            </w:r>
            <w:r w:rsidRPr="000904DB">
              <w:rPr>
                <w:rFonts w:ascii="Arial" w:hAnsi="Arial" w:cs="Arial"/>
                <w:sz w:val="14"/>
                <w:szCs w:val="24"/>
              </w:rPr>
              <w:t>резервы</w:t>
            </w:r>
          </w:p>
        </w:tc>
        <w:tc>
          <w:tcPr>
            <w:tcW w:w="709" w:type="dxa"/>
            <w:shd w:val="clear" w:color="auto" w:fill="FFFFFF"/>
          </w:tcPr>
          <w:p w:rsidR="000D70C3" w:rsidRPr="00A903A8" w:rsidRDefault="000D70C3" w:rsidP="002912C8">
            <w:pPr>
              <w:spacing w:line="240" w:lineRule="auto"/>
              <w:jc w:val="center"/>
              <w:rPr>
                <w:rFonts w:ascii="Arial" w:hAnsi="Arial" w:cs="Arial"/>
                <w:b/>
                <w:bCs/>
                <w:sz w:val="14"/>
                <w:szCs w:val="14"/>
              </w:rPr>
            </w:pPr>
          </w:p>
        </w:tc>
        <w:tc>
          <w:tcPr>
            <w:tcW w:w="1363" w:type="dxa"/>
            <w:shd w:val="clear" w:color="auto" w:fill="F2F2F2"/>
          </w:tcPr>
          <w:p w:rsidR="000D70C3" w:rsidRPr="00A903A8" w:rsidRDefault="000D70C3" w:rsidP="002912C8">
            <w:pPr>
              <w:spacing w:line="240" w:lineRule="auto"/>
              <w:jc w:val="right"/>
              <w:rPr>
                <w:rFonts w:ascii="Arial" w:hAnsi="Arial" w:cs="Arial"/>
                <w:bCs/>
                <w:sz w:val="14"/>
                <w:szCs w:val="14"/>
              </w:rPr>
            </w:pPr>
          </w:p>
        </w:tc>
        <w:tc>
          <w:tcPr>
            <w:tcW w:w="1350" w:type="dxa"/>
            <w:shd w:val="clear" w:color="auto" w:fill="FFFFFF"/>
          </w:tcPr>
          <w:p w:rsidR="000D70C3" w:rsidRPr="00A903A8" w:rsidRDefault="000D70C3" w:rsidP="002912C8">
            <w:pPr>
              <w:spacing w:line="240" w:lineRule="auto"/>
              <w:jc w:val="right"/>
              <w:rPr>
                <w:rFonts w:ascii="Arial" w:hAnsi="Arial" w:cs="Arial"/>
                <w:bCs/>
                <w:sz w:val="14"/>
                <w:szCs w:val="14"/>
              </w:rPr>
            </w:pP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Акционерный капитал</w:t>
            </w:r>
          </w:p>
        </w:tc>
        <w:tc>
          <w:tcPr>
            <w:tcW w:w="709" w:type="dxa"/>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19</w:t>
            </w:r>
          </w:p>
        </w:tc>
        <w:tc>
          <w:tcPr>
            <w:tcW w:w="1363"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15 814</w:t>
            </w:r>
          </w:p>
        </w:tc>
        <w:tc>
          <w:tcPr>
            <w:tcW w:w="1350"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15 814</w:t>
            </w: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Премия по акциям</w:t>
            </w:r>
          </w:p>
        </w:tc>
        <w:tc>
          <w:tcPr>
            <w:tcW w:w="709" w:type="dxa"/>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19</w:t>
            </w:r>
          </w:p>
        </w:tc>
        <w:tc>
          <w:tcPr>
            <w:tcW w:w="1363"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621 227</w:t>
            </w:r>
          </w:p>
        </w:tc>
        <w:tc>
          <w:tcPr>
            <w:tcW w:w="1350"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621 227</w:t>
            </w: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Взнос</w:t>
            </w:r>
            <w:r w:rsidRPr="000904DB">
              <w:rPr>
                <w:rFonts w:ascii="Arial" w:hAnsi="Arial" w:cs="Arial"/>
                <w:sz w:val="14"/>
                <w:szCs w:val="24"/>
                <w:lang w:val="en-US"/>
              </w:rPr>
              <w:t xml:space="preserve"> </w:t>
            </w:r>
            <w:r w:rsidRPr="000904DB">
              <w:rPr>
                <w:rFonts w:ascii="Arial" w:hAnsi="Arial" w:cs="Arial"/>
                <w:sz w:val="14"/>
                <w:szCs w:val="24"/>
              </w:rPr>
              <w:t>в</w:t>
            </w:r>
            <w:r w:rsidRPr="000904DB">
              <w:rPr>
                <w:rFonts w:ascii="Arial" w:hAnsi="Arial" w:cs="Arial"/>
                <w:sz w:val="14"/>
                <w:szCs w:val="24"/>
                <w:lang w:val="en-US"/>
              </w:rPr>
              <w:t xml:space="preserve"> </w:t>
            </w:r>
            <w:r w:rsidRPr="000904DB">
              <w:rPr>
                <w:rFonts w:ascii="Arial" w:hAnsi="Arial" w:cs="Arial"/>
                <w:sz w:val="14"/>
                <w:szCs w:val="24"/>
              </w:rPr>
              <w:t>капитал</w:t>
            </w:r>
          </w:p>
        </w:tc>
        <w:tc>
          <w:tcPr>
            <w:tcW w:w="70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363"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90 000</w:t>
            </w:r>
          </w:p>
        </w:tc>
        <w:tc>
          <w:tcPr>
            <w:tcW w:w="1350"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90 000</w:t>
            </w: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Резерв на </w:t>
            </w:r>
            <w:proofErr w:type="gramStart"/>
            <w:r w:rsidRPr="000904DB">
              <w:rPr>
                <w:rFonts w:ascii="Arial" w:hAnsi="Arial" w:cs="Arial"/>
                <w:sz w:val="14"/>
                <w:szCs w:val="24"/>
              </w:rPr>
              <w:t>курсовые</w:t>
            </w:r>
            <w:proofErr w:type="gramEnd"/>
            <w:r w:rsidRPr="000904DB">
              <w:rPr>
                <w:rFonts w:ascii="Arial" w:hAnsi="Arial" w:cs="Arial"/>
                <w:sz w:val="14"/>
                <w:szCs w:val="24"/>
              </w:rPr>
              <w:t xml:space="preserve"> разницы</w:t>
            </w:r>
          </w:p>
        </w:tc>
        <w:tc>
          <w:tcPr>
            <w:tcW w:w="70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363"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(59 866)</w:t>
            </w:r>
          </w:p>
        </w:tc>
        <w:tc>
          <w:tcPr>
            <w:tcW w:w="1350"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(56 023)</w:t>
            </w:r>
          </w:p>
        </w:tc>
      </w:tr>
      <w:tr w:rsidR="000D70C3" w:rsidRPr="00A903A8" w:rsidTr="002912C8">
        <w:trPr>
          <w:trHeight w:val="20"/>
        </w:trPr>
        <w:tc>
          <w:tcPr>
            <w:tcW w:w="4786" w:type="dxa"/>
            <w:tcBorders>
              <w:bottom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Нераспределенная прибыль</w:t>
            </w:r>
          </w:p>
        </w:tc>
        <w:tc>
          <w:tcPr>
            <w:tcW w:w="709" w:type="dxa"/>
            <w:tcBorders>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p>
        </w:tc>
        <w:tc>
          <w:tcPr>
            <w:tcW w:w="1363"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59 756</w:t>
            </w:r>
          </w:p>
        </w:tc>
        <w:tc>
          <w:tcPr>
            <w:tcW w:w="1350"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24 299</w:t>
            </w:r>
          </w:p>
        </w:tc>
      </w:tr>
      <w:tr w:rsidR="000D70C3" w:rsidRPr="00A903A8" w:rsidTr="002912C8">
        <w:trPr>
          <w:trHeight w:val="20"/>
        </w:trPr>
        <w:tc>
          <w:tcPr>
            <w:tcW w:w="4786" w:type="dxa"/>
            <w:tcBorders>
              <w:top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Итого акционерный капитал</w:t>
            </w:r>
          </w:p>
        </w:tc>
        <w:tc>
          <w:tcPr>
            <w:tcW w:w="70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b/>
                <w:bCs/>
                <w:sz w:val="14"/>
                <w:szCs w:val="14"/>
              </w:rPr>
            </w:pPr>
          </w:p>
        </w:tc>
        <w:tc>
          <w:tcPr>
            <w:tcW w:w="1363"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726 931</w:t>
            </w:r>
          </w:p>
        </w:tc>
        <w:tc>
          <w:tcPr>
            <w:tcW w:w="1350"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695 317</w:t>
            </w:r>
          </w:p>
        </w:tc>
      </w:tr>
      <w:tr w:rsidR="000D70C3" w:rsidRPr="00A903A8" w:rsidTr="002912C8">
        <w:trPr>
          <w:trHeight w:val="20"/>
        </w:trPr>
        <w:tc>
          <w:tcPr>
            <w:tcW w:w="4786" w:type="dxa"/>
            <w:shd w:val="clear" w:color="auto" w:fill="FFFFFF"/>
          </w:tcPr>
          <w:p w:rsidR="000D70C3" w:rsidRPr="000904DB" w:rsidRDefault="000D70C3" w:rsidP="002912C8">
            <w:pPr>
              <w:spacing w:line="240" w:lineRule="auto"/>
              <w:rPr>
                <w:rFonts w:ascii="Arial" w:hAnsi="Arial" w:cs="Arial"/>
                <w:sz w:val="14"/>
                <w:szCs w:val="14"/>
              </w:rPr>
            </w:pPr>
          </w:p>
        </w:tc>
        <w:tc>
          <w:tcPr>
            <w:tcW w:w="70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363" w:type="dxa"/>
            <w:shd w:val="clear" w:color="auto" w:fill="F2F2F2"/>
          </w:tcPr>
          <w:p w:rsidR="000D70C3" w:rsidRPr="00A903A8" w:rsidRDefault="000D70C3" w:rsidP="002912C8">
            <w:pPr>
              <w:spacing w:line="240" w:lineRule="auto"/>
              <w:jc w:val="right"/>
              <w:rPr>
                <w:rFonts w:ascii="Arial" w:hAnsi="Arial" w:cs="Arial"/>
                <w:sz w:val="14"/>
                <w:szCs w:val="14"/>
              </w:rPr>
            </w:pPr>
          </w:p>
        </w:tc>
        <w:tc>
          <w:tcPr>
            <w:tcW w:w="1350" w:type="dxa"/>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i/>
                <w:sz w:val="14"/>
                <w:szCs w:val="24"/>
              </w:rPr>
              <w:t>Долгосрочные обязательства</w:t>
            </w:r>
          </w:p>
        </w:tc>
        <w:tc>
          <w:tcPr>
            <w:tcW w:w="709" w:type="dxa"/>
            <w:shd w:val="clear" w:color="auto" w:fill="FFFFFF"/>
          </w:tcPr>
          <w:p w:rsidR="000D70C3" w:rsidRPr="00A903A8" w:rsidRDefault="000D70C3" w:rsidP="002912C8">
            <w:pPr>
              <w:spacing w:line="240" w:lineRule="auto"/>
              <w:jc w:val="center"/>
              <w:rPr>
                <w:rFonts w:ascii="Arial" w:hAnsi="Arial" w:cs="Arial"/>
                <w:b/>
                <w:bCs/>
                <w:sz w:val="14"/>
                <w:szCs w:val="14"/>
              </w:rPr>
            </w:pPr>
          </w:p>
        </w:tc>
        <w:tc>
          <w:tcPr>
            <w:tcW w:w="1363" w:type="dxa"/>
            <w:shd w:val="clear" w:color="auto" w:fill="F2F2F2"/>
          </w:tcPr>
          <w:p w:rsidR="000D70C3" w:rsidRPr="00A903A8" w:rsidRDefault="000D70C3" w:rsidP="002912C8">
            <w:pPr>
              <w:spacing w:line="240" w:lineRule="auto"/>
              <w:jc w:val="right"/>
              <w:rPr>
                <w:rFonts w:ascii="Arial" w:hAnsi="Arial" w:cs="Arial"/>
                <w:bCs/>
                <w:sz w:val="14"/>
                <w:szCs w:val="14"/>
              </w:rPr>
            </w:pPr>
          </w:p>
        </w:tc>
        <w:tc>
          <w:tcPr>
            <w:tcW w:w="1350" w:type="dxa"/>
            <w:shd w:val="clear" w:color="auto" w:fill="FFFFFF"/>
          </w:tcPr>
          <w:p w:rsidR="000D70C3" w:rsidRPr="00A903A8" w:rsidRDefault="000D70C3" w:rsidP="002912C8">
            <w:pPr>
              <w:spacing w:line="240" w:lineRule="auto"/>
              <w:jc w:val="right"/>
              <w:rPr>
                <w:rFonts w:ascii="Arial" w:hAnsi="Arial" w:cs="Arial"/>
                <w:bCs/>
                <w:sz w:val="14"/>
                <w:szCs w:val="14"/>
              </w:rPr>
            </w:pPr>
          </w:p>
        </w:tc>
      </w:tr>
      <w:tr w:rsidR="000D70C3" w:rsidRPr="00A903A8" w:rsidTr="002912C8">
        <w:trPr>
          <w:trHeight w:val="20"/>
        </w:trPr>
        <w:tc>
          <w:tcPr>
            <w:tcW w:w="4786" w:type="dxa"/>
            <w:tcBorders>
              <w:bottom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Кредиторская задолженность и начисленные расходы</w:t>
            </w:r>
          </w:p>
        </w:tc>
        <w:tc>
          <w:tcPr>
            <w:tcW w:w="709" w:type="dxa"/>
            <w:tcBorders>
              <w:bottom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20</w:t>
            </w:r>
          </w:p>
        </w:tc>
        <w:tc>
          <w:tcPr>
            <w:tcW w:w="1363"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350"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138</w:t>
            </w:r>
          </w:p>
        </w:tc>
      </w:tr>
      <w:tr w:rsidR="000D70C3" w:rsidRPr="00A903A8" w:rsidTr="002912C8">
        <w:trPr>
          <w:trHeight w:val="20"/>
        </w:trPr>
        <w:tc>
          <w:tcPr>
            <w:tcW w:w="4786" w:type="dxa"/>
            <w:tcBorders>
              <w:top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Итого долгосрочных обязательств</w:t>
            </w:r>
          </w:p>
        </w:tc>
        <w:tc>
          <w:tcPr>
            <w:tcW w:w="709" w:type="dxa"/>
            <w:tcBorders>
              <w:top w:val="single" w:sz="4" w:space="0" w:color="A6A6A6"/>
            </w:tcBorders>
            <w:shd w:val="clear" w:color="auto" w:fill="FFFFFF"/>
          </w:tcPr>
          <w:p w:rsidR="000D70C3" w:rsidRPr="00A903A8" w:rsidRDefault="000D70C3" w:rsidP="002912C8">
            <w:pPr>
              <w:spacing w:line="240" w:lineRule="auto"/>
              <w:rPr>
                <w:rFonts w:ascii="Arial" w:hAnsi="Arial" w:cs="Arial"/>
                <w:bCs/>
                <w:sz w:val="14"/>
                <w:szCs w:val="14"/>
              </w:rPr>
            </w:pPr>
          </w:p>
        </w:tc>
        <w:tc>
          <w:tcPr>
            <w:tcW w:w="1363" w:type="dxa"/>
            <w:tcBorders>
              <w:top w:val="single" w:sz="4" w:space="0" w:color="A6A6A6"/>
            </w:tcBorders>
            <w:shd w:val="clear" w:color="auto" w:fill="F2F2F2"/>
            <w:vAlign w:val="bottom"/>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w:t>
            </w:r>
          </w:p>
        </w:tc>
        <w:tc>
          <w:tcPr>
            <w:tcW w:w="1350"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138</w:t>
            </w:r>
          </w:p>
        </w:tc>
      </w:tr>
      <w:tr w:rsidR="000D70C3" w:rsidRPr="00A903A8" w:rsidTr="002912C8">
        <w:trPr>
          <w:trHeight w:val="20"/>
        </w:trPr>
        <w:tc>
          <w:tcPr>
            <w:tcW w:w="4786" w:type="dxa"/>
            <w:shd w:val="clear" w:color="auto" w:fill="FFFFFF"/>
          </w:tcPr>
          <w:p w:rsidR="000D70C3" w:rsidRPr="000904DB" w:rsidRDefault="000D70C3" w:rsidP="002912C8">
            <w:pPr>
              <w:spacing w:line="240" w:lineRule="auto"/>
              <w:rPr>
                <w:rFonts w:ascii="Arial" w:hAnsi="Arial" w:cs="Arial"/>
                <w:sz w:val="14"/>
                <w:szCs w:val="14"/>
              </w:rPr>
            </w:pPr>
          </w:p>
        </w:tc>
        <w:tc>
          <w:tcPr>
            <w:tcW w:w="70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363" w:type="dxa"/>
            <w:shd w:val="clear" w:color="auto" w:fill="F2F2F2"/>
          </w:tcPr>
          <w:p w:rsidR="000D70C3" w:rsidRPr="00A903A8" w:rsidRDefault="000D70C3" w:rsidP="002912C8">
            <w:pPr>
              <w:spacing w:line="240" w:lineRule="auto"/>
              <w:jc w:val="right"/>
              <w:rPr>
                <w:rFonts w:ascii="Arial" w:hAnsi="Arial" w:cs="Arial"/>
                <w:sz w:val="14"/>
                <w:szCs w:val="14"/>
              </w:rPr>
            </w:pPr>
          </w:p>
        </w:tc>
        <w:tc>
          <w:tcPr>
            <w:tcW w:w="1350" w:type="dxa"/>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i/>
                <w:sz w:val="14"/>
                <w:szCs w:val="24"/>
              </w:rPr>
              <w:t>Краткосрочные обязательства</w:t>
            </w:r>
          </w:p>
        </w:tc>
        <w:tc>
          <w:tcPr>
            <w:tcW w:w="709" w:type="dxa"/>
            <w:shd w:val="clear" w:color="auto" w:fill="FFFFFF"/>
          </w:tcPr>
          <w:p w:rsidR="000D70C3" w:rsidRPr="00A903A8" w:rsidRDefault="000D70C3" w:rsidP="002912C8">
            <w:pPr>
              <w:spacing w:line="240" w:lineRule="auto"/>
              <w:jc w:val="center"/>
              <w:rPr>
                <w:rFonts w:ascii="Arial" w:hAnsi="Arial" w:cs="Arial"/>
                <w:b/>
                <w:bCs/>
                <w:sz w:val="14"/>
                <w:szCs w:val="14"/>
              </w:rPr>
            </w:pPr>
          </w:p>
        </w:tc>
        <w:tc>
          <w:tcPr>
            <w:tcW w:w="1363" w:type="dxa"/>
            <w:shd w:val="clear" w:color="auto" w:fill="F2F2F2"/>
          </w:tcPr>
          <w:p w:rsidR="000D70C3" w:rsidRPr="00A903A8" w:rsidRDefault="000D70C3" w:rsidP="002912C8">
            <w:pPr>
              <w:spacing w:line="240" w:lineRule="auto"/>
              <w:jc w:val="right"/>
              <w:rPr>
                <w:rFonts w:ascii="Arial" w:hAnsi="Arial" w:cs="Arial"/>
                <w:bCs/>
                <w:sz w:val="14"/>
                <w:szCs w:val="14"/>
              </w:rPr>
            </w:pPr>
          </w:p>
        </w:tc>
        <w:tc>
          <w:tcPr>
            <w:tcW w:w="1350" w:type="dxa"/>
            <w:shd w:val="clear" w:color="auto" w:fill="FFFFFF"/>
          </w:tcPr>
          <w:p w:rsidR="000D70C3" w:rsidRPr="00A903A8" w:rsidRDefault="000D70C3" w:rsidP="002912C8">
            <w:pPr>
              <w:spacing w:line="240" w:lineRule="auto"/>
              <w:jc w:val="right"/>
              <w:rPr>
                <w:rFonts w:ascii="Arial" w:hAnsi="Arial" w:cs="Arial"/>
                <w:bCs/>
                <w:sz w:val="14"/>
                <w:szCs w:val="14"/>
              </w:rPr>
            </w:pPr>
          </w:p>
        </w:tc>
      </w:tr>
      <w:tr w:rsidR="000D70C3" w:rsidRPr="00A903A8" w:rsidTr="002912C8">
        <w:trPr>
          <w:trHeight w:val="20"/>
        </w:trPr>
        <w:tc>
          <w:tcPr>
            <w:tcW w:w="4786" w:type="dxa"/>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Текущие обязательства по налогу на прибыль</w:t>
            </w:r>
          </w:p>
        </w:tc>
        <w:tc>
          <w:tcPr>
            <w:tcW w:w="70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363"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71</w:t>
            </w:r>
          </w:p>
        </w:tc>
        <w:tc>
          <w:tcPr>
            <w:tcW w:w="1350"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33</w:t>
            </w:r>
          </w:p>
        </w:tc>
      </w:tr>
      <w:tr w:rsidR="000D70C3" w:rsidRPr="00A903A8" w:rsidTr="002912C8">
        <w:trPr>
          <w:trHeight w:val="20"/>
        </w:trPr>
        <w:tc>
          <w:tcPr>
            <w:tcW w:w="4786" w:type="dxa"/>
            <w:tcBorders>
              <w:bottom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Кредиторская задолженность и начисленные расходы</w:t>
            </w:r>
          </w:p>
        </w:tc>
        <w:tc>
          <w:tcPr>
            <w:tcW w:w="709" w:type="dxa"/>
            <w:tcBorders>
              <w:bottom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20</w:t>
            </w:r>
          </w:p>
        </w:tc>
        <w:tc>
          <w:tcPr>
            <w:tcW w:w="1363"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4 536</w:t>
            </w:r>
          </w:p>
        </w:tc>
        <w:tc>
          <w:tcPr>
            <w:tcW w:w="1350"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9 926</w:t>
            </w:r>
          </w:p>
        </w:tc>
      </w:tr>
      <w:tr w:rsidR="000D70C3" w:rsidRPr="00A903A8" w:rsidTr="002912C8">
        <w:trPr>
          <w:trHeight w:val="20"/>
        </w:trPr>
        <w:tc>
          <w:tcPr>
            <w:tcW w:w="4786" w:type="dxa"/>
            <w:tcBorders>
              <w:top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Итого текущих обязательств</w:t>
            </w:r>
          </w:p>
        </w:tc>
        <w:tc>
          <w:tcPr>
            <w:tcW w:w="709" w:type="dxa"/>
            <w:tcBorders>
              <w:top w:val="single" w:sz="4" w:space="0" w:color="A6A6A6"/>
            </w:tcBorders>
            <w:shd w:val="clear" w:color="auto" w:fill="FFFFFF"/>
          </w:tcPr>
          <w:p w:rsidR="000D70C3" w:rsidRPr="00A903A8" w:rsidRDefault="000D70C3" w:rsidP="002912C8">
            <w:pPr>
              <w:spacing w:line="240" w:lineRule="auto"/>
              <w:rPr>
                <w:rFonts w:ascii="Arial" w:hAnsi="Arial" w:cs="Arial"/>
                <w:b/>
                <w:bCs/>
                <w:sz w:val="14"/>
                <w:szCs w:val="14"/>
              </w:rPr>
            </w:pPr>
          </w:p>
        </w:tc>
        <w:tc>
          <w:tcPr>
            <w:tcW w:w="1363"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4 607</w:t>
            </w:r>
          </w:p>
        </w:tc>
        <w:tc>
          <w:tcPr>
            <w:tcW w:w="1350"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9 959</w:t>
            </w:r>
          </w:p>
        </w:tc>
      </w:tr>
      <w:tr w:rsidR="000D70C3" w:rsidRPr="00A903A8" w:rsidTr="002912C8">
        <w:trPr>
          <w:trHeight w:val="20"/>
        </w:trPr>
        <w:tc>
          <w:tcPr>
            <w:tcW w:w="4786" w:type="dxa"/>
            <w:tcBorders>
              <w:bottom w:val="single" w:sz="4" w:space="0" w:color="A6A6A6"/>
            </w:tcBorders>
            <w:shd w:val="clear" w:color="auto" w:fill="FFFFFF"/>
          </w:tcPr>
          <w:p w:rsidR="000D70C3" w:rsidRPr="000904DB" w:rsidRDefault="000D70C3" w:rsidP="002912C8">
            <w:pPr>
              <w:spacing w:line="240" w:lineRule="auto"/>
              <w:rPr>
                <w:rFonts w:ascii="Arial" w:hAnsi="Arial" w:cs="Arial"/>
                <w:sz w:val="14"/>
                <w:szCs w:val="14"/>
              </w:rPr>
            </w:pPr>
          </w:p>
        </w:tc>
        <w:tc>
          <w:tcPr>
            <w:tcW w:w="709" w:type="dxa"/>
            <w:tcBorders>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p>
        </w:tc>
        <w:tc>
          <w:tcPr>
            <w:tcW w:w="1363" w:type="dxa"/>
            <w:tcBorders>
              <w:bottom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350" w:type="dxa"/>
            <w:tcBorders>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4786" w:type="dxa"/>
            <w:tcBorders>
              <w:top w:val="single" w:sz="4" w:space="0" w:color="A6A6A6"/>
              <w:bottom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caps/>
                <w:sz w:val="14"/>
                <w:szCs w:val="24"/>
              </w:rPr>
              <w:t>Итого обязательств</w:t>
            </w:r>
          </w:p>
        </w:tc>
        <w:tc>
          <w:tcPr>
            <w:tcW w:w="709"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b/>
                <w:bCs/>
                <w:caps/>
                <w:sz w:val="14"/>
                <w:szCs w:val="14"/>
              </w:rPr>
            </w:pPr>
          </w:p>
        </w:tc>
        <w:tc>
          <w:tcPr>
            <w:tcW w:w="1363"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caps/>
                <w:sz w:val="14"/>
                <w:szCs w:val="14"/>
              </w:rPr>
            </w:pPr>
            <w:r w:rsidRPr="00A903A8">
              <w:rPr>
                <w:rFonts w:ascii="Arial" w:hAnsi="Arial" w:cs="Arial"/>
                <w:bCs/>
                <w:caps/>
                <w:sz w:val="14"/>
                <w:szCs w:val="14"/>
              </w:rPr>
              <w:t>4 607</w:t>
            </w:r>
          </w:p>
        </w:tc>
        <w:tc>
          <w:tcPr>
            <w:tcW w:w="1350"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caps/>
                <w:sz w:val="14"/>
                <w:szCs w:val="14"/>
              </w:rPr>
            </w:pPr>
            <w:r w:rsidRPr="00A903A8">
              <w:rPr>
                <w:rFonts w:ascii="Arial" w:hAnsi="Arial" w:cs="Arial"/>
                <w:bCs/>
                <w:caps/>
                <w:sz w:val="14"/>
                <w:szCs w:val="14"/>
              </w:rPr>
              <w:t>10 097</w:t>
            </w:r>
          </w:p>
        </w:tc>
      </w:tr>
      <w:tr w:rsidR="000D70C3" w:rsidRPr="00A903A8" w:rsidTr="002912C8">
        <w:trPr>
          <w:trHeight w:val="20"/>
        </w:trPr>
        <w:tc>
          <w:tcPr>
            <w:tcW w:w="4786" w:type="dxa"/>
            <w:tcBorders>
              <w:top w:val="single" w:sz="4" w:space="0" w:color="A6A6A6"/>
              <w:bottom w:val="single" w:sz="4" w:space="0" w:color="A6A6A6"/>
            </w:tcBorders>
            <w:shd w:val="clear" w:color="auto" w:fill="FFFFFF"/>
          </w:tcPr>
          <w:p w:rsidR="000D70C3" w:rsidRPr="000904DB" w:rsidRDefault="000D70C3" w:rsidP="002912C8">
            <w:pPr>
              <w:spacing w:line="240" w:lineRule="auto"/>
              <w:rPr>
                <w:rFonts w:ascii="Arial" w:hAnsi="Arial" w:cs="Arial"/>
                <w:sz w:val="14"/>
                <w:szCs w:val="14"/>
              </w:rPr>
            </w:pPr>
          </w:p>
        </w:tc>
        <w:tc>
          <w:tcPr>
            <w:tcW w:w="709"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p>
        </w:tc>
        <w:tc>
          <w:tcPr>
            <w:tcW w:w="1363"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350"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4786" w:type="dxa"/>
            <w:tcBorders>
              <w:top w:val="single" w:sz="4" w:space="0" w:color="A6A6A6"/>
              <w:bottom w:val="single" w:sz="4" w:space="0" w:color="A6A6A6"/>
            </w:tcBorders>
            <w:shd w:val="clear" w:color="auto" w:fill="FFFFFF"/>
          </w:tcPr>
          <w:p w:rsidR="000D70C3" w:rsidRPr="000904DB" w:rsidRDefault="000D70C3" w:rsidP="002912C8">
            <w:pPr>
              <w:spacing w:line="240" w:lineRule="auto"/>
              <w:ind w:left="85" w:hanging="85"/>
              <w:rPr>
                <w:rFonts w:ascii="Arial" w:hAnsi="Arial" w:cs="Arial"/>
                <w:szCs w:val="24"/>
              </w:rPr>
            </w:pPr>
            <w:r w:rsidRPr="000904DB">
              <w:rPr>
                <w:rFonts w:ascii="Arial" w:hAnsi="Arial" w:cs="Arial"/>
                <w:caps/>
                <w:sz w:val="14"/>
                <w:szCs w:val="24"/>
              </w:rPr>
              <w:t>Итого акционерный капитал и обязательства</w:t>
            </w:r>
          </w:p>
        </w:tc>
        <w:tc>
          <w:tcPr>
            <w:tcW w:w="709"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b/>
                <w:bCs/>
                <w:caps/>
                <w:sz w:val="14"/>
                <w:szCs w:val="14"/>
              </w:rPr>
            </w:pPr>
          </w:p>
        </w:tc>
        <w:tc>
          <w:tcPr>
            <w:tcW w:w="1363"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caps/>
                <w:sz w:val="14"/>
                <w:szCs w:val="14"/>
              </w:rPr>
            </w:pPr>
            <w:r w:rsidRPr="00A903A8">
              <w:rPr>
                <w:rFonts w:ascii="Arial" w:hAnsi="Arial" w:cs="Arial"/>
                <w:bCs/>
                <w:caps/>
                <w:sz w:val="14"/>
                <w:szCs w:val="14"/>
              </w:rPr>
              <w:t>731 538</w:t>
            </w:r>
          </w:p>
        </w:tc>
        <w:tc>
          <w:tcPr>
            <w:tcW w:w="1350"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caps/>
                <w:sz w:val="14"/>
                <w:szCs w:val="14"/>
              </w:rPr>
            </w:pPr>
            <w:r w:rsidRPr="00A903A8">
              <w:rPr>
                <w:rFonts w:ascii="Arial" w:hAnsi="Arial" w:cs="Arial"/>
                <w:bCs/>
                <w:caps/>
                <w:sz w:val="14"/>
                <w:szCs w:val="14"/>
              </w:rPr>
              <w:t>705 414</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1 апреля 2011 г. Совет директоров "</w:t>
      </w:r>
      <w:proofErr w:type="spellStart"/>
      <w:r w:rsidRPr="00A903A8">
        <w:rPr>
          <w:rFonts w:ascii="Arial" w:hAnsi="Arial" w:cs="Arial"/>
          <w:sz w:val="16"/>
          <w:szCs w:val="24"/>
        </w:rPr>
        <w:t>Глобалтранс</w:t>
      </w:r>
      <w:proofErr w:type="spellEnd"/>
      <w:r w:rsidRPr="00A903A8">
        <w:rPr>
          <w:rFonts w:ascii="Arial" w:hAnsi="Arial" w:cs="Arial"/>
          <w:sz w:val="16"/>
          <w:szCs w:val="24"/>
        </w:rPr>
        <w:t xml:space="preserve"> </w:t>
      </w:r>
      <w:proofErr w:type="spellStart"/>
      <w:r w:rsidRPr="00A903A8">
        <w:rPr>
          <w:rFonts w:ascii="Arial" w:hAnsi="Arial" w:cs="Arial"/>
          <w:sz w:val="16"/>
          <w:szCs w:val="24"/>
        </w:rPr>
        <w:t>Инвестментс</w:t>
      </w:r>
      <w:proofErr w:type="spellEnd"/>
      <w:r w:rsidRPr="00A903A8">
        <w:rPr>
          <w:rFonts w:ascii="Arial" w:hAnsi="Arial" w:cs="Arial"/>
          <w:sz w:val="16"/>
          <w:szCs w:val="24"/>
        </w:rPr>
        <w:t xml:space="preserve"> ПЛС" одобрил выпуск настоящей финансовой отчетности.</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r w:rsidRPr="00A903A8">
        <w:rPr>
          <w:rFonts w:ascii="Arial" w:hAnsi="Arial" w:cs="Arial"/>
          <w:sz w:val="16"/>
          <w:szCs w:val="16"/>
        </w:rPr>
        <w:t>____________________</w:t>
      </w:r>
      <w:r w:rsidRPr="00A903A8">
        <w:rPr>
          <w:rFonts w:ascii="Arial" w:hAnsi="Arial" w:cs="Arial"/>
          <w:sz w:val="16"/>
          <w:szCs w:val="16"/>
        </w:rPr>
        <w:tab/>
      </w:r>
      <w:r w:rsidRPr="00A903A8">
        <w:rPr>
          <w:rFonts w:ascii="Arial" w:hAnsi="Arial" w:cs="Arial"/>
          <w:sz w:val="16"/>
          <w:szCs w:val="16"/>
        </w:rPr>
        <w:tab/>
      </w:r>
      <w:r w:rsidRPr="00A903A8">
        <w:rPr>
          <w:rFonts w:ascii="Arial" w:hAnsi="Arial" w:cs="Arial"/>
          <w:sz w:val="16"/>
          <w:szCs w:val="16"/>
        </w:rPr>
        <w:tab/>
      </w:r>
      <w:r w:rsidRPr="00A903A8">
        <w:rPr>
          <w:rFonts w:ascii="Arial" w:hAnsi="Arial" w:cs="Arial"/>
          <w:sz w:val="16"/>
          <w:szCs w:val="16"/>
        </w:rPr>
        <w:tab/>
      </w:r>
      <w:r w:rsidRPr="00A903A8">
        <w:rPr>
          <w:rFonts w:ascii="Arial" w:hAnsi="Arial" w:cs="Arial"/>
          <w:sz w:val="16"/>
          <w:szCs w:val="16"/>
        </w:rPr>
        <w:tab/>
      </w:r>
      <w:r w:rsidRPr="00A903A8">
        <w:rPr>
          <w:rFonts w:ascii="Arial" w:hAnsi="Arial" w:cs="Arial"/>
          <w:sz w:val="16"/>
          <w:szCs w:val="16"/>
        </w:rPr>
        <w:tab/>
        <w:t>_____________________</w:t>
      </w:r>
    </w:p>
    <w:p w:rsidR="000D70C3" w:rsidRPr="00A903A8" w:rsidRDefault="000D70C3" w:rsidP="000D70C3">
      <w:pPr>
        <w:spacing w:line="240" w:lineRule="auto"/>
        <w:rPr>
          <w:rFonts w:ascii="Arial" w:hAnsi="Arial" w:cs="Arial"/>
          <w:szCs w:val="24"/>
        </w:rPr>
      </w:pPr>
      <w:r w:rsidRPr="00A903A8">
        <w:rPr>
          <w:rFonts w:ascii="Arial" w:hAnsi="Arial" w:cs="Arial"/>
          <w:sz w:val="16"/>
          <w:szCs w:val="24"/>
        </w:rPr>
        <w:t xml:space="preserve">Сергей Мальцев, Директор </w:t>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r>
      <w:r w:rsidRPr="00A903A8">
        <w:rPr>
          <w:rFonts w:ascii="Arial" w:hAnsi="Arial" w:cs="Arial"/>
          <w:sz w:val="16"/>
          <w:szCs w:val="24"/>
        </w:rPr>
        <w:tab/>
        <w:t xml:space="preserve">Михаил Логанов, Директор </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Примечания на страницах 14-31 являются неотъемлемой частью данной финансовой отчетности.</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sectPr w:rsidR="000D70C3" w:rsidRPr="00A903A8" w:rsidSect="002912C8">
          <w:pgSz w:w="11907" w:h="16839" w:code="9"/>
          <w:pgMar w:top="851" w:right="1418" w:bottom="-567" w:left="1701" w:header="851" w:footer="547" w:gutter="0"/>
          <w:cols w:space="720"/>
          <w:formProt w:val="0"/>
        </w:sectPr>
      </w:pPr>
    </w:p>
    <w:p w:rsidR="000D70C3" w:rsidRPr="00A903A8" w:rsidRDefault="000D70C3" w:rsidP="000D70C3">
      <w:pPr>
        <w:pStyle w:val="Heading1"/>
        <w:pageBreakBefore w:val="0"/>
        <w:spacing w:after="0" w:line="240" w:lineRule="auto"/>
        <w:rPr>
          <w:rFonts w:ascii="Arial" w:hAnsi="Arial" w:cs="Arial"/>
          <w:b w:val="0"/>
          <w:sz w:val="42"/>
          <w:szCs w:val="24"/>
        </w:rPr>
      </w:pPr>
      <w:bookmarkStart w:id="289" w:name="_Toc290997545"/>
      <w:bookmarkStart w:id="290" w:name="_Toc288433384"/>
      <w:r w:rsidRPr="00A903A8">
        <w:rPr>
          <w:rFonts w:ascii="Arial" w:hAnsi="Arial" w:cs="Arial"/>
          <w:b w:val="0"/>
          <w:sz w:val="42"/>
          <w:szCs w:val="24"/>
          <w:lang w:val="ru-RU"/>
        </w:rPr>
        <w:lastRenderedPageBreak/>
        <w:t>Отчет об изменении капитала</w:t>
      </w:r>
      <w:bookmarkEnd w:id="289"/>
    </w:p>
    <w:bookmarkEnd w:id="290"/>
    <w:p w:rsidR="000D70C3" w:rsidRPr="00A903A8" w:rsidRDefault="000D70C3" w:rsidP="000D70C3">
      <w:pPr>
        <w:tabs>
          <w:tab w:val="left" w:pos="720"/>
          <w:tab w:val="left" w:pos="1440"/>
          <w:tab w:val="left" w:pos="2302"/>
        </w:tabs>
        <w:spacing w:line="240" w:lineRule="auto"/>
        <w:rPr>
          <w:rFonts w:ascii="Arial" w:hAnsi="Arial" w:cs="Arial"/>
          <w:sz w:val="28"/>
          <w:szCs w:val="24"/>
        </w:rPr>
      </w:pPr>
      <w:r w:rsidRPr="00A903A8">
        <w:rPr>
          <w:rFonts w:ascii="Arial" w:hAnsi="Arial" w:cs="Arial"/>
          <w:sz w:val="28"/>
          <w:szCs w:val="24"/>
        </w:rPr>
        <w:t>за год, закончившийся 31 декабря 2010 г.</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r w:rsidRPr="00A903A8">
        <w:rPr>
          <w:rFonts w:ascii="Arial" w:hAnsi="Arial" w:cs="Arial"/>
          <w:sz w:val="16"/>
          <w:szCs w:val="16"/>
        </w:rPr>
        <w:t xml:space="preserve"> </w:t>
      </w:r>
    </w:p>
    <w:tbl>
      <w:tblPr>
        <w:tblW w:w="8931" w:type="dxa"/>
        <w:tblInd w:w="-34" w:type="dxa"/>
        <w:tblLayout w:type="fixed"/>
        <w:tblLook w:val="0000"/>
      </w:tblPr>
      <w:tblGrid>
        <w:gridCol w:w="2694"/>
        <w:gridCol w:w="567"/>
        <w:gridCol w:w="850"/>
        <w:gridCol w:w="851"/>
        <w:gridCol w:w="992"/>
        <w:gridCol w:w="992"/>
        <w:gridCol w:w="993"/>
        <w:gridCol w:w="992"/>
      </w:tblGrid>
      <w:tr w:rsidR="000D70C3" w:rsidRPr="00A903A8" w:rsidTr="002912C8">
        <w:tc>
          <w:tcPr>
            <w:tcW w:w="2694" w:type="dxa"/>
            <w:tcBorders>
              <w:top w:val="single" w:sz="4" w:space="0" w:color="A6A6A6"/>
            </w:tcBorders>
            <w:shd w:val="clear" w:color="auto" w:fill="FFFFFF"/>
          </w:tcPr>
          <w:p w:rsidR="000D70C3" w:rsidRPr="00A903A8" w:rsidRDefault="000D70C3" w:rsidP="002912C8">
            <w:pPr>
              <w:spacing w:line="240" w:lineRule="auto"/>
              <w:rPr>
                <w:rFonts w:ascii="Arial" w:hAnsi="Arial" w:cs="Arial"/>
                <w:bCs/>
                <w:sz w:val="14"/>
                <w:szCs w:val="14"/>
              </w:rPr>
            </w:pPr>
          </w:p>
        </w:tc>
        <w:tc>
          <w:tcPr>
            <w:tcW w:w="567"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Cs/>
                <w:sz w:val="14"/>
                <w:szCs w:val="14"/>
              </w:rPr>
            </w:pPr>
          </w:p>
        </w:tc>
        <w:tc>
          <w:tcPr>
            <w:tcW w:w="850"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Акционерный капитал</w:t>
            </w:r>
          </w:p>
        </w:tc>
        <w:tc>
          <w:tcPr>
            <w:tcW w:w="851"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Премия по акциям</w:t>
            </w:r>
          </w:p>
        </w:tc>
        <w:tc>
          <w:tcPr>
            <w:tcW w:w="992"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 xml:space="preserve">Резерв на </w:t>
            </w:r>
            <w:proofErr w:type="gramStart"/>
            <w:r w:rsidRPr="00A903A8">
              <w:rPr>
                <w:rFonts w:ascii="Arial" w:hAnsi="Arial" w:cs="Arial"/>
                <w:b/>
                <w:sz w:val="14"/>
                <w:szCs w:val="24"/>
              </w:rPr>
              <w:t>курсовые</w:t>
            </w:r>
            <w:proofErr w:type="gramEnd"/>
            <w:r w:rsidRPr="00A903A8">
              <w:rPr>
                <w:rFonts w:ascii="Arial" w:hAnsi="Arial" w:cs="Arial"/>
                <w:b/>
                <w:sz w:val="14"/>
                <w:szCs w:val="24"/>
              </w:rPr>
              <w:t xml:space="preserve"> разницы</w:t>
            </w:r>
          </w:p>
        </w:tc>
        <w:tc>
          <w:tcPr>
            <w:tcW w:w="992"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Cs w:val="24"/>
                <w:lang w:val="en-US"/>
              </w:rPr>
            </w:pPr>
            <w:r w:rsidRPr="00A903A8">
              <w:rPr>
                <w:rFonts w:ascii="Arial" w:hAnsi="Arial" w:cs="Arial"/>
                <w:b/>
                <w:sz w:val="14"/>
                <w:szCs w:val="24"/>
              </w:rPr>
              <w:t>Взнос</w:t>
            </w:r>
            <w:r w:rsidRPr="00A903A8">
              <w:rPr>
                <w:rFonts w:ascii="Arial" w:hAnsi="Arial" w:cs="Arial"/>
                <w:b/>
                <w:sz w:val="14"/>
                <w:szCs w:val="24"/>
                <w:lang w:val="en-US"/>
              </w:rPr>
              <w:t xml:space="preserve"> </w:t>
            </w:r>
            <w:r w:rsidRPr="00A903A8">
              <w:rPr>
                <w:rFonts w:ascii="Arial" w:hAnsi="Arial" w:cs="Arial"/>
                <w:b/>
                <w:sz w:val="14"/>
                <w:szCs w:val="24"/>
              </w:rPr>
              <w:t>в</w:t>
            </w:r>
            <w:r w:rsidRPr="00A903A8">
              <w:rPr>
                <w:rFonts w:ascii="Arial" w:hAnsi="Arial" w:cs="Arial"/>
                <w:b/>
                <w:sz w:val="14"/>
                <w:szCs w:val="24"/>
                <w:lang w:val="en-US"/>
              </w:rPr>
              <w:t xml:space="preserve"> </w:t>
            </w:r>
            <w:r w:rsidRPr="00A903A8">
              <w:rPr>
                <w:rFonts w:ascii="Arial" w:hAnsi="Arial" w:cs="Arial"/>
                <w:b/>
                <w:sz w:val="14"/>
                <w:szCs w:val="24"/>
              </w:rPr>
              <w:t>капитал</w:t>
            </w:r>
          </w:p>
        </w:tc>
        <w:tc>
          <w:tcPr>
            <w:tcW w:w="993"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Нераспределенная прибыль</w:t>
            </w:r>
            <w:r w:rsidRPr="00A903A8">
              <w:rPr>
                <w:rFonts w:ascii="Arial" w:hAnsi="Arial" w:cs="Arial"/>
                <w:b/>
                <w:sz w:val="14"/>
                <w:szCs w:val="24"/>
                <w:vertAlign w:val="superscript"/>
              </w:rPr>
              <w:t>(2)</w:t>
            </w:r>
          </w:p>
        </w:tc>
        <w:tc>
          <w:tcPr>
            <w:tcW w:w="992"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Итого</w:t>
            </w:r>
          </w:p>
        </w:tc>
      </w:tr>
      <w:tr w:rsidR="000D70C3" w:rsidRPr="00A903A8" w:rsidTr="002912C8">
        <w:tc>
          <w:tcPr>
            <w:tcW w:w="2694" w:type="dxa"/>
            <w:tcBorders>
              <w:bottom w:val="single" w:sz="4" w:space="0" w:color="A6A6A6"/>
            </w:tcBorders>
            <w:shd w:val="clear" w:color="auto" w:fill="FFFFFF"/>
          </w:tcPr>
          <w:p w:rsidR="000D70C3" w:rsidRPr="00A903A8" w:rsidRDefault="000D70C3" w:rsidP="002912C8">
            <w:pPr>
              <w:spacing w:line="240" w:lineRule="auto"/>
              <w:rPr>
                <w:rFonts w:ascii="Arial" w:hAnsi="Arial" w:cs="Arial"/>
                <w:bCs/>
                <w:sz w:val="14"/>
                <w:szCs w:val="14"/>
              </w:rPr>
            </w:pPr>
          </w:p>
        </w:tc>
        <w:tc>
          <w:tcPr>
            <w:tcW w:w="567"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b/>
                <w:sz w:val="14"/>
                <w:szCs w:val="24"/>
              </w:rPr>
              <w:t>Примечание</w:t>
            </w:r>
          </w:p>
        </w:tc>
        <w:tc>
          <w:tcPr>
            <w:tcW w:w="850"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Cs w:val="24"/>
              </w:rPr>
            </w:pPr>
            <w:r w:rsidRPr="00A903A8">
              <w:rPr>
                <w:rFonts w:ascii="Arial" w:hAnsi="Arial" w:cs="Arial"/>
                <w:b/>
                <w:sz w:val="14"/>
                <w:szCs w:val="24"/>
              </w:rPr>
              <w:t>тыс. долл. США</w:t>
            </w:r>
          </w:p>
        </w:tc>
        <w:tc>
          <w:tcPr>
            <w:tcW w:w="851"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Cs w:val="24"/>
              </w:rPr>
            </w:pPr>
            <w:r w:rsidRPr="00A903A8">
              <w:rPr>
                <w:rFonts w:ascii="Arial" w:hAnsi="Arial" w:cs="Arial"/>
                <w:b/>
                <w:sz w:val="14"/>
                <w:szCs w:val="24"/>
              </w:rPr>
              <w:t>тыс. долл. США</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Cs w:val="24"/>
              </w:rPr>
            </w:pPr>
            <w:r w:rsidRPr="00A903A8">
              <w:rPr>
                <w:rFonts w:ascii="Arial" w:hAnsi="Arial" w:cs="Arial"/>
                <w:b/>
                <w:sz w:val="14"/>
                <w:szCs w:val="24"/>
              </w:rPr>
              <w:t>тыс. долл. США</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Cs w:val="24"/>
              </w:rPr>
            </w:pPr>
            <w:r w:rsidRPr="00A903A8">
              <w:rPr>
                <w:rFonts w:ascii="Arial" w:hAnsi="Arial" w:cs="Arial"/>
                <w:b/>
                <w:sz w:val="14"/>
                <w:szCs w:val="24"/>
              </w:rPr>
              <w:t>тыс. долл. США</w:t>
            </w:r>
          </w:p>
        </w:tc>
        <w:tc>
          <w:tcPr>
            <w:tcW w:w="993"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Cs w:val="24"/>
              </w:rPr>
            </w:pPr>
            <w:r w:rsidRPr="00A903A8">
              <w:rPr>
                <w:rFonts w:ascii="Arial" w:hAnsi="Arial" w:cs="Arial"/>
                <w:b/>
                <w:sz w:val="14"/>
                <w:szCs w:val="24"/>
              </w:rPr>
              <w:t>тыс. долл. США</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Cs w:val="24"/>
              </w:rPr>
            </w:pPr>
            <w:r w:rsidRPr="00A903A8">
              <w:rPr>
                <w:rFonts w:ascii="Arial" w:hAnsi="Arial" w:cs="Arial"/>
                <w:b/>
                <w:sz w:val="14"/>
                <w:szCs w:val="24"/>
              </w:rPr>
              <w:t>тыс. долл. США</w:t>
            </w:r>
          </w:p>
        </w:tc>
      </w:tr>
      <w:tr w:rsidR="000D70C3" w:rsidRPr="00A903A8" w:rsidTr="002912C8">
        <w:trPr>
          <w:cantSplit/>
        </w:trPr>
        <w:tc>
          <w:tcPr>
            <w:tcW w:w="2694" w:type="dxa"/>
            <w:tcBorders>
              <w:top w:val="single" w:sz="4" w:space="0" w:color="A6A6A6"/>
            </w:tcBorders>
            <w:shd w:val="clear" w:color="auto" w:fill="FFFFFF"/>
          </w:tcPr>
          <w:p w:rsidR="000D70C3" w:rsidRPr="00A903A8" w:rsidRDefault="000D70C3" w:rsidP="002912C8">
            <w:pPr>
              <w:spacing w:line="240" w:lineRule="auto"/>
              <w:rPr>
                <w:rFonts w:ascii="Arial" w:hAnsi="Arial" w:cs="Arial"/>
                <w:b/>
                <w:bCs/>
                <w:sz w:val="14"/>
                <w:szCs w:val="14"/>
              </w:rPr>
            </w:pPr>
          </w:p>
        </w:tc>
        <w:tc>
          <w:tcPr>
            <w:tcW w:w="567" w:type="dxa"/>
            <w:tcBorders>
              <w:top w:val="single" w:sz="4" w:space="0" w:color="A6A6A6"/>
            </w:tcBorders>
            <w:shd w:val="clear" w:color="auto" w:fill="FFFFFF"/>
            <w:vAlign w:val="bottom"/>
          </w:tcPr>
          <w:p w:rsidR="000D70C3" w:rsidRPr="00A903A8" w:rsidRDefault="000D70C3" w:rsidP="002912C8">
            <w:pPr>
              <w:spacing w:line="240" w:lineRule="auto"/>
              <w:jc w:val="center"/>
              <w:rPr>
                <w:rFonts w:ascii="Arial" w:hAnsi="Arial" w:cs="Arial"/>
                <w:b/>
                <w:bCs/>
                <w:sz w:val="14"/>
                <w:szCs w:val="14"/>
              </w:rPr>
            </w:pPr>
          </w:p>
        </w:tc>
        <w:tc>
          <w:tcPr>
            <w:tcW w:w="850"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
                <w:bCs/>
                <w:sz w:val="14"/>
                <w:szCs w:val="14"/>
              </w:rPr>
            </w:pPr>
          </w:p>
        </w:tc>
        <w:tc>
          <w:tcPr>
            <w:tcW w:w="851"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
                <w:bCs/>
                <w:sz w:val="14"/>
                <w:szCs w:val="14"/>
              </w:rPr>
            </w:pPr>
          </w:p>
        </w:tc>
        <w:tc>
          <w:tcPr>
            <w:tcW w:w="992"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
                <w:bCs/>
                <w:sz w:val="14"/>
                <w:szCs w:val="14"/>
              </w:rPr>
            </w:pPr>
          </w:p>
        </w:tc>
        <w:tc>
          <w:tcPr>
            <w:tcW w:w="992"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
                <w:bCs/>
                <w:sz w:val="14"/>
                <w:szCs w:val="14"/>
              </w:rPr>
            </w:pPr>
          </w:p>
        </w:tc>
        <w:tc>
          <w:tcPr>
            <w:tcW w:w="993"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
                <w:bCs/>
                <w:sz w:val="14"/>
                <w:szCs w:val="14"/>
              </w:rPr>
            </w:pPr>
          </w:p>
        </w:tc>
        <w:tc>
          <w:tcPr>
            <w:tcW w:w="992"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
                <w:bCs/>
                <w:sz w:val="14"/>
                <w:szCs w:val="14"/>
              </w:rPr>
            </w:pPr>
          </w:p>
        </w:tc>
      </w:tr>
      <w:tr w:rsidR="000D70C3" w:rsidRPr="00A903A8" w:rsidTr="002912C8">
        <w:trPr>
          <w:cantSplit/>
        </w:trPr>
        <w:tc>
          <w:tcPr>
            <w:tcW w:w="2694" w:type="dxa"/>
            <w:shd w:val="clear" w:color="auto" w:fill="F2F2F2"/>
            <w:vAlign w:val="bottom"/>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Баланс</w:t>
            </w:r>
            <w:r w:rsidRPr="000904DB">
              <w:rPr>
                <w:rFonts w:ascii="Arial" w:hAnsi="Arial" w:cs="Arial"/>
                <w:sz w:val="14"/>
                <w:szCs w:val="24"/>
                <w:lang w:val="en-US"/>
              </w:rPr>
              <w:t xml:space="preserve"> </w:t>
            </w:r>
            <w:r w:rsidRPr="000904DB">
              <w:rPr>
                <w:rFonts w:ascii="Arial" w:hAnsi="Arial" w:cs="Arial"/>
                <w:sz w:val="14"/>
                <w:szCs w:val="24"/>
              </w:rPr>
              <w:t>на</w:t>
            </w:r>
            <w:r w:rsidRPr="000904DB">
              <w:rPr>
                <w:rFonts w:ascii="Arial" w:hAnsi="Arial" w:cs="Arial"/>
                <w:sz w:val="14"/>
                <w:szCs w:val="24"/>
                <w:lang w:val="en-US"/>
              </w:rPr>
              <w:t xml:space="preserve"> 1 </w:t>
            </w:r>
            <w:r w:rsidRPr="000904DB">
              <w:rPr>
                <w:rFonts w:ascii="Arial" w:hAnsi="Arial" w:cs="Arial"/>
                <w:sz w:val="14"/>
                <w:szCs w:val="24"/>
              </w:rPr>
              <w:t>января</w:t>
            </w:r>
            <w:r w:rsidRPr="000904DB">
              <w:rPr>
                <w:rFonts w:ascii="Arial" w:hAnsi="Arial" w:cs="Arial"/>
                <w:sz w:val="14"/>
                <w:szCs w:val="24"/>
                <w:lang w:val="en-US"/>
              </w:rPr>
              <w:t xml:space="preserve"> 2009 </w:t>
            </w:r>
            <w:r w:rsidRPr="000904DB">
              <w:rPr>
                <w:rFonts w:ascii="Arial" w:hAnsi="Arial" w:cs="Arial"/>
                <w:sz w:val="14"/>
                <w:szCs w:val="24"/>
              </w:rPr>
              <w:t>г</w:t>
            </w:r>
            <w:r w:rsidRPr="000904DB">
              <w:rPr>
                <w:rFonts w:ascii="Arial" w:hAnsi="Arial" w:cs="Arial"/>
                <w:sz w:val="14"/>
                <w:szCs w:val="24"/>
                <w:lang w:val="en-US"/>
              </w:rPr>
              <w:t>.</w:t>
            </w:r>
          </w:p>
        </w:tc>
        <w:tc>
          <w:tcPr>
            <w:tcW w:w="567" w:type="dxa"/>
            <w:shd w:val="clear" w:color="auto" w:fill="F2F2F2"/>
            <w:vAlign w:val="bottom"/>
          </w:tcPr>
          <w:p w:rsidR="000D70C3" w:rsidRPr="00A903A8" w:rsidRDefault="000D70C3" w:rsidP="002912C8">
            <w:pPr>
              <w:spacing w:line="240" w:lineRule="auto"/>
              <w:jc w:val="center"/>
              <w:rPr>
                <w:rFonts w:ascii="Arial" w:hAnsi="Arial" w:cs="Arial"/>
                <w:bCs/>
                <w:sz w:val="14"/>
                <w:szCs w:val="14"/>
              </w:rPr>
            </w:pPr>
          </w:p>
        </w:tc>
        <w:tc>
          <w:tcPr>
            <w:tcW w:w="850" w:type="dxa"/>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11 696</w:t>
            </w:r>
          </w:p>
        </w:tc>
        <w:tc>
          <w:tcPr>
            <w:tcW w:w="851" w:type="dxa"/>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279 145</w:t>
            </w:r>
          </w:p>
        </w:tc>
        <w:tc>
          <w:tcPr>
            <w:tcW w:w="992" w:type="dxa"/>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(45 426)</w:t>
            </w:r>
          </w:p>
        </w:tc>
        <w:tc>
          <w:tcPr>
            <w:tcW w:w="992" w:type="dxa"/>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90 000</w:t>
            </w:r>
          </w:p>
        </w:tc>
        <w:tc>
          <w:tcPr>
            <w:tcW w:w="993" w:type="dxa"/>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29 201</w:t>
            </w:r>
          </w:p>
        </w:tc>
        <w:tc>
          <w:tcPr>
            <w:tcW w:w="992" w:type="dxa"/>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364 616</w:t>
            </w:r>
          </w:p>
        </w:tc>
      </w:tr>
      <w:tr w:rsidR="000D70C3" w:rsidRPr="00A903A8" w:rsidTr="002912C8">
        <w:trPr>
          <w:cantSplit/>
        </w:trPr>
        <w:tc>
          <w:tcPr>
            <w:tcW w:w="2694"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i/>
                <w:sz w:val="14"/>
                <w:szCs w:val="24"/>
              </w:rPr>
              <w:t>Совокупная прибыль</w:t>
            </w:r>
          </w:p>
        </w:tc>
        <w:tc>
          <w:tcPr>
            <w:tcW w:w="567" w:type="dxa"/>
            <w:shd w:val="clear" w:color="auto" w:fill="FFFFFF"/>
            <w:vAlign w:val="bottom"/>
          </w:tcPr>
          <w:p w:rsidR="000D70C3" w:rsidRPr="00A903A8" w:rsidRDefault="000D70C3" w:rsidP="002912C8">
            <w:pPr>
              <w:spacing w:line="240" w:lineRule="auto"/>
              <w:jc w:val="center"/>
              <w:rPr>
                <w:rFonts w:ascii="Arial" w:hAnsi="Arial" w:cs="Arial"/>
                <w:sz w:val="14"/>
                <w:szCs w:val="14"/>
              </w:rPr>
            </w:pPr>
          </w:p>
        </w:tc>
        <w:tc>
          <w:tcPr>
            <w:tcW w:w="850"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851"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3"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cantSplit/>
        </w:trPr>
        <w:tc>
          <w:tcPr>
            <w:tcW w:w="2694" w:type="dxa"/>
            <w:shd w:val="clear" w:color="auto" w:fill="FFFFFF"/>
            <w:vAlign w:val="bottom"/>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 xml:space="preserve">     Убыток</w:t>
            </w:r>
            <w:r w:rsidRPr="000904DB">
              <w:rPr>
                <w:rFonts w:ascii="Arial" w:hAnsi="Arial" w:cs="Arial"/>
                <w:sz w:val="14"/>
                <w:szCs w:val="24"/>
                <w:lang w:val="en-US"/>
              </w:rPr>
              <w:t xml:space="preserve"> </w:t>
            </w:r>
            <w:r w:rsidRPr="000904DB">
              <w:rPr>
                <w:rFonts w:ascii="Arial" w:hAnsi="Arial" w:cs="Arial"/>
                <w:sz w:val="14"/>
                <w:szCs w:val="24"/>
              </w:rPr>
              <w:t>за</w:t>
            </w:r>
            <w:r w:rsidRPr="000904DB">
              <w:rPr>
                <w:rFonts w:ascii="Arial" w:hAnsi="Arial" w:cs="Arial"/>
                <w:sz w:val="14"/>
                <w:szCs w:val="24"/>
                <w:lang w:val="en-US"/>
              </w:rPr>
              <w:t xml:space="preserve"> </w:t>
            </w:r>
            <w:r w:rsidRPr="000904DB">
              <w:rPr>
                <w:rFonts w:ascii="Arial" w:hAnsi="Arial" w:cs="Arial"/>
                <w:sz w:val="14"/>
                <w:szCs w:val="24"/>
              </w:rPr>
              <w:t>год</w:t>
            </w:r>
          </w:p>
        </w:tc>
        <w:tc>
          <w:tcPr>
            <w:tcW w:w="567" w:type="dxa"/>
            <w:shd w:val="clear" w:color="auto" w:fill="FFFFFF"/>
            <w:vAlign w:val="bottom"/>
          </w:tcPr>
          <w:p w:rsidR="000D70C3" w:rsidRPr="00A903A8" w:rsidRDefault="000D70C3" w:rsidP="002912C8">
            <w:pPr>
              <w:spacing w:line="240" w:lineRule="auto"/>
              <w:jc w:val="center"/>
              <w:rPr>
                <w:rFonts w:ascii="Arial" w:hAnsi="Arial" w:cs="Arial"/>
                <w:sz w:val="14"/>
                <w:szCs w:val="14"/>
              </w:rPr>
            </w:pPr>
          </w:p>
        </w:tc>
        <w:tc>
          <w:tcPr>
            <w:tcW w:w="850"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85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3"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(4 902)</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(4 902)</w:t>
            </w:r>
          </w:p>
        </w:tc>
      </w:tr>
      <w:tr w:rsidR="000D70C3" w:rsidRPr="00A903A8" w:rsidTr="002912C8">
        <w:trPr>
          <w:cantSplit/>
        </w:trPr>
        <w:tc>
          <w:tcPr>
            <w:tcW w:w="2694"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i/>
                <w:sz w:val="14"/>
                <w:szCs w:val="24"/>
              </w:rPr>
              <w:t>Прочий совокупный убыток</w:t>
            </w:r>
          </w:p>
        </w:tc>
        <w:tc>
          <w:tcPr>
            <w:tcW w:w="567" w:type="dxa"/>
            <w:shd w:val="clear" w:color="auto" w:fill="FFFFFF"/>
            <w:vAlign w:val="bottom"/>
          </w:tcPr>
          <w:p w:rsidR="000D70C3" w:rsidRPr="00A903A8" w:rsidRDefault="000D70C3" w:rsidP="002912C8">
            <w:pPr>
              <w:spacing w:line="240" w:lineRule="auto"/>
              <w:jc w:val="center"/>
              <w:rPr>
                <w:rFonts w:ascii="Arial" w:hAnsi="Arial" w:cs="Arial"/>
                <w:sz w:val="14"/>
                <w:szCs w:val="14"/>
              </w:rPr>
            </w:pPr>
          </w:p>
        </w:tc>
        <w:tc>
          <w:tcPr>
            <w:tcW w:w="850"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851"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3"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cantSplit/>
        </w:trPr>
        <w:tc>
          <w:tcPr>
            <w:tcW w:w="2694" w:type="dxa"/>
            <w:tcBorders>
              <w:bottom w:val="single" w:sz="4" w:space="0" w:color="A6A6A6"/>
            </w:tcBorders>
            <w:shd w:val="clear" w:color="auto" w:fill="FFFFFF"/>
            <w:vAlign w:val="bottom"/>
          </w:tcPr>
          <w:p w:rsidR="000D70C3" w:rsidRPr="000904DB" w:rsidRDefault="000D70C3" w:rsidP="002912C8">
            <w:pPr>
              <w:spacing w:line="240" w:lineRule="auto"/>
              <w:ind w:left="162" w:hanging="85"/>
              <w:rPr>
                <w:rFonts w:ascii="Arial" w:hAnsi="Arial" w:cs="Arial"/>
                <w:szCs w:val="24"/>
                <w:lang w:val="en-US"/>
              </w:rPr>
            </w:pPr>
            <w:proofErr w:type="gramStart"/>
            <w:r w:rsidRPr="000904DB">
              <w:rPr>
                <w:rFonts w:ascii="Arial" w:hAnsi="Arial" w:cs="Arial"/>
                <w:sz w:val="14"/>
                <w:szCs w:val="24"/>
              </w:rPr>
              <w:t>Курсовые</w:t>
            </w:r>
            <w:proofErr w:type="gramEnd"/>
            <w:r w:rsidRPr="000904DB">
              <w:rPr>
                <w:rFonts w:ascii="Arial" w:hAnsi="Arial" w:cs="Arial"/>
                <w:sz w:val="14"/>
                <w:szCs w:val="24"/>
                <w:lang w:val="en-US"/>
              </w:rPr>
              <w:t xml:space="preserve"> </w:t>
            </w:r>
            <w:r w:rsidRPr="000904DB">
              <w:rPr>
                <w:rFonts w:ascii="Arial" w:hAnsi="Arial" w:cs="Arial"/>
                <w:sz w:val="14"/>
                <w:szCs w:val="24"/>
              </w:rPr>
              <w:t>разницы</w:t>
            </w:r>
          </w:p>
        </w:tc>
        <w:tc>
          <w:tcPr>
            <w:tcW w:w="567" w:type="dxa"/>
            <w:tcBorders>
              <w:bottom w:val="single" w:sz="4" w:space="0" w:color="A6A6A6"/>
            </w:tcBorders>
            <w:shd w:val="clear" w:color="auto" w:fill="FFFFFF"/>
            <w:vAlign w:val="bottom"/>
          </w:tcPr>
          <w:p w:rsidR="000D70C3" w:rsidRPr="00A903A8" w:rsidRDefault="000D70C3" w:rsidP="002912C8">
            <w:pPr>
              <w:spacing w:line="240" w:lineRule="auto"/>
              <w:jc w:val="center"/>
              <w:rPr>
                <w:rFonts w:ascii="Arial" w:hAnsi="Arial" w:cs="Arial"/>
                <w:sz w:val="14"/>
                <w:szCs w:val="14"/>
              </w:rPr>
            </w:pPr>
          </w:p>
        </w:tc>
        <w:tc>
          <w:tcPr>
            <w:tcW w:w="850"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851"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(10 597)</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3"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(10 597)</w:t>
            </w:r>
          </w:p>
        </w:tc>
      </w:tr>
      <w:tr w:rsidR="000D70C3" w:rsidRPr="00A903A8" w:rsidTr="002912C8">
        <w:trPr>
          <w:cantSplit/>
        </w:trPr>
        <w:tc>
          <w:tcPr>
            <w:tcW w:w="2694" w:type="dxa"/>
            <w:tcBorders>
              <w:top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Итого совокупный доход за 2009 г.</w:t>
            </w:r>
          </w:p>
        </w:tc>
        <w:tc>
          <w:tcPr>
            <w:tcW w:w="567" w:type="dxa"/>
            <w:tcBorders>
              <w:top w:val="single" w:sz="4" w:space="0" w:color="A6A6A6"/>
            </w:tcBorders>
            <w:shd w:val="clear" w:color="auto" w:fill="FFFFFF"/>
            <w:vAlign w:val="bottom"/>
          </w:tcPr>
          <w:p w:rsidR="000D70C3" w:rsidRPr="00A903A8" w:rsidRDefault="000D70C3" w:rsidP="002912C8">
            <w:pPr>
              <w:spacing w:line="240" w:lineRule="auto"/>
              <w:jc w:val="center"/>
              <w:rPr>
                <w:rFonts w:ascii="Arial" w:hAnsi="Arial" w:cs="Arial"/>
                <w:bCs/>
                <w:sz w:val="14"/>
                <w:szCs w:val="14"/>
              </w:rPr>
            </w:pPr>
          </w:p>
        </w:tc>
        <w:tc>
          <w:tcPr>
            <w:tcW w:w="850"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851"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992"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(10 597)</w:t>
            </w:r>
          </w:p>
        </w:tc>
        <w:tc>
          <w:tcPr>
            <w:tcW w:w="992"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993"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(4 902)</w:t>
            </w:r>
          </w:p>
        </w:tc>
        <w:tc>
          <w:tcPr>
            <w:tcW w:w="992"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(15 499)</w:t>
            </w:r>
          </w:p>
        </w:tc>
      </w:tr>
      <w:tr w:rsidR="000D70C3" w:rsidRPr="00A903A8" w:rsidTr="002912C8">
        <w:trPr>
          <w:cantSplit/>
        </w:trPr>
        <w:tc>
          <w:tcPr>
            <w:tcW w:w="2694" w:type="dxa"/>
            <w:shd w:val="clear" w:color="auto" w:fill="FFFFFF"/>
            <w:vAlign w:val="bottom"/>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Сделки</w:t>
            </w:r>
            <w:r w:rsidRPr="000904DB">
              <w:rPr>
                <w:rFonts w:ascii="Arial" w:hAnsi="Arial" w:cs="Arial"/>
                <w:sz w:val="14"/>
                <w:szCs w:val="24"/>
                <w:lang w:val="en-US"/>
              </w:rPr>
              <w:t xml:space="preserve"> </w:t>
            </w:r>
            <w:r w:rsidRPr="000904DB">
              <w:rPr>
                <w:rFonts w:ascii="Arial" w:hAnsi="Arial" w:cs="Arial"/>
                <w:sz w:val="14"/>
                <w:szCs w:val="24"/>
              </w:rPr>
              <w:t>с</w:t>
            </w:r>
            <w:r w:rsidRPr="000904DB">
              <w:rPr>
                <w:rFonts w:ascii="Arial" w:hAnsi="Arial" w:cs="Arial"/>
                <w:sz w:val="14"/>
                <w:szCs w:val="24"/>
                <w:lang w:val="en-US"/>
              </w:rPr>
              <w:t xml:space="preserve"> </w:t>
            </w:r>
            <w:r w:rsidRPr="000904DB">
              <w:rPr>
                <w:rFonts w:ascii="Arial" w:hAnsi="Arial" w:cs="Arial"/>
                <w:sz w:val="14"/>
                <w:szCs w:val="24"/>
              </w:rPr>
              <w:t>акционерами</w:t>
            </w:r>
          </w:p>
        </w:tc>
        <w:tc>
          <w:tcPr>
            <w:tcW w:w="567" w:type="dxa"/>
            <w:shd w:val="clear" w:color="auto" w:fill="FFFFFF"/>
            <w:vAlign w:val="bottom"/>
          </w:tcPr>
          <w:p w:rsidR="000D70C3" w:rsidRPr="00A903A8" w:rsidRDefault="000D70C3" w:rsidP="002912C8">
            <w:pPr>
              <w:spacing w:line="240" w:lineRule="auto"/>
              <w:jc w:val="center"/>
              <w:rPr>
                <w:rFonts w:ascii="Arial" w:hAnsi="Arial" w:cs="Arial"/>
                <w:sz w:val="14"/>
                <w:szCs w:val="14"/>
              </w:rPr>
            </w:pPr>
          </w:p>
        </w:tc>
        <w:tc>
          <w:tcPr>
            <w:tcW w:w="850"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851"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3"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cantSplit/>
        </w:trPr>
        <w:tc>
          <w:tcPr>
            <w:tcW w:w="2694" w:type="dxa"/>
            <w:shd w:val="clear" w:color="auto" w:fill="FFFFFF"/>
            <w:vAlign w:val="bottom"/>
          </w:tcPr>
          <w:p w:rsidR="000D70C3" w:rsidRPr="000904DB" w:rsidRDefault="000D70C3" w:rsidP="002912C8">
            <w:pPr>
              <w:spacing w:line="240" w:lineRule="auto"/>
              <w:ind w:left="176" w:hanging="85"/>
              <w:rPr>
                <w:rFonts w:ascii="Arial" w:hAnsi="Arial" w:cs="Arial"/>
                <w:szCs w:val="24"/>
                <w:lang w:val="en-US"/>
              </w:rPr>
            </w:pPr>
            <w:r w:rsidRPr="000904DB">
              <w:rPr>
                <w:rFonts w:ascii="Arial" w:hAnsi="Arial" w:cs="Arial"/>
                <w:sz w:val="14"/>
                <w:szCs w:val="24"/>
              </w:rPr>
              <w:t>Выпуск</w:t>
            </w:r>
            <w:r w:rsidRPr="000904DB">
              <w:rPr>
                <w:rFonts w:ascii="Arial" w:hAnsi="Arial" w:cs="Arial"/>
                <w:sz w:val="14"/>
                <w:szCs w:val="24"/>
                <w:lang w:val="en-US"/>
              </w:rPr>
              <w:t xml:space="preserve"> </w:t>
            </w:r>
            <w:r w:rsidRPr="000904DB">
              <w:rPr>
                <w:rFonts w:ascii="Arial" w:hAnsi="Arial" w:cs="Arial"/>
                <w:sz w:val="14"/>
                <w:szCs w:val="24"/>
              </w:rPr>
              <w:t>акций</w:t>
            </w:r>
            <w:r w:rsidRPr="000904DB">
              <w:rPr>
                <w:rFonts w:ascii="Arial" w:hAnsi="Arial" w:cs="Arial"/>
                <w:sz w:val="14"/>
                <w:szCs w:val="24"/>
                <w:vertAlign w:val="superscript"/>
                <w:lang w:val="en-US"/>
              </w:rPr>
              <w:t>(1)</w:t>
            </w:r>
          </w:p>
        </w:tc>
        <w:tc>
          <w:tcPr>
            <w:tcW w:w="567" w:type="dxa"/>
            <w:shd w:val="clear" w:color="auto" w:fill="FFFFFF"/>
            <w:vAlign w:val="bottom"/>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19</w:t>
            </w:r>
          </w:p>
        </w:tc>
        <w:tc>
          <w:tcPr>
            <w:tcW w:w="850"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4 118</w:t>
            </w:r>
          </w:p>
        </w:tc>
        <w:tc>
          <w:tcPr>
            <w:tcW w:w="85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345 882</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3"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350 000</w:t>
            </w:r>
          </w:p>
        </w:tc>
      </w:tr>
      <w:tr w:rsidR="000D70C3" w:rsidRPr="00A903A8" w:rsidTr="002912C8">
        <w:trPr>
          <w:cantSplit/>
        </w:trPr>
        <w:tc>
          <w:tcPr>
            <w:tcW w:w="2694" w:type="dxa"/>
            <w:shd w:val="clear" w:color="auto" w:fill="FFFFFF"/>
            <w:vAlign w:val="bottom"/>
          </w:tcPr>
          <w:p w:rsidR="000D70C3" w:rsidRPr="000904DB" w:rsidRDefault="000D70C3" w:rsidP="002912C8">
            <w:pPr>
              <w:spacing w:line="240" w:lineRule="auto"/>
              <w:ind w:left="176" w:hanging="85"/>
              <w:rPr>
                <w:rFonts w:ascii="Arial" w:hAnsi="Arial" w:cs="Arial"/>
                <w:szCs w:val="24"/>
              </w:rPr>
            </w:pPr>
            <w:r w:rsidRPr="000904DB">
              <w:rPr>
                <w:rFonts w:ascii="Arial" w:hAnsi="Arial" w:cs="Arial"/>
                <w:sz w:val="14"/>
                <w:szCs w:val="24"/>
              </w:rPr>
              <w:t>Дополнительные расходы, непосредственно связанные с выпуском новых акций</w:t>
            </w:r>
          </w:p>
        </w:tc>
        <w:tc>
          <w:tcPr>
            <w:tcW w:w="567" w:type="dxa"/>
            <w:shd w:val="clear" w:color="auto" w:fill="FFFFFF"/>
            <w:vAlign w:val="bottom"/>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19</w:t>
            </w:r>
          </w:p>
        </w:tc>
        <w:tc>
          <w:tcPr>
            <w:tcW w:w="850"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85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(3 800)</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3"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(3 800)</w:t>
            </w:r>
          </w:p>
        </w:tc>
      </w:tr>
      <w:tr w:rsidR="000D70C3" w:rsidRPr="00A903A8" w:rsidTr="002912C8">
        <w:trPr>
          <w:cantSplit/>
        </w:trPr>
        <w:tc>
          <w:tcPr>
            <w:tcW w:w="2694" w:type="dxa"/>
            <w:tcBorders>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Совокупные сделки с акционерами</w:t>
            </w:r>
          </w:p>
        </w:tc>
        <w:tc>
          <w:tcPr>
            <w:tcW w:w="567" w:type="dxa"/>
            <w:tcBorders>
              <w:bottom w:val="single" w:sz="4" w:space="0" w:color="A6A6A6"/>
            </w:tcBorders>
            <w:shd w:val="clear" w:color="auto" w:fill="FFFFFF"/>
            <w:vAlign w:val="bottom"/>
          </w:tcPr>
          <w:p w:rsidR="000D70C3" w:rsidRPr="00A903A8" w:rsidRDefault="000D70C3" w:rsidP="002912C8">
            <w:pPr>
              <w:spacing w:line="240" w:lineRule="auto"/>
              <w:jc w:val="center"/>
              <w:rPr>
                <w:rFonts w:ascii="Arial" w:hAnsi="Arial" w:cs="Arial"/>
                <w:bCs/>
                <w:sz w:val="14"/>
                <w:szCs w:val="14"/>
              </w:rPr>
            </w:pPr>
          </w:p>
        </w:tc>
        <w:tc>
          <w:tcPr>
            <w:tcW w:w="850"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4 118</w:t>
            </w:r>
          </w:p>
        </w:tc>
        <w:tc>
          <w:tcPr>
            <w:tcW w:w="851"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342 082</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993"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346 200</w:t>
            </w:r>
          </w:p>
        </w:tc>
      </w:tr>
      <w:tr w:rsidR="000D70C3" w:rsidRPr="00A903A8" w:rsidTr="002912C8">
        <w:trPr>
          <w:cantSplit/>
        </w:trPr>
        <w:tc>
          <w:tcPr>
            <w:tcW w:w="2694" w:type="dxa"/>
            <w:tcBorders>
              <w:top w:val="single" w:sz="4" w:space="0" w:color="A6A6A6"/>
              <w:bottom w:val="single" w:sz="4" w:space="0" w:color="A6A6A6"/>
            </w:tcBorders>
            <w:shd w:val="clear" w:color="auto" w:fill="F2F2F2"/>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Баланс на 31 декабря 2009 г./ </w:t>
            </w:r>
          </w:p>
          <w:p w:rsidR="000D70C3" w:rsidRPr="000904DB" w:rsidRDefault="000D70C3" w:rsidP="002912C8">
            <w:pPr>
              <w:spacing w:line="240" w:lineRule="auto"/>
              <w:rPr>
                <w:rFonts w:ascii="Arial" w:hAnsi="Arial" w:cs="Arial"/>
                <w:szCs w:val="24"/>
              </w:rPr>
            </w:pPr>
            <w:r w:rsidRPr="000904DB">
              <w:rPr>
                <w:rFonts w:ascii="Arial" w:hAnsi="Arial" w:cs="Arial"/>
                <w:sz w:val="14"/>
                <w:szCs w:val="24"/>
              </w:rPr>
              <w:t>1 января 2010 г.</w:t>
            </w:r>
          </w:p>
        </w:tc>
        <w:tc>
          <w:tcPr>
            <w:tcW w:w="567"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jc w:val="center"/>
              <w:rPr>
                <w:rFonts w:ascii="Arial" w:hAnsi="Arial" w:cs="Arial"/>
                <w:bCs/>
                <w:sz w:val="14"/>
                <w:szCs w:val="14"/>
              </w:rPr>
            </w:pPr>
          </w:p>
        </w:tc>
        <w:tc>
          <w:tcPr>
            <w:tcW w:w="850"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15 814</w:t>
            </w:r>
          </w:p>
        </w:tc>
        <w:tc>
          <w:tcPr>
            <w:tcW w:w="851"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621 227</w:t>
            </w:r>
          </w:p>
        </w:tc>
        <w:tc>
          <w:tcPr>
            <w:tcW w:w="992"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(56 023)</w:t>
            </w:r>
          </w:p>
        </w:tc>
        <w:tc>
          <w:tcPr>
            <w:tcW w:w="992"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90 000</w:t>
            </w:r>
          </w:p>
        </w:tc>
        <w:tc>
          <w:tcPr>
            <w:tcW w:w="993"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24 299</w:t>
            </w:r>
          </w:p>
        </w:tc>
        <w:tc>
          <w:tcPr>
            <w:tcW w:w="992"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695 317</w:t>
            </w:r>
          </w:p>
        </w:tc>
      </w:tr>
      <w:tr w:rsidR="000D70C3" w:rsidRPr="00A903A8" w:rsidTr="002912C8">
        <w:trPr>
          <w:cantSplit/>
        </w:trPr>
        <w:tc>
          <w:tcPr>
            <w:tcW w:w="2694" w:type="dxa"/>
            <w:tcBorders>
              <w:top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Совокупная прибыль</w:t>
            </w:r>
          </w:p>
        </w:tc>
        <w:tc>
          <w:tcPr>
            <w:tcW w:w="567" w:type="dxa"/>
            <w:tcBorders>
              <w:top w:val="single" w:sz="4" w:space="0" w:color="A6A6A6"/>
            </w:tcBorders>
            <w:shd w:val="clear" w:color="auto" w:fill="FFFFFF"/>
            <w:vAlign w:val="bottom"/>
          </w:tcPr>
          <w:p w:rsidR="000D70C3" w:rsidRPr="00A903A8" w:rsidRDefault="000D70C3" w:rsidP="002912C8">
            <w:pPr>
              <w:spacing w:line="240" w:lineRule="auto"/>
              <w:jc w:val="center"/>
              <w:rPr>
                <w:rFonts w:ascii="Arial" w:hAnsi="Arial" w:cs="Arial"/>
                <w:sz w:val="14"/>
                <w:szCs w:val="14"/>
              </w:rPr>
            </w:pPr>
          </w:p>
        </w:tc>
        <w:tc>
          <w:tcPr>
            <w:tcW w:w="850"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851"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3"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cantSplit/>
        </w:trPr>
        <w:tc>
          <w:tcPr>
            <w:tcW w:w="2694" w:type="dxa"/>
            <w:shd w:val="clear" w:color="auto" w:fill="FFFFFF"/>
            <w:vAlign w:val="bottom"/>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 xml:space="preserve">     Прибыль</w:t>
            </w:r>
            <w:r w:rsidRPr="000904DB">
              <w:rPr>
                <w:rFonts w:ascii="Arial" w:hAnsi="Arial" w:cs="Arial"/>
                <w:sz w:val="14"/>
                <w:szCs w:val="24"/>
                <w:lang w:val="en-US"/>
              </w:rPr>
              <w:t xml:space="preserve"> </w:t>
            </w:r>
            <w:r w:rsidRPr="000904DB">
              <w:rPr>
                <w:rFonts w:ascii="Arial" w:hAnsi="Arial" w:cs="Arial"/>
                <w:sz w:val="14"/>
                <w:szCs w:val="24"/>
              </w:rPr>
              <w:t>за</w:t>
            </w:r>
            <w:r w:rsidRPr="000904DB">
              <w:rPr>
                <w:rFonts w:ascii="Arial" w:hAnsi="Arial" w:cs="Arial"/>
                <w:sz w:val="14"/>
                <w:szCs w:val="24"/>
                <w:lang w:val="en-US"/>
              </w:rPr>
              <w:t xml:space="preserve"> </w:t>
            </w:r>
            <w:r w:rsidRPr="000904DB">
              <w:rPr>
                <w:rFonts w:ascii="Arial" w:hAnsi="Arial" w:cs="Arial"/>
                <w:sz w:val="14"/>
                <w:szCs w:val="24"/>
              </w:rPr>
              <w:t>год</w:t>
            </w:r>
          </w:p>
        </w:tc>
        <w:tc>
          <w:tcPr>
            <w:tcW w:w="567" w:type="dxa"/>
            <w:shd w:val="clear" w:color="auto" w:fill="FFFFFF"/>
            <w:vAlign w:val="bottom"/>
          </w:tcPr>
          <w:p w:rsidR="000D70C3" w:rsidRPr="00A903A8" w:rsidRDefault="000D70C3" w:rsidP="002912C8">
            <w:pPr>
              <w:spacing w:line="240" w:lineRule="auto"/>
              <w:jc w:val="center"/>
              <w:rPr>
                <w:rFonts w:ascii="Arial" w:hAnsi="Arial" w:cs="Arial"/>
                <w:sz w:val="14"/>
                <w:szCs w:val="14"/>
              </w:rPr>
            </w:pPr>
          </w:p>
        </w:tc>
        <w:tc>
          <w:tcPr>
            <w:tcW w:w="850"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85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3"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59 457</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59 457</w:t>
            </w:r>
          </w:p>
        </w:tc>
      </w:tr>
      <w:tr w:rsidR="000D70C3" w:rsidRPr="00A903A8" w:rsidTr="002912C8">
        <w:trPr>
          <w:cantSplit/>
        </w:trPr>
        <w:tc>
          <w:tcPr>
            <w:tcW w:w="2694"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Прочий совокупный убыток</w:t>
            </w:r>
          </w:p>
        </w:tc>
        <w:tc>
          <w:tcPr>
            <w:tcW w:w="567" w:type="dxa"/>
            <w:shd w:val="clear" w:color="auto" w:fill="FFFFFF"/>
            <w:vAlign w:val="bottom"/>
          </w:tcPr>
          <w:p w:rsidR="000D70C3" w:rsidRPr="00A903A8" w:rsidRDefault="000D70C3" w:rsidP="002912C8">
            <w:pPr>
              <w:spacing w:line="240" w:lineRule="auto"/>
              <w:jc w:val="center"/>
              <w:rPr>
                <w:rFonts w:ascii="Arial" w:hAnsi="Arial" w:cs="Arial"/>
                <w:sz w:val="14"/>
                <w:szCs w:val="14"/>
              </w:rPr>
            </w:pPr>
          </w:p>
        </w:tc>
        <w:tc>
          <w:tcPr>
            <w:tcW w:w="850"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851"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3"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cantSplit/>
        </w:trPr>
        <w:tc>
          <w:tcPr>
            <w:tcW w:w="2694" w:type="dxa"/>
            <w:tcBorders>
              <w:bottom w:val="single" w:sz="4" w:space="0" w:color="A6A6A6"/>
            </w:tcBorders>
            <w:shd w:val="clear" w:color="auto" w:fill="FFFFFF"/>
            <w:vAlign w:val="bottom"/>
          </w:tcPr>
          <w:p w:rsidR="000D70C3" w:rsidRPr="000904DB" w:rsidRDefault="000D70C3" w:rsidP="002912C8">
            <w:pPr>
              <w:spacing w:line="240" w:lineRule="auto"/>
              <w:ind w:left="162" w:hanging="85"/>
              <w:rPr>
                <w:rFonts w:ascii="Arial" w:hAnsi="Arial" w:cs="Arial"/>
                <w:szCs w:val="24"/>
                <w:lang w:val="en-US"/>
              </w:rPr>
            </w:pPr>
            <w:proofErr w:type="gramStart"/>
            <w:r w:rsidRPr="000904DB">
              <w:rPr>
                <w:rFonts w:ascii="Arial" w:hAnsi="Arial" w:cs="Arial"/>
                <w:sz w:val="14"/>
                <w:szCs w:val="24"/>
              </w:rPr>
              <w:t>Курсовые</w:t>
            </w:r>
            <w:proofErr w:type="gramEnd"/>
            <w:r w:rsidRPr="000904DB">
              <w:rPr>
                <w:rFonts w:ascii="Arial" w:hAnsi="Arial" w:cs="Arial"/>
                <w:sz w:val="14"/>
                <w:szCs w:val="24"/>
                <w:lang w:val="en-US"/>
              </w:rPr>
              <w:t xml:space="preserve"> </w:t>
            </w:r>
            <w:r w:rsidRPr="000904DB">
              <w:rPr>
                <w:rFonts w:ascii="Arial" w:hAnsi="Arial" w:cs="Arial"/>
                <w:sz w:val="14"/>
                <w:szCs w:val="24"/>
              </w:rPr>
              <w:t>разницы</w:t>
            </w:r>
          </w:p>
        </w:tc>
        <w:tc>
          <w:tcPr>
            <w:tcW w:w="567" w:type="dxa"/>
            <w:tcBorders>
              <w:bottom w:val="single" w:sz="4" w:space="0" w:color="A6A6A6"/>
            </w:tcBorders>
            <w:shd w:val="clear" w:color="auto" w:fill="FFFFFF"/>
            <w:vAlign w:val="bottom"/>
          </w:tcPr>
          <w:p w:rsidR="000D70C3" w:rsidRPr="00A903A8" w:rsidRDefault="000D70C3" w:rsidP="002912C8">
            <w:pPr>
              <w:spacing w:line="240" w:lineRule="auto"/>
              <w:jc w:val="center"/>
              <w:rPr>
                <w:rFonts w:ascii="Arial" w:hAnsi="Arial" w:cs="Arial"/>
                <w:sz w:val="14"/>
                <w:szCs w:val="14"/>
              </w:rPr>
            </w:pPr>
          </w:p>
        </w:tc>
        <w:tc>
          <w:tcPr>
            <w:tcW w:w="850"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851"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(3 843)</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3"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(3 843)</w:t>
            </w:r>
          </w:p>
        </w:tc>
      </w:tr>
      <w:tr w:rsidR="000D70C3" w:rsidRPr="00A903A8" w:rsidTr="002912C8">
        <w:trPr>
          <w:cantSplit/>
        </w:trPr>
        <w:tc>
          <w:tcPr>
            <w:tcW w:w="2694" w:type="dxa"/>
            <w:tcBorders>
              <w:top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Итого совокупный доход за 2010 г.</w:t>
            </w:r>
          </w:p>
        </w:tc>
        <w:tc>
          <w:tcPr>
            <w:tcW w:w="567" w:type="dxa"/>
            <w:tcBorders>
              <w:top w:val="single" w:sz="4" w:space="0" w:color="A6A6A6"/>
            </w:tcBorders>
            <w:shd w:val="clear" w:color="auto" w:fill="FFFFFF"/>
            <w:vAlign w:val="bottom"/>
          </w:tcPr>
          <w:p w:rsidR="000D70C3" w:rsidRPr="00A903A8" w:rsidRDefault="000D70C3" w:rsidP="002912C8">
            <w:pPr>
              <w:spacing w:line="240" w:lineRule="auto"/>
              <w:jc w:val="center"/>
              <w:rPr>
                <w:rFonts w:ascii="Arial" w:hAnsi="Arial" w:cs="Arial"/>
                <w:bCs/>
                <w:sz w:val="14"/>
                <w:szCs w:val="14"/>
              </w:rPr>
            </w:pPr>
          </w:p>
        </w:tc>
        <w:tc>
          <w:tcPr>
            <w:tcW w:w="850"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851"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992"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(3 843)</w:t>
            </w:r>
          </w:p>
        </w:tc>
        <w:tc>
          <w:tcPr>
            <w:tcW w:w="992"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993"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59 457</w:t>
            </w:r>
          </w:p>
        </w:tc>
        <w:tc>
          <w:tcPr>
            <w:tcW w:w="992"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55 614</w:t>
            </w:r>
          </w:p>
        </w:tc>
      </w:tr>
      <w:tr w:rsidR="000D70C3" w:rsidRPr="00A903A8" w:rsidTr="002912C8">
        <w:trPr>
          <w:cantSplit/>
        </w:trPr>
        <w:tc>
          <w:tcPr>
            <w:tcW w:w="2694" w:type="dxa"/>
            <w:shd w:val="clear" w:color="auto" w:fill="FFFFFF"/>
            <w:vAlign w:val="bottom"/>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Сделки</w:t>
            </w:r>
            <w:r w:rsidRPr="000904DB">
              <w:rPr>
                <w:rFonts w:ascii="Arial" w:hAnsi="Arial" w:cs="Arial"/>
                <w:sz w:val="14"/>
                <w:szCs w:val="24"/>
                <w:lang w:val="en-US"/>
              </w:rPr>
              <w:t xml:space="preserve"> </w:t>
            </w:r>
            <w:r w:rsidRPr="000904DB">
              <w:rPr>
                <w:rFonts w:ascii="Arial" w:hAnsi="Arial" w:cs="Arial"/>
                <w:sz w:val="14"/>
                <w:szCs w:val="24"/>
              </w:rPr>
              <w:t>с</w:t>
            </w:r>
            <w:r w:rsidRPr="000904DB">
              <w:rPr>
                <w:rFonts w:ascii="Arial" w:hAnsi="Arial" w:cs="Arial"/>
                <w:sz w:val="14"/>
                <w:szCs w:val="24"/>
                <w:lang w:val="en-US"/>
              </w:rPr>
              <w:t xml:space="preserve"> </w:t>
            </w:r>
            <w:r w:rsidRPr="000904DB">
              <w:rPr>
                <w:rFonts w:ascii="Arial" w:hAnsi="Arial" w:cs="Arial"/>
                <w:sz w:val="14"/>
                <w:szCs w:val="24"/>
              </w:rPr>
              <w:t>акционерами</w:t>
            </w:r>
          </w:p>
        </w:tc>
        <w:tc>
          <w:tcPr>
            <w:tcW w:w="567" w:type="dxa"/>
            <w:shd w:val="clear" w:color="auto" w:fill="FFFFFF"/>
            <w:vAlign w:val="bottom"/>
          </w:tcPr>
          <w:p w:rsidR="000D70C3" w:rsidRPr="00A903A8" w:rsidRDefault="000D70C3" w:rsidP="002912C8">
            <w:pPr>
              <w:spacing w:line="240" w:lineRule="auto"/>
              <w:jc w:val="center"/>
              <w:rPr>
                <w:rFonts w:ascii="Arial" w:hAnsi="Arial" w:cs="Arial"/>
                <w:sz w:val="14"/>
                <w:szCs w:val="14"/>
              </w:rPr>
            </w:pPr>
          </w:p>
        </w:tc>
        <w:tc>
          <w:tcPr>
            <w:tcW w:w="850"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851"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3"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c>
          <w:tcPr>
            <w:tcW w:w="992"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cantSplit/>
        </w:trPr>
        <w:tc>
          <w:tcPr>
            <w:tcW w:w="2694" w:type="dxa"/>
            <w:shd w:val="clear" w:color="auto" w:fill="FFFFFF"/>
            <w:vAlign w:val="bottom"/>
          </w:tcPr>
          <w:p w:rsidR="000D70C3" w:rsidRPr="000904DB" w:rsidRDefault="000D70C3" w:rsidP="002912C8">
            <w:pPr>
              <w:spacing w:line="240" w:lineRule="auto"/>
              <w:ind w:left="162" w:hanging="85"/>
              <w:rPr>
                <w:rFonts w:ascii="Arial" w:hAnsi="Arial" w:cs="Arial"/>
                <w:szCs w:val="24"/>
              </w:rPr>
            </w:pPr>
            <w:r w:rsidRPr="000904DB">
              <w:rPr>
                <w:rFonts w:ascii="Arial" w:hAnsi="Arial" w:cs="Arial"/>
                <w:sz w:val="14"/>
                <w:szCs w:val="24"/>
              </w:rPr>
              <w:t>Дивиденды по результатам 2008 г.</w:t>
            </w:r>
          </w:p>
        </w:tc>
        <w:tc>
          <w:tcPr>
            <w:tcW w:w="567" w:type="dxa"/>
            <w:shd w:val="clear" w:color="auto" w:fill="FFFFFF"/>
            <w:vAlign w:val="bottom"/>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12</w:t>
            </w:r>
          </w:p>
        </w:tc>
        <w:tc>
          <w:tcPr>
            <w:tcW w:w="850"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85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993"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(24 000)</w:t>
            </w:r>
          </w:p>
        </w:tc>
        <w:tc>
          <w:tcPr>
            <w:tcW w:w="992"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(24 000)</w:t>
            </w:r>
          </w:p>
        </w:tc>
      </w:tr>
      <w:tr w:rsidR="000D70C3" w:rsidRPr="00A903A8" w:rsidTr="002912C8">
        <w:trPr>
          <w:cantSplit/>
        </w:trPr>
        <w:tc>
          <w:tcPr>
            <w:tcW w:w="2694" w:type="dxa"/>
            <w:tcBorders>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Совокупные сделки с акционерами</w:t>
            </w:r>
          </w:p>
        </w:tc>
        <w:tc>
          <w:tcPr>
            <w:tcW w:w="567" w:type="dxa"/>
            <w:tcBorders>
              <w:bottom w:val="single" w:sz="4" w:space="0" w:color="A6A6A6"/>
            </w:tcBorders>
            <w:shd w:val="clear" w:color="auto" w:fill="FFFFFF"/>
            <w:vAlign w:val="bottom"/>
          </w:tcPr>
          <w:p w:rsidR="000D70C3" w:rsidRPr="00A903A8" w:rsidRDefault="000D70C3" w:rsidP="002912C8">
            <w:pPr>
              <w:spacing w:line="240" w:lineRule="auto"/>
              <w:jc w:val="center"/>
              <w:rPr>
                <w:rFonts w:ascii="Arial" w:hAnsi="Arial" w:cs="Arial"/>
                <w:bCs/>
                <w:sz w:val="14"/>
                <w:szCs w:val="14"/>
              </w:rPr>
            </w:pPr>
          </w:p>
        </w:tc>
        <w:tc>
          <w:tcPr>
            <w:tcW w:w="850" w:type="dxa"/>
            <w:tcBorders>
              <w:bottom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Cs/>
                <w:sz w:val="14"/>
                <w:szCs w:val="14"/>
              </w:rPr>
            </w:pPr>
          </w:p>
        </w:tc>
        <w:tc>
          <w:tcPr>
            <w:tcW w:w="851" w:type="dxa"/>
            <w:tcBorders>
              <w:bottom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Cs/>
                <w:sz w:val="14"/>
                <w:szCs w:val="14"/>
              </w:rPr>
            </w:pPr>
          </w:p>
        </w:tc>
        <w:tc>
          <w:tcPr>
            <w:tcW w:w="992" w:type="dxa"/>
            <w:tcBorders>
              <w:bottom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Cs/>
                <w:sz w:val="14"/>
                <w:szCs w:val="14"/>
              </w:rPr>
            </w:pPr>
          </w:p>
        </w:tc>
        <w:tc>
          <w:tcPr>
            <w:tcW w:w="992" w:type="dxa"/>
            <w:tcBorders>
              <w:bottom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Cs/>
                <w:sz w:val="14"/>
                <w:szCs w:val="14"/>
              </w:rPr>
            </w:pPr>
          </w:p>
        </w:tc>
        <w:tc>
          <w:tcPr>
            <w:tcW w:w="993" w:type="dxa"/>
            <w:tcBorders>
              <w:bottom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Cs/>
                <w:sz w:val="14"/>
                <w:szCs w:val="14"/>
              </w:rPr>
            </w:pPr>
          </w:p>
        </w:tc>
        <w:tc>
          <w:tcPr>
            <w:tcW w:w="992" w:type="dxa"/>
            <w:tcBorders>
              <w:bottom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Cs/>
                <w:sz w:val="14"/>
                <w:szCs w:val="14"/>
              </w:rPr>
            </w:pPr>
          </w:p>
        </w:tc>
      </w:tr>
      <w:tr w:rsidR="000D70C3" w:rsidRPr="00A903A8" w:rsidTr="002912C8">
        <w:trPr>
          <w:cantSplit/>
        </w:trPr>
        <w:tc>
          <w:tcPr>
            <w:tcW w:w="2694" w:type="dxa"/>
            <w:tcBorders>
              <w:top w:val="single" w:sz="4" w:space="0" w:color="A6A6A6"/>
              <w:bottom w:val="single" w:sz="4" w:space="0" w:color="A6A6A6"/>
            </w:tcBorders>
            <w:shd w:val="clear" w:color="auto" w:fill="F2F2F2"/>
            <w:vAlign w:val="bottom"/>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Баланс</w:t>
            </w:r>
            <w:r w:rsidRPr="000904DB">
              <w:rPr>
                <w:rFonts w:ascii="Arial" w:hAnsi="Arial" w:cs="Arial"/>
                <w:sz w:val="14"/>
                <w:szCs w:val="24"/>
                <w:lang w:val="en-US"/>
              </w:rPr>
              <w:t xml:space="preserve"> </w:t>
            </w:r>
            <w:r w:rsidRPr="000904DB">
              <w:rPr>
                <w:rFonts w:ascii="Arial" w:hAnsi="Arial" w:cs="Arial"/>
                <w:sz w:val="14"/>
                <w:szCs w:val="24"/>
              </w:rPr>
              <w:t>на</w:t>
            </w:r>
            <w:r w:rsidRPr="000904DB">
              <w:rPr>
                <w:rFonts w:ascii="Arial" w:hAnsi="Arial" w:cs="Arial"/>
                <w:sz w:val="14"/>
                <w:szCs w:val="24"/>
                <w:lang w:val="en-US"/>
              </w:rPr>
              <w:t xml:space="preserve"> 31 </w:t>
            </w:r>
            <w:r w:rsidRPr="000904DB">
              <w:rPr>
                <w:rFonts w:ascii="Arial" w:hAnsi="Arial" w:cs="Arial"/>
                <w:sz w:val="14"/>
                <w:szCs w:val="24"/>
              </w:rPr>
              <w:t>декабря</w:t>
            </w:r>
            <w:r w:rsidRPr="000904DB">
              <w:rPr>
                <w:rFonts w:ascii="Arial" w:hAnsi="Arial" w:cs="Arial"/>
                <w:sz w:val="14"/>
                <w:szCs w:val="24"/>
                <w:lang w:val="en-US"/>
              </w:rPr>
              <w:t xml:space="preserve"> 2010 </w:t>
            </w:r>
            <w:r w:rsidRPr="000904DB">
              <w:rPr>
                <w:rFonts w:ascii="Arial" w:hAnsi="Arial" w:cs="Arial"/>
                <w:sz w:val="14"/>
                <w:szCs w:val="24"/>
              </w:rPr>
              <w:t>г</w:t>
            </w:r>
            <w:r w:rsidRPr="000904DB">
              <w:rPr>
                <w:rFonts w:ascii="Arial" w:hAnsi="Arial" w:cs="Arial"/>
                <w:sz w:val="14"/>
                <w:szCs w:val="24"/>
                <w:lang w:val="en-US"/>
              </w:rPr>
              <w:t>.</w:t>
            </w:r>
          </w:p>
        </w:tc>
        <w:tc>
          <w:tcPr>
            <w:tcW w:w="567"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jc w:val="center"/>
              <w:rPr>
                <w:rFonts w:ascii="Arial" w:hAnsi="Arial" w:cs="Arial"/>
                <w:bCs/>
                <w:sz w:val="14"/>
                <w:szCs w:val="14"/>
              </w:rPr>
            </w:pPr>
          </w:p>
        </w:tc>
        <w:tc>
          <w:tcPr>
            <w:tcW w:w="850"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15 814</w:t>
            </w:r>
          </w:p>
        </w:tc>
        <w:tc>
          <w:tcPr>
            <w:tcW w:w="851"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621 227</w:t>
            </w:r>
          </w:p>
        </w:tc>
        <w:tc>
          <w:tcPr>
            <w:tcW w:w="992"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(59 866)</w:t>
            </w:r>
          </w:p>
        </w:tc>
        <w:tc>
          <w:tcPr>
            <w:tcW w:w="992"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90 000</w:t>
            </w:r>
          </w:p>
        </w:tc>
        <w:tc>
          <w:tcPr>
            <w:tcW w:w="993"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59 756</w:t>
            </w:r>
          </w:p>
        </w:tc>
        <w:tc>
          <w:tcPr>
            <w:tcW w:w="992"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726 931</w:t>
            </w:r>
          </w:p>
        </w:tc>
      </w:tr>
    </w:tbl>
    <w:p w:rsidR="000D70C3" w:rsidRPr="00A903A8" w:rsidRDefault="000D70C3" w:rsidP="000D70C3">
      <w:pPr>
        <w:spacing w:line="240" w:lineRule="auto"/>
        <w:ind w:left="720"/>
        <w:rPr>
          <w:rFonts w:ascii="Arial" w:hAnsi="Arial" w:cs="Arial"/>
          <w:sz w:val="16"/>
          <w:szCs w:val="16"/>
          <w:lang w:val="en-US"/>
        </w:rPr>
      </w:pPr>
    </w:p>
    <w:p w:rsidR="000D70C3" w:rsidRPr="00A903A8" w:rsidRDefault="000D70C3" w:rsidP="000D70C3">
      <w:pPr>
        <w:numPr>
          <w:ilvl w:val="0"/>
          <w:numId w:val="14"/>
        </w:numPr>
        <w:spacing w:after="0" w:line="240" w:lineRule="auto"/>
        <w:ind w:left="284" w:hanging="426"/>
        <w:jc w:val="both"/>
        <w:rPr>
          <w:rFonts w:ascii="Arial" w:hAnsi="Arial" w:cs="Arial"/>
          <w:sz w:val="16"/>
          <w:szCs w:val="24"/>
          <w:lang w:val="en-US"/>
        </w:rPr>
      </w:pPr>
      <w:r w:rsidRPr="00A903A8">
        <w:rPr>
          <w:rFonts w:ascii="Arial" w:hAnsi="Arial" w:cs="Arial"/>
          <w:sz w:val="16"/>
          <w:szCs w:val="24"/>
        </w:rPr>
        <w:t xml:space="preserve">В </w:t>
      </w:r>
      <w:proofErr w:type="gramStart"/>
      <w:r w:rsidRPr="00A903A8">
        <w:rPr>
          <w:rFonts w:ascii="Arial" w:hAnsi="Arial" w:cs="Arial"/>
          <w:sz w:val="16"/>
          <w:szCs w:val="24"/>
        </w:rPr>
        <w:t>декабре</w:t>
      </w:r>
      <w:proofErr w:type="gramEnd"/>
      <w:r w:rsidRPr="00A903A8">
        <w:rPr>
          <w:rFonts w:ascii="Arial" w:hAnsi="Arial" w:cs="Arial"/>
          <w:sz w:val="16"/>
          <w:szCs w:val="24"/>
        </w:rPr>
        <w:t xml:space="preserve"> 2009 г. Компания выпустила 41</w:t>
      </w:r>
      <w:r w:rsidRPr="00A903A8">
        <w:rPr>
          <w:rFonts w:ascii="Arial" w:hAnsi="Arial" w:cs="Arial"/>
          <w:sz w:val="16"/>
          <w:szCs w:val="24"/>
          <w:lang w:val="en-US"/>
        </w:rPr>
        <w:t> </w:t>
      </w:r>
      <w:r w:rsidRPr="00A903A8">
        <w:rPr>
          <w:rFonts w:ascii="Arial" w:hAnsi="Arial" w:cs="Arial"/>
          <w:sz w:val="16"/>
          <w:szCs w:val="24"/>
        </w:rPr>
        <w:t>176</w:t>
      </w:r>
      <w:r w:rsidRPr="00A903A8">
        <w:rPr>
          <w:rFonts w:ascii="Arial" w:hAnsi="Arial" w:cs="Arial"/>
          <w:sz w:val="16"/>
          <w:szCs w:val="24"/>
          <w:lang w:val="en-US"/>
        </w:rPr>
        <w:t> </w:t>
      </w:r>
      <w:r w:rsidRPr="00A903A8">
        <w:rPr>
          <w:rFonts w:ascii="Arial" w:hAnsi="Arial" w:cs="Arial"/>
          <w:sz w:val="16"/>
          <w:szCs w:val="24"/>
        </w:rPr>
        <w:t>469 новых обыкновенных акций номинальной стоимостью 0,10 долл. США в качестве полностью оплаченных акций по цене 8,50 долл. США, включая премию в размере 8,40 долл. США за акцию.</w:t>
      </w:r>
    </w:p>
    <w:p w:rsidR="000D70C3" w:rsidRPr="00A903A8" w:rsidRDefault="000D70C3" w:rsidP="000D70C3">
      <w:pPr>
        <w:numPr>
          <w:ilvl w:val="0"/>
          <w:numId w:val="14"/>
        </w:numPr>
        <w:spacing w:after="0" w:line="240" w:lineRule="auto"/>
        <w:ind w:left="284" w:hanging="426"/>
        <w:jc w:val="both"/>
        <w:rPr>
          <w:rFonts w:ascii="Arial" w:hAnsi="Arial" w:cs="Arial"/>
          <w:szCs w:val="24"/>
        </w:rPr>
      </w:pPr>
      <w:r w:rsidRPr="00A903A8">
        <w:rPr>
          <w:rFonts w:ascii="Arial" w:hAnsi="Arial" w:cs="Arial"/>
          <w:sz w:val="16"/>
          <w:szCs w:val="24"/>
        </w:rPr>
        <w:t xml:space="preserve">Компании, которые не распределяют 70% от своей прибыли после налогообложения, как определено в Законе "О специальных отчислениях на нужды обороны республики", в течение двух лет после окончания года начисления, к которому относится прибыль, считаются распределившими указанную сумму в качестве дивидендов. Специальный взнос на нужды обороны по ставке 15% подлежит выплате с такого подразумеваемого распределения дивидендов при условии, что акционеры (физические лица и компании) по окончании периода в два года с момента окончания года начисления, к которому относится прибыль, являются налоговыми резидентами Кипра.  Сумма такого подразумеваемого распределения дивидендов сокращается на </w:t>
      </w:r>
      <w:r w:rsidRPr="00A903A8">
        <w:rPr>
          <w:rFonts w:ascii="Arial" w:hAnsi="Arial" w:cs="Arial"/>
          <w:sz w:val="16"/>
          <w:szCs w:val="24"/>
        </w:rPr>
        <w:lastRenderedPageBreak/>
        <w:t>фактические дивиденды, выплаченные из прибыли соответствующего года в любое время.  Специальный взнос на нужды обороны выплачивается Компанией за счет акционеров.</w:t>
      </w:r>
    </w:p>
    <w:p w:rsidR="000D70C3" w:rsidRPr="00A903A8" w:rsidRDefault="000D70C3" w:rsidP="000D70C3">
      <w:pPr>
        <w:spacing w:line="240" w:lineRule="auto"/>
        <w:ind w:hanging="426"/>
        <w:rPr>
          <w:rFonts w:ascii="Arial" w:hAnsi="Arial" w:cs="Arial"/>
          <w:sz w:val="16"/>
          <w:szCs w:val="16"/>
        </w:rPr>
      </w:pPr>
    </w:p>
    <w:p w:rsidR="000D70C3" w:rsidRPr="00A903A8" w:rsidRDefault="000D70C3" w:rsidP="000D70C3">
      <w:pPr>
        <w:spacing w:line="240" w:lineRule="auto"/>
        <w:ind w:hanging="426"/>
        <w:rPr>
          <w:rFonts w:ascii="Arial" w:hAnsi="Arial" w:cs="Arial"/>
          <w:sz w:val="16"/>
          <w:szCs w:val="16"/>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Примечания на страницах 14-31 являются неотъемлемой частью данной финансовой отчетности.</w:t>
      </w:r>
    </w:p>
    <w:p w:rsidR="000D70C3" w:rsidRPr="00A903A8" w:rsidRDefault="000D70C3" w:rsidP="000D70C3">
      <w:pPr>
        <w:spacing w:line="240" w:lineRule="auto"/>
        <w:rPr>
          <w:rFonts w:ascii="Arial" w:hAnsi="Arial" w:cs="Arial"/>
          <w:sz w:val="16"/>
          <w:szCs w:val="16"/>
        </w:rPr>
        <w:sectPr w:rsidR="000D70C3" w:rsidRPr="00A903A8" w:rsidSect="002912C8">
          <w:pgSz w:w="11907" w:h="16839" w:code="9"/>
          <w:pgMar w:top="994" w:right="1411" w:bottom="993" w:left="1699" w:header="850" w:footer="547" w:gutter="0"/>
          <w:cols w:space="720"/>
          <w:formProt w:val="0"/>
          <w:docGrid w:linePitch="326"/>
        </w:sectPr>
      </w:pPr>
    </w:p>
    <w:p w:rsidR="000D70C3" w:rsidRPr="00A903A8" w:rsidRDefault="000D70C3" w:rsidP="000D70C3">
      <w:pPr>
        <w:pStyle w:val="Heading1"/>
        <w:pageBreakBefore w:val="0"/>
        <w:spacing w:after="0" w:line="240" w:lineRule="auto"/>
        <w:rPr>
          <w:rFonts w:ascii="Arial" w:hAnsi="Arial" w:cs="Arial"/>
          <w:b w:val="0"/>
          <w:sz w:val="42"/>
          <w:szCs w:val="24"/>
        </w:rPr>
      </w:pPr>
      <w:bookmarkStart w:id="291" w:name="_Toc290997546"/>
      <w:bookmarkStart w:id="292" w:name="_Toc288433385"/>
      <w:r w:rsidRPr="00A903A8">
        <w:rPr>
          <w:rFonts w:ascii="Arial" w:hAnsi="Arial" w:cs="Arial"/>
          <w:b w:val="0"/>
          <w:sz w:val="42"/>
          <w:szCs w:val="24"/>
          <w:lang w:val="ru-RU"/>
        </w:rPr>
        <w:lastRenderedPageBreak/>
        <w:t>Отчет о движении денежных средств</w:t>
      </w:r>
      <w:bookmarkEnd w:id="291"/>
    </w:p>
    <w:bookmarkEnd w:id="292"/>
    <w:p w:rsidR="000D70C3" w:rsidRPr="00A903A8" w:rsidRDefault="000D70C3" w:rsidP="000D70C3">
      <w:pPr>
        <w:tabs>
          <w:tab w:val="left" w:pos="720"/>
          <w:tab w:val="left" w:pos="1440"/>
          <w:tab w:val="left" w:pos="2302"/>
        </w:tabs>
        <w:spacing w:line="240" w:lineRule="auto"/>
        <w:rPr>
          <w:rFonts w:ascii="Arial" w:hAnsi="Arial" w:cs="Arial"/>
          <w:szCs w:val="24"/>
        </w:rPr>
      </w:pPr>
      <w:r w:rsidRPr="00A903A8">
        <w:rPr>
          <w:rFonts w:ascii="Arial" w:hAnsi="Arial" w:cs="Arial"/>
          <w:sz w:val="28"/>
          <w:szCs w:val="24"/>
        </w:rPr>
        <w:t xml:space="preserve">за год, закончившийся 31 декабря 2010 г. </w:t>
      </w:r>
    </w:p>
    <w:p w:rsidR="000D70C3" w:rsidRPr="00A903A8" w:rsidRDefault="000D70C3" w:rsidP="000D70C3">
      <w:pPr>
        <w:spacing w:line="240" w:lineRule="auto"/>
        <w:rPr>
          <w:rFonts w:ascii="Arial" w:hAnsi="Arial" w:cs="Arial"/>
          <w:b/>
          <w:sz w:val="16"/>
          <w:szCs w:val="16"/>
        </w:rPr>
      </w:pPr>
    </w:p>
    <w:p w:rsidR="000D70C3" w:rsidRPr="00A903A8" w:rsidRDefault="000D70C3" w:rsidP="000D70C3">
      <w:pPr>
        <w:spacing w:line="240" w:lineRule="auto"/>
        <w:rPr>
          <w:rFonts w:ascii="Arial" w:hAnsi="Arial" w:cs="Arial"/>
          <w:sz w:val="16"/>
          <w:szCs w:val="16"/>
        </w:rPr>
      </w:pPr>
    </w:p>
    <w:tbl>
      <w:tblPr>
        <w:tblW w:w="9039" w:type="dxa"/>
        <w:tblLayout w:type="fixed"/>
        <w:tblLook w:val="0000"/>
      </w:tblPr>
      <w:tblGrid>
        <w:gridCol w:w="4878"/>
        <w:gridCol w:w="759"/>
        <w:gridCol w:w="1701"/>
        <w:gridCol w:w="1701"/>
      </w:tblGrid>
      <w:tr w:rsidR="000D70C3" w:rsidRPr="00A903A8" w:rsidTr="002912C8">
        <w:trPr>
          <w:trHeight w:val="20"/>
        </w:trPr>
        <w:tc>
          <w:tcPr>
            <w:tcW w:w="4878"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bCs/>
                <w:sz w:val="14"/>
                <w:szCs w:val="14"/>
              </w:rPr>
            </w:pPr>
          </w:p>
        </w:tc>
        <w:tc>
          <w:tcPr>
            <w:tcW w:w="759"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bCs/>
                <w:sz w:val="14"/>
                <w:szCs w:val="14"/>
              </w:rPr>
            </w:pPr>
          </w:p>
          <w:p w:rsidR="000D70C3" w:rsidRPr="00A903A8" w:rsidRDefault="000D70C3" w:rsidP="002912C8">
            <w:pPr>
              <w:spacing w:line="240" w:lineRule="auto"/>
              <w:jc w:val="center"/>
              <w:rPr>
                <w:rFonts w:ascii="Arial" w:hAnsi="Arial" w:cs="Arial"/>
                <w:szCs w:val="24"/>
              </w:rPr>
            </w:pPr>
            <w:r w:rsidRPr="00A903A8">
              <w:rPr>
                <w:rFonts w:ascii="Arial" w:hAnsi="Arial" w:cs="Arial"/>
                <w:b/>
                <w:sz w:val="14"/>
                <w:szCs w:val="24"/>
              </w:rPr>
              <w:t>Примечание</w:t>
            </w:r>
          </w:p>
        </w:tc>
        <w:tc>
          <w:tcPr>
            <w:tcW w:w="1701"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c>
          <w:tcPr>
            <w:tcW w:w="1701"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r>
      <w:tr w:rsidR="000D70C3" w:rsidRPr="00A903A8" w:rsidTr="002912C8">
        <w:trPr>
          <w:trHeight w:val="20"/>
        </w:trPr>
        <w:tc>
          <w:tcPr>
            <w:tcW w:w="4878" w:type="dxa"/>
            <w:tcBorders>
              <w:top w:val="single" w:sz="4" w:space="0" w:color="A6A6A6"/>
            </w:tcBorders>
            <w:shd w:val="clear" w:color="auto" w:fill="FFFFFF"/>
            <w:vAlign w:val="bottom"/>
          </w:tcPr>
          <w:p w:rsidR="000D70C3" w:rsidRPr="000904DB" w:rsidRDefault="000D70C3" w:rsidP="002912C8">
            <w:pPr>
              <w:spacing w:line="240" w:lineRule="auto"/>
              <w:rPr>
                <w:rFonts w:ascii="Arial" w:hAnsi="Arial" w:cs="Arial"/>
                <w:szCs w:val="24"/>
              </w:rPr>
            </w:pPr>
            <w:r w:rsidRPr="000904DB">
              <w:rPr>
                <w:rFonts w:ascii="Arial" w:hAnsi="Arial" w:cs="Arial"/>
                <w:i/>
                <w:sz w:val="14"/>
                <w:szCs w:val="24"/>
              </w:rPr>
              <w:t>Денежные потоки от основной деятельности</w:t>
            </w:r>
          </w:p>
        </w:tc>
        <w:tc>
          <w:tcPr>
            <w:tcW w:w="75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bCs/>
                <w:i/>
                <w:sz w:val="14"/>
                <w:szCs w:val="14"/>
              </w:rPr>
            </w:pPr>
          </w:p>
        </w:tc>
        <w:tc>
          <w:tcPr>
            <w:tcW w:w="1701"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bCs/>
                <w:i/>
                <w:sz w:val="14"/>
                <w:szCs w:val="14"/>
              </w:rPr>
            </w:pPr>
          </w:p>
        </w:tc>
        <w:tc>
          <w:tcPr>
            <w:tcW w:w="1701"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bCs/>
                <w:i/>
                <w:sz w:val="14"/>
                <w:szCs w:val="14"/>
              </w:rPr>
            </w:pP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Прибыль/(убыток) до уплаты налога</w:t>
            </w:r>
          </w:p>
        </w:tc>
        <w:tc>
          <w:tcPr>
            <w:tcW w:w="75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61 901</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(4 902)</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Поправки </w:t>
            </w:r>
            <w:proofErr w:type="gramStart"/>
            <w:r w:rsidRPr="000904DB">
              <w:rPr>
                <w:rFonts w:ascii="Arial" w:hAnsi="Arial" w:cs="Arial"/>
                <w:sz w:val="14"/>
                <w:szCs w:val="24"/>
              </w:rPr>
              <w:t>на</w:t>
            </w:r>
            <w:proofErr w:type="gramEnd"/>
            <w:r w:rsidRPr="000904DB">
              <w:rPr>
                <w:rFonts w:ascii="Arial" w:hAnsi="Arial" w:cs="Arial"/>
                <w:sz w:val="14"/>
                <w:szCs w:val="24"/>
              </w:rPr>
              <w:t>:</w:t>
            </w:r>
          </w:p>
        </w:tc>
        <w:tc>
          <w:tcPr>
            <w:tcW w:w="75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701" w:type="dxa"/>
            <w:shd w:val="clear" w:color="auto" w:fill="F2F2F2"/>
            <w:vAlign w:val="bottom"/>
          </w:tcPr>
          <w:p w:rsidR="000D70C3" w:rsidRPr="00A903A8" w:rsidRDefault="000D70C3" w:rsidP="002912C8">
            <w:pPr>
              <w:spacing w:line="240" w:lineRule="auto"/>
              <w:jc w:val="right"/>
              <w:rPr>
                <w:rFonts w:ascii="Arial" w:hAnsi="Arial" w:cs="Arial"/>
                <w:sz w:val="14"/>
                <w:szCs w:val="14"/>
              </w:rPr>
            </w:pPr>
          </w:p>
        </w:tc>
        <w:tc>
          <w:tcPr>
            <w:tcW w:w="1701"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lang w:val="en-US"/>
              </w:rPr>
              <w:t xml:space="preserve">  </w:t>
            </w:r>
            <w:r w:rsidRPr="000904DB">
              <w:rPr>
                <w:rFonts w:ascii="Arial" w:hAnsi="Arial" w:cs="Arial"/>
                <w:sz w:val="14"/>
                <w:szCs w:val="24"/>
              </w:rPr>
              <w:t>Амортизация</w:t>
            </w:r>
            <w:r w:rsidRPr="000904DB">
              <w:rPr>
                <w:rFonts w:ascii="Arial" w:hAnsi="Arial" w:cs="Arial"/>
                <w:sz w:val="14"/>
                <w:szCs w:val="24"/>
                <w:lang w:val="en-US"/>
              </w:rPr>
              <w:t xml:space="preserve"> </w:t>
            </w:r>
            <w:r w:rsidRPr="000904DB">
              <w:rPr>
                <w:rFonts w:ascii="Arial" w:hAnsi="Arial" w:cs="Arial"/>
                <w:sz w:val="14"/>
                <w:szCs w:val="24"/>
              </w:rPr>
              <w:t>основных</w:t>
            </w:r>
            <w:r w:rsidRPr="000904DB">
              <w:rPr>
                <w:rFonts w:ascii="Arial" w:hAnsi="Arial" w:cs="Arial"/>
                <w:sz w:val="14"/>
                <w:szCs w:val="24"/>
                <w:lang w:val="en-US"/>
              </w:rPr>
              <w:t xml:space="preserve"> </w:t>
            </w:r>
            <w:r w:rsidRPr="000904DB">
              <w:rPr>
                <w:rFonts w:ascii="Arial" w:hAnsi="Arial" w:cs="Arial"/>
                <w:sz w:val="14"/>
                <w:szCs w:val="24"/>
              </w:rPr>
              <w:t>средств</w:t>
            </w:r>
          </w:p>
        </w:tc>
        <w:tc>
          <w:tcPr>
            <w:tcW w:w="759" w:type="dxa"/>
            <w:shd w:val="clear" w:color="auto" w:fill="FFFFFF"/>
          </w:tcPr>
          <w:p w:rsidR="000D70C3" w:rsidRPr="00A903A8" w:rsidRDefault="000D70C3" w:rsidP="002912C8">
            <w:pPr>
              <w:spacing w:line="240" w:lineRule="auto"/>
              <w:ind w:left="85" w:hanging="85"/>
              <w:jc w:val="center"/>
              <w:rPr>
                <w:rFonts w:ascii="Arial" w:hAnsi="Arial" w:cs="Arial"/>
                <w:sz w:val="14"/>
                <w:szCs w:val="14"/>
                <w:lang w:val="en-US"/>
              </w:rPr>
            </w:pPr>
            <w:r w:rsidRPr="00A903A8">
              <w:rPr>
                <w:rFonts w:ascii="Arial" w:hAnsi="Arial" w:cs="Arial"/>
                <w:sz w:val="14"/>
                <w:szCs w:val="14"/>
                <w:lang w:val="en-US"/>
              </w:rPr>
              <w:t>13</w:t>
            </w: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13</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lang w:val="en-US"/>
              </w:rPr>
              <w:t xml:space="preserve">  </w:t>
            </w:r>
            <w:r w:rsidRPr="000904DB">
              <w:rPr>
                <w:rFonts w:ascii="Arial" w:hAnsi="Arial" w:cs="Arial"/>
                <w:sz w:val="14"/>
                <w:szCs w:val="24"/>
              </w:rPr>
              <w:t>Процентный доход</w:t>
            </w:r>
          </w:p>
        </w:tc>
        <w:tc>
          <w:tcPr>
            <w:tcW w:w="759" w:type="dxa"/>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9</w:t>
            </w: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(28)</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(31)</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  Расходы на уплату процентов </w:t>
            </w:r>
          </w:p>
        </w:tc>
        <w:tc>
          <w:tcPr>
            <w:tcW w:w="759" w:type="dxa"/>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9</w:t>
            </w: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705</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4 700</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  Убытки/(прибыль) в виде </w:t>
            </w:r>
            <w:proofErr w:type="gramStart"/>
            <w:r w:rsidRPr="000904DB">
              <w:rPr>
                <w:rFonts w:ascii="Arial" w:hAnsi="Arial" w:cs="Arial"/>
                <w:sz w:val="14"/>
                <w:szCs w:val="24"/>
              </w:rPr>
              <w:t>курсовых</w:t>
            </w:r>
            <w:proofErr w:type="gramEnd"/>
            <w:r w:rsidRPr="000904DB">
              <w:rPr>
                <w:rFonts w:ascii="Arial" w:hAnsi="Arial" w:cs="Arial"/>
                <w:sz w:val="14"/>
                <w:szCs w:val="24"/>
              </w:rPr>
              <w:t xml:space="preserve"> </w:t>
            </w:r>
            <w:proofErr w:type="spellStart"/>
            <w:r w:rsidRPr="000904DB">
              <w:rPr>
                <w:rFonts w:ascii="Arial" w:hAnsi="Arial" w:cs="Arial"/>
                <w:sz w:val="14"/>
                <w:szCs w:val="24"/>
              </w:rPr>
              <w:t>разниц</w:t>
            </w:r>
            <w:proofErr w:type="spellEnd"/>
            <w:r w:rsidRPr="000904DB">
              <w:rPr>
                <w:rFonts w:ascii="Arial" w:hAnsi="Arial" w:cs="Arial"/>
                <w:sz w:val="14"/>
                <w:szCs w:val="24"/>
              </w:rPr>
              <w:t xml:space="preserve"> по финансовым операциям </w:t>
            </w:r>
          </w:p>
        </w:tc>
        <w:tc>
          <w:tcPr>
            <w:tcW w:w="759" w:type="dxa"/>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11</w:t>
            </w: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58</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(1 695)</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  Убытки от снижения справедливой стоимости по финансовым гарантиям</w:t>
            </w:r>
          </w:p>
        </w:tc>
        <w:tc>
          <w:tcPr>
            <w:tcW w:w="759" w:type="dxa"/>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9</w:t>
            </w: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395</w:t>
            </w:r>
          </w:p>
        </w:tc>
      </w:tr>
      <w:tr w:rsidR="000D70C3" w:rsidRPr="00A903A8" w:rsidTr="002912C8">
        <w:trPr>
          <w:trHeight w:val="20"/>
        </w:trPr>
        <w:tc>
          <w:tcPr>
            <w:tcW w:w="4878" w:type="dxa"/>
            <w:tcBorders>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lang w:val="en-US"/>
              </w:rPr>
              <w:t xml:space="preserve">  </w:t>
            </w:r>
            <w:r w:rsidRPr="000904DB">
              <w:rPr>
                <w:rFonts w:ascii="Arial" w:hAnsi="Arial" w:cs="Arial"/>
                <w:sz w:val="14"/>
                <w:szCs w:val="24"/>
              </w:rPr>
              <w:t>Амортизация</w:t>
            </w:r>
            <w:r w:rsidRPr="000904DB">
              <w:rPr>
                <w:rFonts w:ascii="Arial" w:hAnsi="Arial" w:cs="Arial"/>
                <w:sz w:val="14"/>
                <w:szCs w:val="24"/>
                <w:lang w:val="en-US"/>
              </w:rPr>
              <w:t xml:space="preserve"> </w:t>
            </w:r>
            <w:r w:rsidRPr="000904DB">
              <w:rPr>
                <w:rFonts w:ascii="Arial" w:hAnsi="Arial" w:cs="Arial"/>
                <w:sz w:val="14"/>
                <w:szCs w:val="24"/>
              </w:rPr>
              <w:t>финансовых</w:t>
            </w:r>
            <w:r w:rsidRPr="000904DB">
              <w:rPr>
                <w:rFonts w:ascii="Arial" w:hAnsi="Arial" w:cs="Arial"/>
                <w:sz w:val="14"/>
                <w:szCs w:val="24"/>
                <w:lang w:val="en-US"/>
              </w:rPr>
              <w:t xml:space="preserve"> </w:t>
            </w:r>
            <w:r w:rsidRPr="000904DB">
              <w:rPr>
                <w:rFonts w:ascii="Arial" w:hAnsi="Arial" w:cs="Arial"/>
                <w:sz w:val="14"/>
                <w:szCs w:val="24"/>
              </w:rPr>
              <w:t>гарантий</w:t>
            </w:r>
          </w:p>
        </w:tc>
        <w:tc>
          <w:tcPr>
            <w:tcW w:w="759" w:type="dxa"/>
            <w:tcBorders>
              <w:bottom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9</w:t>
            </w:r>
          </w:p>
        </w:tc>
        <w:tc>
          <w:tcPr>
            <w:tcW w:w="1701" w:type="dxa"/>
            <w:tcBorders>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(615)</w:t>
            </w:r>
          </w:p>
        </w:tc>
        <w:tc>
          <w:tcPr>
            <w:tcW w:w="1701"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4878" w:type="dxa"/>
            <w:tcBorders>
              <w:top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Денежные потоки от основной деятельности до изменения оборотного капитала</w:t>
            </w:r>
          </w:p>
        </w:tc>
        <w:tc>
          <w:tcPr>
            <w:tcW w:w="75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bCs/>
                <w:sz w:val="14"/>
                <w:szCs w:val="14"/>
              </w:rPr>
            </w:pPr>
          </w:p>
        </w:tc>
        <w:tc>
          <w:tcPr>
            <w:tcW w:w="1701" w:type="dxa"/>
            <w:tcBorders>
              <w:top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62 034</w:t>
            </w:r>
          </w:p>
        </w:tc>
        <w:tc>
          <w:tcPr>
            <w:tcW w:w="1701"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(1 528)</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i/>
                <w:sz w:val="14"/>
                <w:szCs w:val="24"/>
              </w:rPr>
              <w:t>Изменения в оборотном капитале:</w:t>
            </w:r>
          </w:p>
        </w:tc>
        <w:tc>
          <w:tcPr>
            <w:tcW w:w="759" w:type="dxa"/>
            <w:shd w:val="clear" w:color="auto" w:fill="FFFFFF"/>
          </w:tcPr>
          <w:p w:rsidR="000D70C3" w:rsidRPr="00A903A8" w:rsidRDefault="000D70C3" w:rsidP="002912C8">
            <w:pPr>
              <w:spacing w:line="240" w:lineRule="auto"/>
              <w:jc w:val="center"/>
              <w:rPr>
                <w:rFonts w:ascii="Arial" w:hAnsi="Arial" w:cs="Arial"/>
                <w:i/>
                <w:sz w:val="14"/>
                <w:szCs w:val="14"/>
              </w:rPr>
            </w:pPr>
          </w:p>
        </w:tc>
        <w:tc>
          <w:tcPr>
            <w:tcW w:w="1701" w:type="dxa"/>
            <w:shd w:val="clear" w:color="auto" w:fill="F2F2F2"/>
            <w:vAlign w:val="bottom"/>
          </w:tcPr>
          <w:p w:rsidR="000D70C3" w:rsidRPr="00A903A8" w:rsidRDefault="000D70C3" w:rsidP="002912C8">
            <w:pPr>
              <w:spacing w:line="240" w:lineRule="auto"/>
              <w:jc w:val="right"/>
              <w:rPr>
                <w:rFonts w:ascii="Arial" w:hAnsi="Arial" w:cs="Arial"/>
                <w:i/>
                <w:sz w:val="14"/>
                <w:szCs w:val="14"/>
              </w:rPr>
            </w:pPr>
          </w:p>
        </w:tc>
        <w:tc>
          <w:tcPr>
            <w:tcW w:w="1701" w:type="dxa"/>
            <w:shd w:val="clear" w:color="auto" w:fill="FFFFFF"/>
            <w:vAlign w:val="bottom"/>
          </w:tcPr>
          <w:p w:rsidR="000D70C3" w:rsidRPr="00A903A8" w:rsidRDefault="000D70C3" w:rsidP="002912C8">
            <w:pPr>
              <w:spacing w:line="240" w:lineRule="auto"/>
              <w:jc w:val="right"/>
              <w:rPr>
                <w:rFonts w:ascii="Arial" w:hAnsi="Arial" w:cs="Arial"/>
                <w:i/>
                <w:sz w:val="14"/>
                <w:szCs w:val="14"/>
              </w:rPr>
            </w:pP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  Прочая дебиторская задолженность</w:t>
            </w:r>
          </w:p>
        </w:tc>
        <w:tc>
          <w:tcPr>
            <w:tcW w:w="75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(33 057)</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(5 530)</w:t>
            </w:r>
          </w:p>
        </w:tc>
      </w:tr>
      <w:tr w:rsidR="000D70C3" w:rsidRPr="00A903A8" w:rsidTr="002912C8">
        <w:trPr>
          <w:trHeight w:val="20"/>
        </w:trPr>
        <w:tc>
          <w:tcPr>
            <w:tcW w:w="4878" w:type="dxa"/>
            <w:tcBorders>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  Кредиторская задолженность и начисленные расходы</w:t>
            </w:r>
          </w:p>
        </w:tc>
        <w:tc>
          <w:tcPr>
            <w:tcW w:w="759" w:type="dxa"/>
            <w:tcBorders>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p>
        </w:tc>
        <w:tc>
          <w:tcPr>
            <w:tcW w:w="1701" w:type="dxa"/>
            <w:tcBorders>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(1 898)</w:t>
            </w:r>
          </w:p>
        </w:tc>
        <w:tc>
          <w:tcPr>
            <w:tcW w:w="1701"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1 843</w:t>
            </w:r>
          </w:p>
        </w:tc>
      </w:tr>
      <w:tr w:rsidR="000D70C3" w:rsidRPr="00A903A8" w:rsidTr="002912C8">
        <w:trPr>
          <w:trHeight w:val="20"/>
        </w:trPr>
        <w:tc>
          <w:tcPr>
            <w:tcW w:w="4878" w:type="dxa"/>
            <w:tcBorders>
              <w:top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proofErr w:type="gramStart"/>
            <w:r w:rsidRPr="000904DB">
              <w:rPr>
                <w:rFonts w:ascii="Arial" w:hAnsi="Arial" w:cs="Arial"/>
                <w:sz w:val="14"/>
                <w:szCs w:val="24"/>
              </w:rPr>
              <w:t>Чистые денежные средства от / (используемые в) деятельности</w:t>
            </w:r>
            <w:proofErr w:type="gramEnd"/>
          </w:p>
        </w:tc>
        <w:tc>
          <w:tcPr>
            <w:tcW w:w="75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bCs/>
                <w:sz w:val="14"/>
                <w:szCs w:val="14"/>
              </w:rPr>
            </w:pPr>
          </w:p>
        </w:tc>
        <w:tc>
          <w:tcPr>
            <w:tcW w:w="1701" w:type="dxa"/>
            <w:tcBorders>
              <w:top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27 079</w:t>
            </w:r>
          </w:p>
        </w:tc>
        <w:tc>
          <w:tcPr>
            <w:tcW w:w="1701"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(5 215)</w:t>
            </w:r>
          </w:p>
        </w:tc>
      </w:tr>
      <w:tr w:rsidR="000D70C3" w:rsidRPr="00A903A8" w:rsidTr="002912C8">
        <w:trPr>
          <w:trHeight w:val="20"/>
        </w:trPr>
        <w:tc>
          <w:tcPr>
            <w:tcW w:w="4878" w:type="dxa"/>
            <w:tcBorders>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Уплаченные налоги</w:t>
            </w:r>
          </w:p>
        </w:tc>
        <w:tc>
          <w:tcPr>
            <w:tcW w:w="759" w:type="dxa"/>
            <w:tcBorders>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p>
        </w:tc>
        <w:tc>
          <w:tcPr>
            <w:tcW w:w="1701" w:type="dxa"/>
            <w:tcBorders>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(550)</w:t>
            </w:r>
          </w:p>
        </w:tc>
        <w:tc>
          <w:tcPr>
            <w:tcW w:w="1701"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4878" w:type="dxa"/>
            <w:tcBorders>
              <w:top w:val="single" w:sz="4" w:space="0" w:color="A6A6A6"/>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proofErr w:type="gramStart"/>
            <w:r w:rsidRPr="000904DB">
              <w:rPr>
                <w:rFonts w:ascii="Arial" w:hAnsi="Arial" w:cs="Arial"/>
                <w:sz w:val="14"/>
                <w:szCs w:val="24"/>
              </w:rPr>
              <w:t>Чистые денежные средства от / (используемые в) основной деятельности</w:t>
            </w:r>
            <w:proofErr w:type="gramEnd"/>
          </w:p>
        </w:tc>
        <w:tc>
          <w:tcPr>
            <w:tcW w:w="759"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bCs/>
                <w:sz w:val="14"/>
                <w:szCs w:val="14"/>
              </w:rPr>
            </w:pPr>
          </w:p>
        </w:tc>
        <w:tc>
          <w:tcPr>
            <w:tcW w:w="1701"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26 529</w:t>
            </w:r>
          </w:p>
        </w:tc>
        <w:tc>
          <w:tcPr>
            <w:tcW w:w="1701" w:type="dxa"/>
            <w:tcBorders>
              <w:top w:val="single" w:sz="4" w:space="0" w:color="A6A6A6"/>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(5 215)</w:t>
            </w:r>
          </w:p>
        </w:tc>
      </w:tr>
      <w:tr w:rsidR="000D70C3" w:rsidRPr="00A903A8" w:rsidTr="002912C8">
        <w:trPr>
          <w:trHeight w:val="20"/>
        </w:trPr>
        <w:tc>
          <w:tcPr>
            <w:tcW w:w="4878" w:type="dxa"/>
            <w:tcBorders>
              <w:top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i/>
                <w:sz w:val="14"/>
                <w:szCs w:val="24"/>
              </w:rPr>
              <w:t>Денежные потоки от инвестиционной деятельности</w:t>
            </w:r>
          </w:p>
        </w:tc>
        <w:tc>
          <w:tcPr>
            <w:tcW w:w="75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i/>
                <w:sz w:val="14"/>
                <w:szCs w:val="14"/>
              </w:rPr>
            </w:pPr>
          </w:p>
        </w:tc>
        <w:tc>
          <w:tcPr>
            <w:tcW w:w="1701" w:type="dxa"/>
            <w:tcBorders>
              <w:top w:val="single" w:sz="4" w:space="0" w:color="A6A6A6"/>
            </w:tcBorders>
            <w:shd w:val="clear" w:color="auto" w:fill="F2F2F2"/>
            <w:vAlign w:val="bottom"/>
          </w:tcPr>
          <w:p w:rsidR="000D70C3" w:rsidRPr="00A903A8" w:rsidRDefault="000D70C3" w:rsidP="002912C8">
            <w:pPr>
              <w:spacing w:line="240" w:lineRule="auto"/>
              <w:jc w:val="right"/>
              <w:rPr>
                <w:rFonts w:ascii="Arial" w:hAnsi="Arial" w:cs="Arial"/>
                <w:i/>
                <w:sz w:val="14"/>
                <w:szCs w:val="14"/>
              </w:rPr>
            </w:pPr>
          </w:p>
        </w:tc>
        <w:tc>
          <w:tcPr>
            <w:tcW w:w="1701"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i/>
                <w:sz w:val="14"/>
                <w:szCs w:val="14"/>
              </w:rPr>
            </w:pP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Приобретение дочерних компаний</w:t>
            </w:r>
          </w:p>
        </w:tc>
        <w:tc>
          <w:tcPr>
            <w:tcW w:w="759" w:type="dxa"/>
            <w:shd w:val="clear" w:color="auto" w:fill="FFFFFF"/>
          </w:tcPr>
          <w:p w:rsidR="000D70C3" w:rsidRPr="00A903A8" w:rsidRDefault="000D70C3" w:rsidP="002912C8">
            <w:pPr>
              <w:spacing w:line="240" w:lineRule="auto"/>
              <w:jc w:val="center"/>
              <w:rPr>
                <w:rFonts w:ascii="Arial" w:hAnsi="Arial" w:cs="Arial"/>
                <w:bCs/>
                <w:sz w:val="14"/>
                <w:szCs w:val="14"/>
              </w:rPr>
            </w:pP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(7 000)</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(71 784)</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Приобретение</w:t>
            </w:r>
            <w:r w:rsidRPr="000904DB">
              <w:rPr>
                <w:rFonts w:ascii="Arial" w:hAnsi="Arial" w:cs="Arial"/>
                <w:sz w:val="14"/>
                <w:szCs w:val="24"/>
                <w:lang w:val="en-US"/>
              </w:rPr>
              <w:t xml:space="preserve"> </w:t>
            </w:r>
            <w:r w:rsidRPr="000904DB">
              <w:rPr>
                <w:rFonts w:ascii="Arial" w:hAnsi="Arial" w:cs="Arial"/>
                <w:sz w:val="14"/>
                <w:szCs w:val="24"/>
              </w:rPr>
              <w:t>основных</w:t>
            </w:r>
            <w:r w:rsidRPr="000904DB">
              <w:rPr>
                <w:rFonts w:ascii="Arial" w:hAnsi="Arial" w:cs="Arial"/>
                <w:sz w:val="14"/>
                <w:szCs w:val="24"/>
                <w:lang w:val="en-US"/>
              </w:rPr>
              <w:t xml:space="preserve"> </w:t>
            </w:r>
            <w:r w:rsidRPr="000904DB">
              <w:rPr>
                <w:rFonts w:ascii="Arial" w:hAnsi="Arial" w:cs="Arial"/>
                <w:sz w:val="14"/>
                <w:szCs w:val="24"/>
              </w:rPr>
              <w:t>средств</w:t>
            </w:r>
          </w:p>
        </w:tc>
        <w:tc>
          <w:tcPr>
            <w:tcW w:w="759" w:type="dxa"/>
            <w:shd w:val="clear" w:color="auto" w:fill="FFFFFF"/>
          </w:tcPr>
          <w:p w:rsidR="000D70C3" w:rsidRPr="00A903A8" w:rsidRDefault="000D70C3" w:rsidP="002912C8">
            <w:pPr>
              <w:spacing w:line="240" w:lineRule="auto"/>
              <w:ind w:left="85" w:hanging="85"/>
              <w:jc w:val="center"/>
              <w:rPr>
                <w:rFonts w:ascii="Arial" w:hAnsi="Arial" w:cs="Arial"/>
                <w:bCs/>
                <w:sz w:val="14"/>
                <w:szCs w:val="14"/>
              </w:rPr>
            </w:pPr>
            <w:r w:rsidRPr="00A903A8">
              <w:rPr>
                <w:rFonts w:ascii="Arial" w:hAnsi="Arial" w:cs="Arial"/>
                <w:bCs/>
                <w:sz w:val="14"/>
                <w:szCs w:val="14"/>
              </w:rPr>
              <w:t>13</w:t>
            </w: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(44)</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Взнос в капитал дочерних компаний</w:t>
            </w:r>
          </w:p>
        </w:tc>
        <w:tc>
          <w:tcPr>
            <w:tcW w:w="759" w:type="dxa"/>
            <w:shd w:val="clear" w:color="auto" w:fill="FFFFFF"/>
          </w:tcPr>
          <w:p w:rsidR="000D70C3" w:rsidRPr="00A903A8" w:rsidRDefault="000D70C3" w:rsidP="002912C8">
            <w:pPr>
              <w:spacing w:line="240" w:lineRule="auto"/>
              <w:ind w:left="85" w:hanging="85"/>
              <w:jc w:val="center"/>
              <w:rPr>
                <w:rFonts w:ascii="Arial" w:hAnsi="Arial" w:cs="Arial"/>
                <w:bCs/>
                <w:sz w:val="14"/>
                <w:szCs w:val="14"/>
              </w:rPr>
            </w:pPr>
            <w:r w:rsidRPr="00A903A8">
              <w:rPr>
                <w:rFonts w:ascii="Arial" w:hAnsi="Arial" w:cs="Arial"/>
                <w:bCs/>
                <w:sz w:val="14"/>
                <w:szCs w:val="14"/>
              </w:rPr>
              <w:t>14</w:t>
            </w: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(1 275)</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(203)</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Займы</w:t>
            </w:r>
            <w:r w:rsidRPr="000904DB">
              <w:rPr>
                <w:rFonts w:ascii="Arial" w:hAnsi="Arial" w:cs="Arial"/>
                <w:sz w:val="14"/>
                <w:szCs w:val="24"/>
                <w:lang w:val="en-US"/>
              </w:rPr>
              <w:t xml:space="preserve">, </w:t>
            </w:r>
            <w:r w:rsidRPr="000904DB">
              <w:rPr>
                <w:rFonts w:ascii="Arial" w:hAnsi="Arial" w:cs="Arial"/>
                <w:sz w:val="14"/>
                <w:szCs w:val="24"/>
              </w:rPr>
              <w:t>выданные</w:t>
            </w:r>
            <w:r w:rsidRPr="000904DB">
              <w:rPr>
                <w:rFonts w:ascii="Arial" w:hAnsi="Arial" w:cs="Arial"/>
                <w:sz w:val="14"/>
                <w:szCs w:val="24"/>
                <w:lang w:val="en-US"/>
              </w:rPr>
              <w:t xml:space="preserve"> </w:t>
            </w:r>
            <w:r w:rsidRPr="000904DB">
              <w:rPr>
                <w:rFonts w:ascii="Arial" w:hAnsi="Arial" w:cs="Arial"/>
                <w:sz w:val="14"/>
                <w:szCs w:val="24"/>
              </w:rPr>
              <w:t>связанным</w:t>
            </w:r>
            <w:r w:rsidRPr="000904DB">
              <w:rPr>
                <w:rFonts w:ascii="Arial" w:hAnsi="Arial" w:cs="Arial"/>
                <w:sz w:val="14"/>
                <w:szCs w:val="24"/>
                <w:lang w:val="en-US"/>
              </w:rPr>
              <w:t xml:space="preserve"> </w:t>
            </w:r>
            <w:r w:rsidRPr="000904DB">
              <w:rPr>
                <w:rFonts w:ascii="Arial" w:hAnsi="Arial" w:cs="Arial"/>
                <w:sz w:val="14"/>
                <w:szCs w:val="24"/>
              </w:rPr>
              <w:t xml:space="preserve">лицам </w:t>
            </w:r>
          </w:p>
        </w:tc>
        <w:tc>
          <w:tcPr>
            <w:tcW w:w="759" w:type="dxa"/>
            <w:shd w:val="clear" w:color="auto" w:fill="FFFFFF"/>
          </w:tcPr>
          <w:p w:rsidR="000D70C3" w:rsidRPr="00A903A8" w:rsidRDefault="000D70C3" w:rsidP="002912C8">
            <w:pPr>
              <w:spacing w:line="240" w:lineRule="auto"/>
              <w:ind w:left="85" w:hanging="85"/>
              <w:jc w:val="center"/>
              <w:rPr>
                <w:rFonts w:ascii="Arial" w:hAnsi="Arial" w:cs="Arial"/>
                <w:bCs/>
                <w:sz w:val="14"/>
                <w:szCs w:val="14"/>
              </w:rPr>
            </w:pPr>
            <w:r w:rsidRPr="00A903A8">
              <w:rPr>
                <w:rFonts w:ascii="Arial" w:hAnsi="Arial" w:cs="Arial"/>
                <w:bCs/>
                <w:sz w:val="14"/>
                <w:szCs w:val="14"/>
              </w:rPr>
              <w:t>21</w:t>
            </w: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(132 670)</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(32 000)</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Погашение займов от связанных лиц</w:t>
            </w:r>
          </w:p>
        </w:tc>
        <w:tc>
          <w:tcPr>
            <w:tcW w:w="759" w:type="dxa"/>
            <w:shd w:val="clear" w:color="auto" w:fill="FFFFFF"/>
          </w:tcPr>
          <w:p w:rsidR="000D70C3" w:rsidRPr="00A903A8" w:rsidRDefault="000D70C3" w:rsidP="002912C8">
            <w:pPr>
              <w:spacing w:line="240" w:lineRule="auto"/>
              <w:ind w:left="85" w:hanging="85"/>
              <w:jc w:val="center"/>
              <w:rPr>
                <w:rFonts w:ascii="Arial" w:hAnsi="Arial" w:cs="Arial"/>
                <w:bCs/>
                <w:sz w:val="14"/>
                <w:szCs w:val="14"/>
              </w:rPr>
            </w:pPr>
            <w:r w:rsidRPr="00A903A8">
              <w:rPr>
                <w:rFonts w:ascii="Arial" w:hAnsi="Arial" w:cs="Arial"/>
                <w:bCs/>
                <w:sz w:val="14"/>
                <w:szCs w:val="14"/>
              </w:rPr>
              <w:t>21</w:t>
            </w: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70 000</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32 000</w:t>
            </w:r>
          </w:p>
        </w:tc>
      </w:tr>
      <w:tr w:rsidR="000D70C3" w:rsidRPr="00A903A8" w:rsidTr="002912C8">
        <w:trPr>
          <w:trHeight w:val="20"/>
        </w:trPr>
        <w:tc>
          <w:tcPr>
            <w:tcW w:w="4878" w:type="dxa"/>
            <w:tcBorders>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Проценты полученные</w:t>
            </w:r>
          </w:p>
        </w:tc>
        <w:tc>
          <w:tcPr>
            <w:tcW w:w="759" w:type="dxa"/>
            <w:tcBorders>
              <w:bottom w:val="single" w:sz="4" w:space="0" w:color="A6A6A6"/>
            </w:tcBorders>
            <w:shd w:val="clear" w:color="auto" w:fill="FFFFFF"/>
          </w:tcPr>
          <w:p w:rsidR="000D70C3" w:rsidRPr="00A903A8" w:rsidRDefault="000D70C3" w:rsidP="002912C8">
            <w:pPr>
              <w:spacing w:line="240" w:lineRule="auto"/>
              <w:jc w:val="center"/>
              <w:rPr>
                <w:rFonts w:ascii="Arial" w:hAnsi="Arial" w:cs="Arial"/>
                <w:bCs/>
                <w:sz w:val="14"/>
                <w:szCs w:val="14"/>
              </w:rPr>
            </w:pPr>
          </w:p>
        </w:tc>
        <w:tc>
          <w:tcPr>
            <w:tcW w:w="1701" w:type="dxa"/>
            <w:tcBorders>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28</w:t>
            </w:r>
          </w:p>
        </w:tc>
        <w:tc>
          <w:tcPr>
            <w:tcW w:w="1701"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31</w:t>
            </w:r>
          </w:p>
        </w:tc>
      </w:tr>
      <w:tr w:rsidR="000D70C3" w:rsidRPr="00A903A8" w:rsidTr="002912C8">
        <w:trPr>
          <w:trHeight w:val="20"/>
        </w:trPr>
        <w:tc>
          <w:tcPr>
            <w:tcW w:w="4878" w:type="dxa"/>
            <w:tcBorders>
              <w:top w:val="single" w:sz="4" w:space="0" w:color="A6A6A6"/>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Чистые денежные средства, использованные в инвестиционной деятельности</w:t>
            </w:r>
          </w:p>
        </w:tc>
        <w:tc>
          <w:tcPr>
            <w:tcW w:w="759"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bCs/>
                <w:sz w:val="14"/>
                <w:szCs w:val="14"/>
              </w:rPr>
            </w:pPr>
          </w:p>
        </w:tc>
        <w:tc>
          <w:tcPr>
            <w:tcW w:w="1701"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(70 917)</w:t>
            </w:r>
          </w:p>
        </w:tc>
        <w:tc>
          <w:tcPr>
            <w:tcW w:w="1701" w:type="dxa"/>
            <w:tcBorders>
              <w:top w:val="single" w:sz="4" w:space="0" w:color="A6A6A6"/>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(72 000)</w:t>
            </w:r>
          </w:p>
        </w:tc>
      </w:tr>
      <w:tr w:rsidR="000D70C3" w:rsidRPr="00A903A8" w:rsidTr="002912C8">
        <w:trPr>
          <w:trHeight w:val="20"/>
        </w:trPr>
        <w:tc>
          <w:tcPr>
            <w:tcW w:w="4878" w:type="dxa"/>
            <w:tcBorders>
              <w:top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i/>
                <w:sz w:val="14"/>
                <w:szCs w:val="24"/>
              </w:rPr>
              <w:t>Денежные потоки от финансовой деятельности</w:t>
            </w:r>
          </w:p>
        </w:tc>
        <w:tc>
          <w:tcPr>
            <w:tcW w:w="75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bCs/>
                <w:i/>
                <w:sz w:val="14"/>
                <w:szCs w:val="14"/>
              </w:rPr>
            </w:pPr>
          </w:p>
        </w:tc>
        <w:tc>
          <w:tcPr>
            <w:tcW w:w="1701" w:type="dxa"/>
            <w:tcBorders>
              <w:top w:val="single" w:sz="4" w:space="0" w:color="A6A6A6"/>
            </w:tcBorders>
            <w:shd w:val="clear" w:color="auto" w:fill="F2F2F2"/>
            <w:vAlign w:val="bottom"/>
          </w:tcPr>
          <w:p w:rsidR="000D70C3" w:rsidRPr="00A903A8" w:rsidRDefault="000D70C3" w:rsidP="002912C8">
            <w:pPr>
              <w:spacing w:line="240" w:lineRule="auto"/>
              <w:jc w:val="right"/>
              <w:rPr>
                <w:rFonts w:ascii="Arial" w:hAnsi="Arial" w:cs="Arial"/>
                <w:bCs/>
                <w:i/>
                <w:sz w:val="14"/>
                <w:szCs w:val="14"/>
              </w:rPr>
            </w:pPr>
          </w:p>
        </w:tc>
        <w:tc>
          <w:tcPr>
            <w:tcW w:w="1701" w:type="dxa"/>
            <w:tcBorders>
              <w:top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Cs/>
                <w:i/>
                <w:sz w:val="14"/>
                <w:szCs w:val="14"/>
              </w:rPr>
            </w:pP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Проценты уплаченные </w:t>
            </w:r>
          </w:p>
        </w:tc>
        <w:tc>
          <w:tcPr>
            <w:tcW w:w="75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(964)</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(1 680)</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lang w:val="en-US"/>
              </w:rPr>
            </w:pPr>
            <w:r w:rsidRPr="000904DB">
              <w:rPr>
                <w:rFonts w:ascii="Arial" w:hAnsi="Arial" w:cs="Arial"/>
                <w:sz w:val="14"/>
                <w:szCs w:val="24"/>
              </w:rPr>
              <w:t>Выручка</w:t>
            </w:r>
            <w:r w:rsidRPr="000904DB">
              <w:rPr>
                <w:rFonts w:ascii="Arial" w:hAnsi="Arial" w:cs="Arial"/>
                <w:sz w:val="14"/>
                <w:szCs w:val="24"/>
                <w:lang w:val="en-US"/>
              </w:rPr>
              <w:t xml:space="preserve"> </w:t>
            </w:r>
            <w:r w:rsidRPr="000904DB">
              <w:rPr>
                <w:rFonts w:ascii="Arial" w:hAnsi="Arial" w:cs="Arial"/>
                <w:sz w:val="14"/>
                <w:szCs w:val="24"/>
              </w:rPr>
              <w:t>от</w:t>
            </w:r>
            <w:r w:rsidRPr="000904DB">
              <w:rPr>
                <w:rFonts w:ascii="Arial" w:hAnsi="Arial" w:cs="Arial"/>
                <w:sz w:val="14"/>
                <w:szCs w:val="24"/>
                <w:lang w:val="en-US"/>
              </w:rPr>
              <w:t xml:space="preserve"> </w:t>
            </w:r>
            <w:r w:rsidRPr="000904DB">
              <w:rPr>
                <w:rFonts w:ascii="Arial" w:hAnsi="Arial" w:cs="Arial"/>
                <w:sz w:val="14"/>
                <w:szCs w:val="24"/>
              </w:rPr>
              <w:t>выпуска</w:t>
            </w:r>
            <w:r w:rsidRPr="000904DB">
              <w:rPr>
                <w:rFonts w:ascii="Arial" w:hAnsi="Arial" w:cs="Arial"/>
                <w:sz w:val="14"/>
                <w:szCs w:val="24"/>
                <w:lang w:val="en-US"/>
              </w:rPr>
              <w:t xml:space="preserve"> </w:t>
            </w:r>
            <w:r w:rsidRPr="000904DB">
              <w:rPr>
                <w:rFonts w:ascii="Arial" w:hAnsi="Arial" w:cs="Arial"/>
                <w:sz w:val="14"/>
                <w:szCs w:val="24"/>
              </w:rPr>
              <w:t>акций</w:t>
            </w:r>
          </w:p>
        </w:tc>
        <w:tc>
          <w:tcPr>
            <w:tcW w:w="75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96 209</w:t>
            </w:r>
          </w:p>
        </w:tc>
      </w:tr>
      <w:tr w:rsidR="000D70C3" w:rsidRPr="00A903A8" w:rsidTr="002912C8">
        <w:trPr>
          <w:trHeight w:val="20"/>
        </w:trPr>
        <w:tc>
          <w:tcPr>
            <w:tcW w:w="4878" w:type="dxa"/>
            <w:tcBorders>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Дивиденды, выплаченные акционерам Компании</w:t>
            </w:r>
          </w:p>
        </w:tc>
        <w:tc>
          <w:tcPr>
            <w:tcW w:w="759" w:type="dxa"/>
            <w:tcBorders>
              <w:bottom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p>
        </w:tc>
        <w:tc>
          <w:tcPr>
            <w:tcW w:w="1701" w:type="dxa"/>
            <w:tcBorders>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(24 000)</w:t>
            </w:r>
          </w:p>
        </w:tc>
        <w:tc>
          <w:tcPr>
            <w:tcW w:w="1701"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4878" w:type="dxa"/>
            <w:tcBorders>
              <w:top w:val="single" w:sz="4" w:space="0" w:color="A6A6A6"/>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Чистые денежные средства, (используемые в)/ полученные от </w:t>
            </w:r>
            <w:r w:rsidRPr="000904DB">
              <w:rPr>
                <w:rFonts w:ascii="Arial" w:hAnsi="Arial" w:cs="Arial"/>
                <w:sz w:val="14"/>
                <w:szCs w:val="24"/>
              </w:rPr>
              <w:lastRenderedPageBreak/>
              <w:t>финансовой деятельности</w:t>
            </w:r>
          </w:p>
        </w:tc>
        <w:tc>
          <w:tcPr>
            <w:tcW w:w="759"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bCs/>
                <w:sz w:val="14"/>
                <w:szCs w:val="14"/>
              </w:rPr>
            </w:pPr>
          </w:p>
        </w:tc>
        <w:tc>
          <w:tcPr>
            <w:tcW w:w="1701"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(24 964)</w:t>
            </w:r>
          </w:p>
        </w:tc>
        <w:tc>
          <w:tcPr>
            <w:tcW w:w="1701" w:type="dxa"/>
            <w:tcBorders>
              <w:top w:val="single" w:sz="4" w:space="0" w:color="A6A6A6"/>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94 529</w:t>
            </w:r>
          </w:p>
        </w:tc>
      </w:tr>
      <w:tr w:rsidR="000D70C3" w:rsidRPr="00A903A8" w:rsidTr="002912C8">
        <w:trPr>
          <w:trHeight w:val="20"/>
        </w:trPr>
        <w:tc>
          <w:tcPr>
            <w:tcW w:w="4878" w:type="dxa"/>
            <w:tcBorders>
              <w:top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lastRenderedPageBreak/>
              <w:t xml:space="preserve">Чистое (снижение)/увеличение денежных средств и их эквивалентов </w:t>
            </w:r>
          </w:p>
        </w:tc>
        <w:tc>
          <w:tcPr>
            <w:tcW w:w="759"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bCs/>
                <w:sz w:val="14"/>
                <w:szCs w:val="14"/>
              </w:rPr>
            </w:pPr>
          </w:p>
        </w:tc>
        <w:tc>
          <w:tcPr>
            <w:tcW w:w="1701" w:type="dxa"/>
            <w:tcBorders>
              <w:top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(69 352)</w:t>
            </w:r>
          </w:p>
        </w:tc>
        <w:tc>
          <w:tcPr>
            <w:tcW w:w="1701"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17 314</w:t>
            </w:r>
          </w:p>
        </w:tc>
      </w:tr>
      <w:tr w:rsidR="000D70C3" w:rsidRPr="00A903A8" w:rsidTr="002912C8">
        <w:trPr>
          <w:trHeight w:val="20"/>
        </w:trPr>
        <w:tc>
          <w:tcPr>
            <w:tcW w:w="4878" w:type="dxa"/>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Убытки </w:t>
            </w:r>
            <w:proofErr w:type="gramStart"/>
            <w:r w:rsidRPr="000904DB">
              <w:rPr>
                <w:rFonts w:ascii="Arial" w:hAnsi="Arial" w:cs="Arial"/>
                <w:sz w:val="14"/>
                <w:szCs w:val="24"/>
              </w:rPr>
              <w:t>от</w:t>
            </w:r>
            <w:proofErr w:type="gramEnd"/>
            <w:r w:rsidRPr="000904DB">
              <w:rPr>
                <w:rFonts w:ascii="Arial" w:hAnsi="Arial" w:cs="Arial"/>
                <w:sz w:val="14"/>
                <w:szCs w:val="24"/>
              </w:rPr>
              <w:t xml:space="preserve"> курсовых </w:t>
            </w:r>
            <w:proofErr w:type="spellStart"/>
            <w:r w:rsidRPr="000904DB">
              <w:rPr>
                <w:rFonts w:ascii="Arial" w:hAnsi="Arial" w:cs="Arial"/>
                <w:sz w:val="14"/>
                <w:szCs w:val="24"/>
              </w:rPr>
              <w:t>разниц</w:t>
            </w:r>
            <w:proofErr w:type="spellEnd"/>
            <w:r w:rsidRPr="000904DB">
              <w:rPr>
                <w:rFonts w:ascii="Arial" w:hAnsi="Arial" w:cs="Arial"/>
                <w:sz w:val="14"/>
                <w:szCs w:val="24"/>
              </w:rPr>
              <w:t xml:space="preserve"> по денежным средствам и их эквивалентам</w:t>
            </w:r>
          </w:p>
        </w:tc>
        <w:tc>
          <w:tcPr>
            <w:tcW w:w="759" w:type="dxa"/>
            <w:shd w:val="clear" w:color="auto" w:fill="FFFFFF"/>
          </w:tcPr>
          <w:p w:rsidR="000D70C3" w:rsidRPr="00A903A8" w:rsidRDefault="000D70C3" w:rsidP="002912C8">
            <w:pPr>
              <w:spacing w:line="240" w:lineRule="auto"/>
              <w:jc w:val="center"/>
              <w:rPr>
                <w:rFonts w:ascii="Arial" w:hAnsi="Arial" w:cs="Arial"/>
                <w:sz w:val="14"/>
                <w:szCs w:val="14"/>
              </w:rPr>
            </w:pPr>
          </w:p>
        </w:tc>
        <w:tc>
          <w:tcPr>
            <w:tcW w:w="1701"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(31)</w:t>
            </w:r>
          </w:p>
        </w:tc>
        <w:tc>
          <w:tcPr>
            <w:tcW w:w="1701"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4878" w:type="dxa"/>
            <w:tcBorders>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Денежные средства и их эквиваленты на начало года</w:t>
            </w:r>
          </w:p>
        </w:tc>
        <w:tc>
          <w:tcPr>
            <w:tcW w:w="759" w:type="dxa"/>
            <w:tcBorders>
              <w:bottom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18</w:t>
            </w:r>
          </w:p>
        </w:tc>
        <w:tc>
          <w:tcPr>
            <w:tcW w:w="1701" w:type="dxa"/>
            <w:tcBorders>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104 887</w:t>
            </w:r>
          </w:p>
        </w:tc>
        <w:tc>
          <w:tcPr>
            <w:tcW w:w="1701"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87 573</w:t>
            </w:r>
          </w:p>
        </w:tc>
      </w:tr>
      <w:tr w:rsidR="000D70C3" w:rsidRPr="00A903A8" w:rsidTr="002912C8">
        <w:trPr>
          <w:trHeight w:val="20"/>
        </w:trPr>
        <w:tc>
          <w:tcPr>
            <w:tcW w:w="4878" w:type="dxa"/>
            <w:tcBorders>
              <w:top w:val="single" w:sz="4" w:space="0" w:color="A6A6A6"/>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Денежные средства и их эквиваленты на конец года</w:t>
            </w:r>
          </w:p>
        </w:tc>
        <w:tc>
          <w:tcPr>
            <w:tcW w:w="759"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bCs/>
                <w:sz w:val="14"/>
                <w:szCs w:val="14"/>
              </w:rPr>
            </w:pPr>
            <w:r w:rsidRPr="00A903A8">
              <w:rPr>
                <w:rFonts w:ascii="Arial" w:hAnsi="Arial" w:cs="Arial"/>
                <w:bCs/>
                <w:sz w:val="14"/>
                <w:szCs w:val="14"/>
              </w:rPr>
              <w:t>18</w:t>
            </w:r>
          </w:p>
        </w:tc>
        <w:tc>
          <w:tcPr>
            <w:tcW w:w="1701"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35 504</w:t>
            </w:r>
          </w:p>
        </w:tc>
        <w:tc>
          <w:tcPr>
            <w:tcW w:w="1701" w:type="dxa"/>
            <w:tcBorders>
              <w:top w:val="single" w:sz="4" w:space="0" w:color="A6A6A6"/>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104 887</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24"/>
        </w:rPr>
      </w:pPr>
      <w:bookmarkStart w:id="293" w:name="_Toc288433387"/>
      <w:r w:rsidRPr="00A903A8">
        <w:rPr>
          <w:rFonts w:ascii="Arial" w:hAnsi="Arial" w:cs="Arial"/>
          <w:sz w:val="16"/>
          <w:szCs w:val="24"/>
        </w:rPr>
        <w:t>Примечания на страницах 14-31 являются неотъемлемой частью данной финансовой отчетности.</w:t>
      </w:r>
    </w:p>
    <w:bookmarkEnd w:id="293"/>
    <w:p w:rsidR="000D70C3" w:rsidRPr="00A903A8" w:rsidRDefault="000D70C3" w:rsidP="000D70C3">
      <w:pPr>
        <w:spacing w:line="240" w:lineRule="auto"/>
        <w:rPr>
          <w:rFonts w:ascii="Arial" w:hAnsi="Arial" w:cs="Arial"/>
          <w:sz w:val="16"/>
          <w:szCs w:val="16"/>
        </w:rPr>
      </w:pPr>
      <w:r w:rsidRPr="00A903A8">
        <w:rPr>
          <w:rFonts w:ascii="Arial" w:hAnsi="Arial" w:cs="Arial"/>
          <w:sz w:val="16"/>
          <w:szCs w:val="16"/>
        </w:rPr>
        <w:br w:type="page"/>
      </w:r>
    </w:p>
    <w:p w:rsidR="000D70C3" w:rsidRPr="00A903A8" w:rsidRDefault="000D70C3" w:rsidP="000D70C3">
      <w:pPr>
        <w:pStyle w:val="Heading1"/>
        <w:pageBreakBefore w:val="0"/>
        <w:spacing w:after="0" w:line="240" w:lineRule="auto"/>
        <w:rPr>
          <w:rFonts w:ascii="Arial" w:hAnsi="Arial" w:cs="Arial"/>
          <w:b w:val="0"/>
          <w:sz w:val="42"/>
          <w:szCs w:val="24"/>
        </w:rPr>
      </w:pPr>
      <w:bookmarkStart w:id="294" w:name="_Toc290997547"/>
      <w:r w:rsidRPr="00A903A8">
        <w:rPr>
          <w:rFonts w:ascii="Arial" w:hAnsi="Arial" w:cs="Arial"/>
          <w:b w:val="0"/>
          <w:sz w:val="42"/>
          <w:szCs w:val="24"/>
          <w:lang w:val="ru-RU"/>
        </w:rPr>
        <w:lastRenderedPageBreak/>
        <w:t>Примечания к финансовой отчетности</w:t>
      </w:r>
      <w:bookmarkEnd w:id="294"/>
    </w:p>
    <w:p w:rsidR="000D70C3" w:rsidRPr="00A903A8" w:rsidRDefault="000D70C3" w:rsidP="000D70C3">
      <w:pPr>
        <w:spacing w:line="240" w:lineRule="auto"/>
        <w:rPr>
          <w:rFonts w:ascii="Arial" w:hAnsi="Arial" w:cs="Arial"/>
          <w:sz w:val="16"/>
          <w:szCs w:val="16"/>
        </w:rPr>
      </w:pPr>
    </w:p>
    <w:p w:rsidR="000D70C3" w:rsidRPr="00A903A8" w:rsidRDefault="000D70C3" w:rsidP="000D70C3">
      <w:pPr>
        <w:pStyle w:val="MajorHead"/>
        <w:keepLines w:val="0"/>
        <w:spacing w:before="0" w:after="240" w:line="240" w:lineRule="auto"/>
        <w:ind w:left="284" w:hanging="284"/>
        <w:jc w:val="both"/>
        <w:outlineLvl w:val="1"/>
        <w:rPr>
          <w:rFonts w:ascii="Arial" w:hAnsi="Arial" w:cs="Arial"/>
          <w:sz w:val="20"/>
          <w:szCs w:val="24"/>
          <w:lang w:val="ru-RU"/>
        </w:rPr>
      </w:pPr>
      <w:bookmarkStart w:id="295" w:name="_Toc290997548"/>
      <w:bookmarkStart w:id="296" w:name="_Toc226857370"/>
      <w:r w:rsidRPr="00A903A8">
        <w:rPr>
          <w:rFonts w:ascii="Arial" w:hAnsi="Arial" w:cs="Arial"/>
          <w:sz w:val="20"/>
          <w:szCs w:val="24"/>
          <w:lang w:val="ru-RU"/>
        </w:rPr>
        <w:t>1. Общая информация</w:t>
      </w:r>
      <w:bookmarkEnd w:id="295"/>
    </w:p>
    <w:bookmarkEnd w:id="296"/>
    <w:p w:rsidR="000D70C3" w:rsidRPr="00A903A8" w:rsidRDefault="000D70C3" w:rsidP="000D70C3">
      <w:pPr>
        <w:spacing w:line="240" w:lineRule="auto"/>
        <w:jc w:val="both"/>
        <w:rPr>
          <w:rFonts w:ascii="Arial" w:hAnsi="Arial" w:cs="Arial"/>
          <w:b/>
          <w:sz w:val="16"/>
          <w:szCs w:val="24"/>
        </w:rPr>
      </w:pPr>
      <w:r w:rsidRPr="00A903A8">
        <w:rPr>
          <w:rFonts w:ascii="Arial" w:hAnsi="Arial" w:cs="Arial"/>
          <w:b/>
          <w:sz w:val="16"/>
          <w:szCs w:val="24"/>
        </w:rPr>
        <w:t>Страна регистрации</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Компания зарегистрирована с местонахождением на Кипре в форме компании с ограниченной ответственностью в соответствии с положениями Закона "О компаниях", гл. 113.  Ее зарегистрированный офис расположен по адресу: </w:t>
      </w:r>
      <w:proofErr w:type="spellStart"/>
      <w:r w:rsidRPr="00A903A8">
        <w:rPr>
          <w:rFonts w:ascii="Arial" w:hAnsi="Arial" w:cs="Arial"/>
          <w:sz w:val="16"/>
          <w:szCs w:val="24"/>
        </w:rPr>
        <w:t>Омиру</w:t>
      </w:r>
      <w:proofErr w:type="spellEnd"/>
      <w:r w:rsidRPr="00A903A8">
        <w:rPr>
          <w:rFonts w:ascii="Arial" w:hAnsi="Arial" w:cs="Arial"/>
          <w:sz w:val="16"/>
          <w:szCs w:val="24"/>
        </w:rPr>
        <w:t xml:space="preserve"> 20, </w:t>
      </w:r>
      <w:proofErr w:type="spellStart"/>
      <w:r w:rsidRPr="00A903A8">
        <w:rPr>
          <w:rFonts w:ascii="Arial" w:hAnsi="Arial" w:cs="Arial"/>
          <w:sz w:val="16"/>
          <w:szCs w:val="24"/>
        </w:rPr>
        <w:t>Агиос</w:t>
      </w:r>
      <w:proofErr w:type="spellEnd"/>
      <w:r w:rsidRPr="00A903A8">
        <w:rPr>
          <w:rFonts w:ascii="Arial" w:hAnsi="Arial" w:cs="Arial"/>
          <w:sz w:val="16"/>
          <w:szCs w:val="24"/>
        </w:rPr>
        <w:t xml:space="preserve"> </w:t>
      </w:r>
      <w:proofErr w:type="spellStart"/>
      <w:r w:rsidRPr="00A903A8">
        <w:rPr>
          <w:rFonts w:ascii="Arial" w:hAnsi="Arial" w:cs="Arial"/>
          <w:sz w:val="16"/>
          <w:szCs w:val="24"/>
        </w:rPr>
        <w:t>Николаос</w:t>
      </w:r>
      <w:proofErr w:type="spellEnd"/>
      <w:r w:rsidRPr="00A903A8">
        <w:rPr>
          <w:rFonts w:ascii="Arial" w:hAnsi="Arial" w:cs="Arial"/>
          <w:sz w:val="16"/>
          <w:szCs w:val="24"/>
        </w:rPr>
        <w:t xml:space="preserve">, </w:t>
      </w:r>
      <w:proofErr w:type="spellStart"/>
      <w:r w:rsidRPr="00A903A8">
        <w:rPr>
          <w:rFonts w:ascii="Arial" w:hAnsi="Arial" w:cs="Arial"/>
          <w:sz w:val="16"/>
          <w:szCs w:val="24"/>
        </w:rPr>
        <w:t>Лимассол</w:t>
      </w:r>
      <w:proofErr w:type="spellEnd"/>
      <w:r w:rsidRPr="00A903A8">
        <w:rPr>
          <w:rFonts w:ascii="Arial" w:hAnsi="Arial" w:cs="Arial"/>
          <w:sz w:val="16"/>
          <w:szCs w:val="24"/>
        </w:rPr>
        <w:t xml:space="preserve">, Кипр.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after="240" w:line="240" w:lineRule="auto"/>
        <w:jc w:val="both"/>
        <w:rPr>
          <w:rFonts w:ascii="Arial" w:hAnsi="Arial" w:cs="Arial"/>
          <w:szCs w:val="24"/>
        </w:rPr>
      </w:pPr>
      <w:r w:rsidRPr="00A903A8">
        <w:rPr>
          <w:rFonts w:ascii="Arial" w:hAnsi="Arial" w:cs="Arial"/>
          <w:sz w:val="16"/>
          <w:szCs w:val="24"/>
        </w:rPr>
        <w:t>19 марта 2008 г. на основании специального решения, принятого акционерами, название Компании было изменено с "</w:t>
      </w:r>
      <w:proofErr w:type="spellStart"/>
      <w:r w:rsidRPr="00A903A8">
        <w:rPr>
          <w:rFonts w:ascii="Arial" w:hAnsi="Arial" w:cs="Arial"/>
          <w:sz w:val="16"/>
          <w:szCs w:val="24"/>
        </w:rPr>
        <w:t>Глобалтранс</w:t>
      </w:r>
      <w:proofErr w:type="spellEnd"/>
      <w:r w:rsidRPr="00A903A8">
        <w:rPr>
          <w:rFonts w:ascii="Arial" w:hAnsi="Arial" w:cs="Arial"/>
          <w:sz w:val="16"/>
          <w:szCs w:val="24"/>
        </w:rPr>
        <w:t xml:space="preserve"> </w:t>
      </w:r>
      <w:proofErr w:type="spellStart"/>
      <w:r w:rsidRPr="00A903A8">
        <w:rPr>
          <w:rFonts w:ascii="Arial" w:hAnsi="Arial" w:cs="Arial"/>
          <w:sz w:val="16"/>
          <w:szCs w:val="24"/>
        </w:rPr>
        <w:t>Инвестмент</w:t>
      </w:r>
      <w:proofErr w:type="spellEnd"/>
      <w:r w:rsidRPr="00A903A8">
        <w:rPr>
          <w:rFonts w:ascii="Arial" w:hAnsi="Arial" w:cs="Arial"/>
          <w:sz w:val="16"/>
          <w:szCs w:val="24"/>
        </w:rPr>
        <w:t xml:space="preserve"> Лимитед" и "</w:t>
      </w:r>
      <w:proofErr w:type="spellStart"/>
      <w:r w:rsidRPr="00A903A8">
        <w:rPr>
          <w:rFonts w:ascii="Arial" w:hAnsi="Arial" w:cs="Arial"/>
          <w:sz w:val="16"/>
          <w:szCs w:val="24"/>
        </w:rPr>
        <w:t>Глобалтранс</w:t>
      </w:r>
      <w:proofErr w:type="spellEnd"/>
      <w:r w:rsidRPr="00A903A8">
        <w:rPr>
          <w:rFonts w:ascii="Arial" w:hAnsi="Arial" w:cs="Arial"/>
          <w:sz w:val="16"/>
          <w:szCs w:val="24"/>
        </w:rPr>
        <w:t xml:space="preserve"> </w:t>
      </w:r>
      <w:proofErr w:type="spellStart"/>
      <w:r w:rsidRPr="00A903A8">
        <w:rPr>
          <w:rFonts w:ascii="Arial" w:hAnsi="Arial" w:cs="Arial"/>
          <w:sz w:val="16"/>
          <w:szCs w:val="24"/>
        </w:rPr>
        <w:t>Инвестмент</w:t>
      </w:r>
      <w:proofErr w:type="spellEnd"/>
      <w:r w:rsidRPr="00A903A8">
        <w:rPr>
          <w:rFonts w:ascii="Arial" w:hAnsi="Arial" w:cs="Arial"/>
          <w:sz w:val="16"/>
          <w:szCs w:val="24"/>
        </w:rPr>
        <w:t xml:space="preserve"> ПЛС" и Компания была преобразована в публичную компанию с ограниченной ответственностью в соответствии с положениями Закона "О компаниях", глава 113.</w:t>
      </w:r>
    </w:p>
    <w:p w:rsidR="000D70C3" w:rsidRPr="00A903A8" w:rsidRDefault="000D70C3" w:rsidP="000D70C3">
      <w:pPr>
        <w:spacing w:after="240" w:line="240" w:lineRule="auto"/>
        <w:jc w:val="both"/>
        <w:rPr>
          <w:rFonts w:ascii="Arial" w:hAnsi="Arial" w:cs="Arial"/>
          <w:b/>
          <w:sz w:val="16"/>
          <w:szCs w:val="24"/>
        </w:rPr>
      </w:pPr>
      <w:r w:rsidRPr="00A903A8">
        <w:rPr>
          <w:rFonts w:ascii="Arial" w:hAnsi="Arial" w:cs="Arial"/>
          <w:b/>
          <w:sz w:val="16"/>
          <w:szCs w:val="24"/>
        </w:rPr>
        <w:t>Утверждение финансовой отчетности</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Настоящая финансовая отчетность была одобрена к выпуску Советом директоров Компании 1 апреля 2011 г.</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b/>
          <w:sz w:val="16"/>
          <w:szCs w:val="24"/>
        </w:rPr>
      </w:pPr>
      <w:r w:rsidRPr="00A903A8">
        <w:rPr>
          <w:rFonts w:ascii="Arial" w:hAnsi="Arial" w:cs="Arial"/>
          <w:b/>
          <w:sz w:val="16"/>
          <w:szCs w:val="24"/>
        </w:rPr>
        <w:t>Глобальные депозитарные расписки</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Глобальные депозитарные расписки, каждая из которых представляет одну обыкновенную акцию Компании, зарегистрированы на Международном основным рынке Лондонской фондовой биржи.</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b/>
          <w:sz w:val="16"/>
          <w:szCs w:val="24"/>
        </w:rPr>
        <w:t xml:space="preserve">Основные виды деятельности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Основным видом деятельности Компании, который не изменился по сравнению с прошлым годом, является владение инвестициями и предоставление финансирования компаниям Группы.</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b/>
          <w:sz w:val="16"/>
          <w:szCs w:val="24"/>
        </w:rPr>
      </w:pPr>
      <w:r w:rsidRPr="00A903A8">
        <w:rPr>
          <w:rFonts w:ascii="Arial" w:hAnsi="Arial" w:cs="Arial"/>
          <w:b/>
          <w:sz w:val="16"/>
          <w:szCs w:val="24"/>
        </w:rPr>
        <w:t>Консолидированная финансовая отчетность</w:t>
      </w:r>
    </w:p>
    <w:p w:rsidR="000D70C3" w:rsidRPr="00A903A8" w:rsidRDefault="000D70C3" w:rsidP="000D70C3">
      <w:pPr>
        <w:spacing w:line="240" w:lineRule="auto"/>
        <w:jc w:val="both"/>
        <w:rPr>
          <w:rFonts w:ascii="Arial" w:hAnsi="Arial" w:cs="Arial"/>
          <w:b/>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Компания также подготовила консолидированную финансовую отчетность. Настоящая финансовая отчетность должна рассматриваться в совокупности с консолидированной финансовой отчетностью, с которой можно ознакомиться на сайте Компании по адресу www.globaltrans.com.</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MajorHead"/>
        <w:keepLines w:val="0"/>
        <w:spacing w:before="0" w:after="240" w:line="240" w:lineRule="auto"/>
        <w:ind w:left="284" w:hanging="284"/>
        <w:jc w:val="both"/>
        <w:outlineLvl w:val="1"/>
        <w:rPr>
          <w:rFonts w:ascii="Arial" w:hAnsi="Arial" w:cs="Arial"/>
          <w:sz w:val="20"/>
          <w:szCs w:val="24"/>
          <w:lang w:val="ru-RU"/>
        </w:rPr>
      </w:pPr>
      <w:bookmarkStart w:id="297" w:name="_Toc290997549"/>
      <w:bookmarkStart w:id="298" w:name="_Toc226857371"/>
      <w:r w:rsidRPr="00A903A8">
        <w:rPr>
          <w:rFonts w:ascii="Arial" w:hAnsi="Arial" w:cs="Arial"/>
          <w:sz w:val="20"/>
          <w:szCs w:val="24"/>
          <w:lang w:val="ru-RU"/>
        </w:rPr>
        <w:t>2. Краткий обзор основных положений учетной политики</w:t>
      </w:r>
      <w:bookmarkEnd w:id="297"/>
    </w:p>
    <w:bookmarkEnd w:id="298"/>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Основные принципы учетной политики, использованные при подготовке настоящей финансовой отчетности, описаны далее. Такие принципы последовательно применялись в течение всех лет, представленных в данной финансовой отчетности, если не указано иное.</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Heading3"/>
        <w:spacing w:line="240" w:lineRule="auto"/>
        <w:jc w:val="both"/>
        <w:rPr>
          <w:rFonts w:ascii="Arial" w:hAnsi="Arial" w:cs="Arial"/>
          <w:b/>
          <w:sz w:val="16"/>
          <w:szCs w:val="24"/>
        </w:rPr>
      </w:pPr>
      <w:bookmarkStart w:id="299" w:name="_Toc290997550"/>
      <w:bookmarkStart w:id="300" w:name="_Toc224819848"/>
      <w:bookmarkStart w:id="301" w:name="_Toc224832129"/>
      <w:bookmarkStart w:id="302" w:name="_Toc224870384"/>
      <w:bookmarkStart w:id="303" w:name="_Toc225007569"/>
      <w:bookmarkStart w:id="304" w:name="_Toc225519706"/>
      <w:bookmarkStart w:id="305" w:name="_Toc225653520"/>
      <w:bookmarkStart w:id="306" w:name="_Toc226857372"/>
      <w:bookmarkStart w:id="307" w:name="_Toc258261513"/>
      <w:bookmarkStart w:id="308" w:name="_Toc258525704"/>
      <w:bookmarkStart w:id="309" w:name="_Toc288152239"/>
      <w:bookmarkStart w:id="310" w:name="_Toc288571911"/>
      <w:bookmarkStart w:id="311" w:name="_Toc288594723"/>
      <w:r w:rsidRPr="00A903A8">
        <w:rPr>
          <w:rFonts w:ascii="Arial" w:hAnsi="Arial" w:cs="Arial"/>
          <w:b/>
          <w:sz w:val="16"/>
          <w:szCs w:val="24"/>
          <w:lang w:val="ru-RU"/>
        </w:rPr>
        <w:t>Основа для подготовки</w:t>
      </w:r>
      <w:bookmarkEnd w:id="299"/>
    </w:p>
    <w:bookmarkEnd w:id="300"/>
    <w:bookmarkEnd w:id="301"/>
    <w:bookmarkEnd w:id="302"/>
    <w:bookmarkEnd w:id="303"/>
    <w:bookmarkEnd w:id="304"/>
    <w:bookmarkEnd w:id="305"/>
    <w:bookmarkEnd w:id="306"/>
    <w:bookmarkEnd w:id="307"/>
    <w:bookmarkEnd w:id="308"/>
    <w:bookmarkEnd w:id="309"/>
    <w:bookmarkEnd w:id="310"/>
    <w:bookmarkEnd w:id="311"/>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Финансовая отчетность "</w:t>
      </w:r>
      <w:proofErr w:type="spellStart"/>
      <w:r w:rsidRPr="00A903A8">
        <w:rPr>
          <w:rFonts w:ascii="Arial" w:hAnsi="Arial" w:cs="Arial"/>
          <w:sz w:val="16"/>
          <w:szCs w:val="24"/>
        </w:rPr>
        <w:t>Глобалтранс</w:t>
      </w:r>
      <w:proofErr w:type="spellEnd"/>
      <w:r w:rsidRPr="00A903A8">
        <w:rPr>
          <w:rFonts w:ascii="Arial" w:hAnsi="Arial" w:cs="Arial"/>
          <w:sz w:val="16"/>
          <w:szCs w:val="24"/>
        </w:rPr>
        <w:t xml:space="preserve"> </w:t>
      </w:r>
      <w:proofErr w:type="spellStart"/>
      <w:r w:rsidRPr="00A903A8">
        <w:rPr>
          <w:rFonts w:ascii="Arial" w:hAnsi="Arial" w:cs="Arial"/>
          <w:sz w:val="16"/>
          <w:szCs w:val="24"/>
        </w:rPr>
        <w:t>Инвестмент</w:t>
      </w:r>
      <w:proofErr w:type="spellEnd"/>
      <w:r w:rsidRPr="00A903A8">
        <w:rPr>
          <w:rFonts w:ascii="Arial" w:hAnsi="Arial" w:cs="Arial"/>
          <w:sz w:val="16"/>
          <w:szCs w:val="24"/>
        </w:rPr>
        <w:t xml:space="preserve"> ПЛС" была подготовлена в соответствии с Международными стандартами финансовой отчетности (МСФО), принятыми Европейским Союзом (ЕС), и в соответствии с требованиями Закона Кипра "О компаниях", глава 113.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Финансовая отчетность была подготовлена в соответствии с правилом учета по фактическим затратам на приобретение.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proofErr w:type="gramStart"/>
      <w:r w:rsidRPr="00A903A8">
        <w:rPr>
          <w:rFonts w:ascii="Arial" w:hAnsi="Arial" w:cs="Arial"/>
          <w:sz w:val="16"/>
          <w:szCs w:val="24"/>
        </w:rPr>
        <w:t>Все Международные стандарты финансовой отчетности, изданные Советом по международным стандартам финансовой отчетности (СМСФО) и вступившие в силу на 1 января 2010 года, были приняты ЕС в рамках процедуры подтверждения, установленной Европейской Комиссией, за исключением определенных положений МСБУ 39 "Финансовые инструменты: учет и определение стоимости" в части учета хеджирования инвестиционного портфеля.</w:t>
      </w:r>
      <w:proofErr w:type="gramEnd"/>
    </w:p>
    <w:p w:rsidR="000D70C3" w:rsidRPr="00A903A8" w:rsidRDefault="000D70C3" w:rsidP="000D70C3">
      <w:pPr>
        <w:spacing w:line="240" w:lineRule="auto"/>
        <w:jc w:val="both"/>
        <w:rPr>
          <w:rFonts w:ascii="Arial" w:hAnsi="Arial" w:cs="Arial"/>
          <w:sz w:val="16"/>
          <w:szCs w:val="16"/>
          <w:highlight w:val="yellow"/>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Компания подготовила настоящую отдельную финансовую отчетность материнской компании в порядке соблюдения требований Закона Кипра "О налоге на прибыль" и правил раскрытия информации, установленных Управлением по надзору за рынком финансовых услуг Великобритании.</w:t>
      </w:r>
    </w:p>
    <w:p w:rsidR="000D70C3" w:rsidRPr="00A903A8" w:rsidRDefault="000D70C3" w:rsidP="000D70C3">
      <w:pPr>
        <w:spacing w:line="240" w:lineRule="auto"/>
        <w:jc w:val="both"/>
        <w:rPr>
          <w:rFonts w:ascii="Arial" w:hAnsi="Arial" w:cs="Arial"/>
          <w:sz w:val="16"/>
          <w:szCs w:val="16"/>
          <w:highlight w:val="yellow"/>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Компания также подготовила консолидированную финансовую отчетность в соответствии с Международными стандартами финансовой отчетности, принятыми Европейским Союзом (ЕС), а также требованиями Закона Республики Кипр "О компаниях", Гл. 113, для Компан</w:t>
      </w:r>
      <w:proofErr w:type="gramStart"/>
      <w:r w:rsidRPr="00A903A8">
        <w:rPr>
          <w:rFonts w:ascii="Arial" w:hAnsi="Arial" w:cs="Arial"/>
          <w:sz w:val="16"/>
          <w:szCs w:val="24"/>
        </w:rPr>
        <w:t>ии и ее</w:t>
      </w:r>
      <w:proofErr w:type="gramEnd"/>
      <w:r w:rsidRPr="00A903A8">
        <w:rPr>
          <w:rFonts w:ascii="Arial" w:hAnsi="Arial" w:cs="Arial"/>
          <w:sz w:val="16"/>
          <w:szCs w:val="24"/>
        </w:rPr>
        <w:t xml:space="preserve"> дочерних компаний ("Группа"). С консолидированной финансовой отчетностью Компании можно ознакомиться на сайте Компании по адресу www.globaltrans.com.</w:t>
      </w:r>
    </w:p>
    <w:p w:rsidR="000D70C3" w:rsidRPr="00A903A8" w:rsidRDefault="000D70C3" w:rsidP="000D70C3">
      <w:pPr>
        <w:spacing w:line="240" w:lineRule="auto"/>
        <w:jc w:val="both"/>
        <w:rPr>
          <w:rFonts w:ascii="Arial" w:hAnsi="Arial" w:cs="Arial"/>
          <w:sz w:val="16"/>
          <w:szCs w:val="16"/>
          <w:highlight w:val="yellow"/>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 xml:space="preserve">Пользователи настоящей отдельной финансовой отчетности материнской компании должны изучать ее в совокупности с консолидированной финансовой отчетностью Группы по состоянию </w:t>
      </w:r>
      <w:proofErr w:type="gramStart"/>
      <w:r w:rsidRPr="00A903A8">
        <w:rPr>
          <w:rFonts w:ascii="Arial" w:hAnsi="Arial" w:cs="Arial"/>
          <w:sz w:val="16"/>
          <w:szCs w:val="24"/>
        </w:rPr>
        <w:t>на</w:t>
      </w:r>
      <w:proofErr w:type="gramEnd"/>
      <w:r w:rsidRPr="00A903A8">
        <w:rPr>
          <w:rFonts w:ascii="Arial" w:hAnsi="Arial" w:cs="Arial"/>
          <w:sz w:val="16"/>
          <w:szCs w:val="24"/>
        </w:rPr>
        <w:t xml:space="preserve"> и </w:t>
      </w:r>
      <w:proofErr w:type="gramStart"/>
      <w:r w:rsidRPr="00A903A8">
        <w:rPr>
          <w:rFonts w:ascii="Arial" w:hAnsi="Arial" w:cs="Arial"/>
          <w:sz w:val="16"/>
          <w:szCs w:val="24"/>
        </w:rPr>
        <w:t>за</w:t>
      </w:r>
      <w:proofErr w:type="gramEnd"/>
      <w:r w:rsidRPr="00A903A8">
        <w:rPr>
          <w:rFonts w:ascii="Arial" w:hAnsi="Arial" w:cs="Arial"/>
          <w:sz w:val="16"/>
          <w:szCs w:val="24"/>
        </w:rPr>
        <w:t xml:space="preserve"> год, закончившийся 31 декабря 2010 г., для того, чтобы получить надлежащее представление о финансовом положении, финансовых показателях и движении денежных средств Компании и Группы.</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Подготовка финансовой отчетности в соответствии с МСФО предусматривает использование некоторых важных учетных оценок и требует, чтобы руководство принимало определенные решения в процессе применения учетной политики Компании. Области, которые связаны с более высокой степенью оценок или сложности, или же области, где допущения и оценки имеют </w:t>
      </w:r>
      <w:proofErr w:type="gramStart"/>
      <w:r w:rsidRPr="00A903A8">
        <w:rPr>
          <w:rFonts w:ascii="Arial" w:hAnsi="Arial" w:cs="Arial"/>
          <w:sz w:val="16"/>
          <w:szCs w:val="24"/>
        </w:rPr>
        <w:t>важное значение</w:t>
      </w:r>
      <w:proofErr w:type="gramEnd"/>
      <w:r w:rsidRPr="00A903A8">
        <w:rPr>
          <w:rFonts w:ascii="Arial" w:hAnsi="Arial" w:cs="Arial"/>
          <w:sz w:val="16"/>
          <w:szCs w:val="24"/>
        </w:rPr>
        <w:t xml:space="preserve"> для финансовой отчетности, описаны в Примечании 4.</w:t>
      </w:r>
    </w:p>
    <w:p w:rsidR="000D70C3" w:rsidRPr="00A903A8" w:rsidRDefault="000D70C3" w:rsidP="000D70C3">
      <w:pPr>
        <w:spacing w:line="240" w:lineRule="auto"/>
        <w:jc w:val="both"/>
        <w:rPr>
          <w:rFonts w:ascii="Arial" w:hAnsi="Arial" w:cs="Arial"/>
          <w:sz w:val="16"/>
          <w:szCs w:val="16"/>
          <w:highlight w:val="yellow"/>
        </w:rPr>
      </w:pPr>
    </w:p>
    <w:p w:rsidR="000D70C3" w:rsidRPr="00A903A8" w:rsidRDefault="000D70C3" w:rsidP="000D70C3">
      <w:pPr>
        <w:tabs>
          <w:tab w:val="left" w:pos="720"/>
          <w:tab w:val="left" w:pos="1440"/>
          <w:tab w:val="left" w:pos="2302"/>
        </w:tabs>
        <w:spacing w:line="240" w:lineRule="auto"/>
        <w:jc w:val="both"/>
        <w:rPr>
          <w:rFonts w:ascii="Arial" w:hAnsi="Arial" w:cs="Arial"/>
          <w:b/>
          <w:sz w:val="16"/>
          <w:szCs w:val="16"/>
        </w:rPr>
      </w:pPr>
      <w:bookmarkStart w:id="312" w:name="_Toc224819849"/>
      <w:bookmarkStart w:id="313" w:name="_Toc224832130"/>
      <w:bookmarkStart w:id="314" w:name="_Toc224870385"/>
      <w:bookmarkStart w:id="315" w:name="_Toc225007570"/>
      <w:bookmarkStart w:id="316" w:name="_Toc225519707"/>
      <w:bookmarkStart w:id="317" w:name="_Toc225653521"/>
      <w:bookmarkStart w:id="318" w:name="_Toc226857373"/>
      <w:bookmarkStart w:id="319" w:name="_Toc258261514"/>
      <w:bookmarkStart w:id="320" w:name="_Toc258525705"/>
    </w:p>
    <w:bookmarkEnd w:id="312"/>
    <w:bookmarkEnd w:id="313"/>
    <w:bookmarkEnd w:id="314"/>
    <w:bookmarkEnd w:id="315"/>
    <w:bookmarkEnd w:id="316"/>
    <w:bookmarkEnd w:id="317"/>
    <w:bookmarkEnd w:id="318"/>
    <w:bookmarkEnd w:id="319"/>
    <w:bookmarkEnd w:id="320"/>
    <w:p w:rsidR="000D70C3" w:rsidRPr="00A903A8" w:rsidRDefault="000D70C3" w:rsidP="000D70C3">
      <w:pPr>
        <w:tabs>
          <w:tab w:val="left" w:pos="720"/>
          <w:tab w:val="left" w:pos="1440"/>
          <w:tab w:val="left" w:pos="2302"/>
        </w:tabs>
        <w:spacing w:line="240" w:lineRule="auto"/>
        <w:jc w:val="both"/>
        <w:rPr>
          <w:rFonts w:ascii="Arial" w:hAnsi="Arial" w:cs="Arial"/>
          <w:szCs w:val="24"/>
        </w:rPr>
      </w:pPr>
      <w:r w:rsidRPr="00A903A8">
        <w:rPr>
          <w:rFonts w:ascii="Arial" w:hAnsi="Arial" w:cs="Arial"/>
          <w:b/>
          <w:sz w:val="16"/>
          <w:szCs w:val="24"/>
        </w:rPr>
        <w:t xml:space="preserve">Новые стандарты, интерпретации и изменения к опубликованным стандартам </w:t>
      </w:r>
    </w:p>
    <w:p w:rsidR="000D70C3" w:rsidRPr="00A903A8" w:rsidRDefault="000D70C3" w:rsidP="000D70C3">
      <w:pPr>
        <w:keepNext/>
        <w:tabs>
          <w:tab w:val="left" w:pos="720"/>
          <w:tab w:val="left" w:pos="1440"/>
          <w:tab w:val="left" w:pos="2302"/>
        </w:tabs>
        <w:spacing w:line="240" w:lineRule="auto"/>
        <w:jc w:val="both"/>
        <w:rPr>
          <w:rFonts w:ascii="Arial" w:hAnsi="Arial" w:cs="Arial"/>
          <w:sz w:val="16"/>
          <w:szCs w:val="16"/>
        </w:rPr>
      </w:pPr>
    </w:p>
    <w:p w:rsidR="000D70C3" w:rsidRPr="00A903A8" w:rsidRDefault="000D70C3" w:rsidP="000D70C3">
      <w:pPr>
        <w:keepNext/>
        <w:numPr>
          <w:ilvl w:val="0"/>
          <w:numId w:val="21"/>
        </w:numPr>
        <w:tabs>
          <w:tab w:val="clear" w:pos="945"/>
          <w:tab w:val="num" w:pos="709"/>
          <w:tab w:val="left" w:pos="1440"/>
          <w:tab w:val="left" w:pos="2302"/>
        </w:tabs>
        <w:spacing w:after="0" w:line="240" w:lineRule="auto"/>
        <w:ind w:left="709" w:hanging="567"/>
        <w:jc w:val="both"/>
        <w:rPr>
          <w:rFonts w:ascii="Arial" w:hAnsi="Arial" w:cs="Arial"/>
          <w:i/>
          <w:sz w:val="16"/>
          <w:szCs w:val="24"/>
        </w:rPr>
      </w:pPr>
      <w:r w:rsidRPr="00A903A8">
        <w:rPr>
          <w:rFonts w:ascii="Arial" w:hAnsi="Arial" w:cs="Arial"/>
          <w:i/>
          <w:sz w:val="16"/>
          <w:szCs w:val="24"/>
        </w:rPr>
        <w:t>Компания приняла следующие новые стандарты, дополнения и толкования с 1 января 2010 г.:</w:t>
      </w:r>
    </w:p>
    <w:p w:rsidR="000D70C3" w:rsidRPr="00A903A8" w:rsidRDefault="000D70C3" w:rsidP="000D70C3">
      <w:pPr>
        <w:keepNext/>
        <w:tabs>
          <w:tab w:val="left" w:pos="720"/>
          <w:tab w:val="left" w:pos="1440"/>
          <w:tab w:val="left" w:pos="2302"/>
        </w:tabs>
        <w:spacing w:line="240" w:lineRule="auto"/>
        <w:jc w:val="both"/>
        <w:rPr>
          <w:rFonts w:ascii="Arial" w:hAnsi="Arial" w:cs="Arial"/>
          <w:i/>
          <w:sz w:val="16"/>
          <w:szCs w:val="16"/>
          <w:highlight w:val="yellow"/>
        </w:rPr>
      </w:pPr>
    </w:p>
    <w:p w:rsidR="000D70C3" w:rsidRPr="00A903A8" w:rsidRDefault="000D70C3" w:rsidP="000D70C3">
      <w:pPr>
        <w:numPr>
          <w:ilvl w:val="0"/>
          <w:numId w:val="11"/>
        </w:numPr>
        <w:tabs>
          <w:tab w:val="left" w:pos="1440"/>
          <w:tab w:val="left" w:pos="2302"/>
        </w:tabs>
        <w:spacing w:after="0" w:line="240" w:lineRule="auto"/>
        <w:jc w:val="both"/>
        <w:rPr>
          <w:rFonts w:ascii="Arial" w:hAnsi="Arial" w:cs="Arial"/>
          <w:szCs w:val="24"/>
        </w:rPr>
      </w:pPr>
      <w:proofErr w:type="gramStart"/>
      <w:r w:rsidRPr="00A903A8">
        <w:rPr>
          <w:rFonts w:ascii="Arial" w:hAnsi="Arial" w:cs="Arial"/>
          <w:sz w:val="16"/>
          <w:szCs w:val="24"/>
        </w:rPr>
        <w:t>Компания досрочно приняла МСБУ 24 "Раскрытие информации о связанных сторонах" (Дополнения), который был опубликован в ноябре 2009 г. В МСБУ 24 были внесены изменения, предусматривающие: (</w:t>
      </w:r>
      <w:proofErr w:type="spellStart"/>
      <w:r w:rsidRPr="00A903A8">
        <w:rPr>
          <w:rFonts w:ascii="Arial" w:hAnsi="Arial" w:cs="Arial"/>
          <w:sz w:val="16"/>
          <w:szCs w:val="24"/>
        </w:rPr>
        <w:t>a</w:t>
      </w:r>
      <w:proofErr w:type="spellEnd"/>
      <w:r w:rsidRPr="00A903A8">
        <w:rPr>
          <w:rFonts w:ascii="Arial" w:hAnsi="Arial" w:cs="Arial"/>
          <w:sz w:val="16"/>
          <w:szCs w:val="24"/>
        </w:rPr>
        <w:t>) упрощение определения связанной стороны, уточнение смысла этого понятия и устранение противоречий; и (</w:t>
      </w:r>
      <w:proofErr w:type="spellStart"/>
      <w:r w:rsidRPr="00A903A8">
        <w:rPr>
          <w:rFonts w:ascii="Arial" w:hAnsi="Arial" w:cs="Arial"/>
          <w:sz w:val="16"/>
          <w:szCs w:val="24"/>
        </w:rPr>
        <w:t>b</w:t>
      </w:r>
      <w:proofErr w:type="spellEnd"/>
      <w:r w:rsidRPr="00A903A8">
        <w:rPr>
          <w:rFonts w:ascii="Arial" w:hAnsi="Arial" w:cs="Arial"/>
          <w:sz w:val="16"/>
          <w:szCs w:val="24"/>
        </w:rPr>
        <w:t>) введение частичного освобождения от требований по раскрытию информации для компаний, связанных с государством.</w:t>
      </w:r>
      <w:proofErr w:type="gramEnd"/>
      <w:r w:rsidRPr="00A903A8">
        <w:rPr>
          <w:rFonts w:ascii="Arial" w:hAnsi="Arial" w:cs="Arial"/>
          <w:sz w:val="16"/>
          <w:szCs w:val="24"/>
        </w:rPr>
        <w:t xml:space="preserve"> Принятие измененного МСБУ 24 не оказало влияния на настоящую финансовую отчетность.</w:t>
      </w:r>
    </w:p>
    <w:p w:rsidR="000D70C3" w:rsidRPr="00A903A8" w:rsidRDefault="000D70C3" w:rsidP="000D70C3">
      <w:pPr>
        <w:tabs>
          <w:tab w:val="left" w:pos="1440"/>
          <w:tab w:val="left" w:pos="2302"/>
        </w:tabs>
        <w:spacing w:line="240" w:lineRule="auto"/>
        <w:ind w:left="720"/>
        <w:jc w:val="both"/>
        <w:rPr>
          <w:rFonts w:ascii="Arial" w:hAnsi="Arial" w:cs="Arial"/>
          <w:sz w:val="16"/>
          <w:szCs w:val="16"/>
        </w:rPr>
      </w:pPr>
    </w:p>
    <w:p w:rsidR="000D70C3" w:rsidRPr="00A903A8" w:rsidRDefault="000D70C3" w:rsidP="000D70C3">
      <w:pPr>
        <w:numPr>
          <w:ilvl w:val="0"/>
          <w:numId w:val="11"/>
        </w:numPr>
        <w:tabs>
          <w:tab w:val="left" w:pos="1440"/>
          <w:tab w:val="left" w:pos="2302"/>
        </w:tabs>
        <w:spacing w:after="0" w:line="240" w:lineRule="auto"/>
        <w:jc w:val="both"/>
        <w:rPr>
          <w:rFonts w:ascii="Arial" w:hAnsi="Arial" w:cs="Arial"/>
          <w:szCs w:val="24"/>
        </w:rPr>
      </w:pPr>
      <w:r w:rsidRPr="00A903A8">
        <w:rPr>
          <w:rFonts w:ascii="Arial" w:hAnsi="Arial" w:cs="Arial"/>
          <w:sz w:val="16"/>
          <w:szCs w:val="24"/>
        </w:rPr>
        <w:t xml:space="preserve">Положение КМСФО 17 "Распределение </w:t>
      </w:r>
      <w:proofErr w:type="spellStart"/>
      <w:r w:rsidRPr="00A903A8">
        <w:rPr>
          <w:rFonts w:ascii="Arial" w:hAnsi="Arial" w:cs="Arial"/>
          <w:sz w:val="16"/>
          <w:szCs w:val="24"/>
        </w:rPr>
        <w:t>неденежных</w:t>
      </w:r>
      <w:proofErr w:type="spellEnd"/>
      <w:r w:rsidRPr="00A903A8">
        <w:rPr>
          <w:rFonts w:ascii="Arial" w:hAnsi="Arial" w:cs="Arial"/>
          <w:sz w:val="16"/>
          <w:szCs w:val="24"/>
        </w:rPr>
        <w:t xml:space="preserve"> активов владельцам" (</w:t>
      </w:r>
      <w:proofErr w:type="gramStart"/>
      <w:r w:rsidRPr="00A903A8">
        <w:rPr>
          <w:rFonts w:ascii="Arial" w:hAnsi="Arial" w:cs="Arial"/>
          <w:sz w:val="16"/>
          <w:szCs w:val="24"/>
        </w:rPr>
        <w:t>действует в отношении годовых периодов начиная</w:t>
      </w:r>
      <w:proofErr w:type="gramEnd"/>
      <w:r w:rsidRPr="00A903A8">
        <w:rPr>
          <w:rFonts w:ascii="Arial" w:hAnsi="Arial" w:cs="Arial"/>
          <w:sz w:val="16"/>
          <w:szCs w:val="24"/>
        </w:rPr>
        <w:t xml:space="preserve"> с 1 июля 2009 г.). Толкование уточняет, когда и как должно признаваться распределение </w:t>
      </w:r>
      <w:proofErr w:type="spellStart"/>
      <w:r w:rsidRPr="00A903A8">
        <w:rPr>
          <w:rFonts w:ascii="Arial" w:hAnsi="Arial" w:cs="Arial"/>
          <w:sz w:val="16"/>
          <w:szCs w:val="24"/>
        </w:rPr>
        <w:t>неденежных</w:t>
      </w:r>
      <w:proofErr w:type="spellEnd"/>
      <w:r w:rsidRPr="00A903A8">
        <w:rPr>
          <w:rFonts w:ascii="Arial" w:hAnsi="Arial" w:cs="Arial"/>
          <w:sz w:val="16"/>
          <w:szCs w:val="24"/>
        </w:rPr>
        <w:t xml:space="preserve"> активов в виде дивидендов владельцам. Организация должна определять размер обязательства по распределению </w:t>
      </w:r>
      <w:proofErr w:type="spellStart"/>
      <w:r w:rsidRPr="00A903A8">
        <w:rPr>
          <w:rFonts w:ascii="Arial" w:hAnsi="Arial" w:cs="Arial"/>
          <w:sz w:val="16"/>
          <w:szCs w:val="24"/>
        </w:rPr>
        <w:t>неденежных</w:t>
      </w:r>
      <w:proofErr w:type="spellEnd"/>
      <w:r w:rsidRPr="00A903A8">
        <w:rPr>
          <w:rFonts w:ascii="Arial" w:hAnsi="Arial" w:cs="Arial"/>
          <w:sz w:val="16"/>
          <w:szCs w:val="24"/>
        </w:rPr>
        <w:t xml:space="preserve"> активов в виде дивидендов ее владельцем по справедливой стоимости распределяемых активов. Прибыль или убыток от выбытия распределенных </w:t>
      </w:r>
      <w:proofErr w:type="spellStart"/>
      <w:r w:rsidRPr="00A903A8">
        <w:rPr>
          <w:rFonts w:ascii="Arial" w:hAnsi="Arial" w:cs="Arial"/>
          <w:sz w:val="16"/>
          <w:szCs w:val="24"/>
        </w:rPr>
        <w:t>неденежных</w:t>
      </w:r>
      <w:proofErr w:type="spellEnd"/>
      <w:r w:rsidRPr="00A903A8">
        <w:rPr>
          <w:rFonts w:ascii="Arial" w:hAnsi="Arial" w:cs="Arial"/>
          <w:sz w:val="16"/>
          <w:szCs w:val="24"/>
        </w:rPr>
        <w:t xml:space="preserve"> активов должен признаваться в составе прибыли или убытка, когда организация производит расчеты по подлежащим выплате дивидендам. КМСФО 17 не оказал влияния на настоящую финансовую отчетность.</w:t>
      </w:r>
    </w:p>
    <w:p w:rsidR="000D70C3" w:rsidRPr="00A903A8" w:rsidRDefault="000D70C3" w:rsidP="000D70C3">
      <w:pPr>
        <w:tabs>
          <w:tab w:val="left" w:pos="1440"/>
          <w:tab w:val="left" w:pos="2302"/>
        </w:tabs>
        <w:spacing w:line="240" w:lineRule="auto"/>
        <w:ind w:left="360"/>
        <w:jc w:val="both"/>
        <w:rPr>
          <w:rFonts w:ascii="Arial" w:hAnsi="Arial" w:cs="Arial"/>
          <w:sz w:val="16"/>
          <w:szCs w:val="16"/>
        </w:rPr>
      </w:pPr>
    </w:p>
    <w:p w:rsidR="000D70C3" w:rsidRPr="00A903A8" w:rsidRDefault="000D70C3" w:rsidP="000D70C3">
      <w:pPr>
        <w:numPr>
          <w:ilvl w:val="0"/>
          <w:numId w:val="11"/>
        </w:numPr>
        <w:tabs>
          <w:tab w:val="left" w:pos="1440"/>
          <w:tab w:val="left" w:pos="2302"/>
        </w:tabs>
        <w:spacing w:after="0" w:line="240" w:lineRule="auto"/>
        <w:jc w:val="both"/>
        <w:rPr>
          <w:rFonts w:ascii="Arial" w:hAnsi="Arial" w:cs="Arial"/>
          <w:szCs w:val="24"/>
        </w:rPr>
      </w:pPr>
      <w:proofErr w:type="gramStart"/>
      <w:r w:rsidRPr="00A903A8">
        <w:rPr>
          <w:rFonts w:ascii="Arial" w:hAnsi="Arial" w:cs="Arial"/>
          <w:sz w:val="16"/>
          <w:szCs w:val="24"/>
        </w:rPr>
        <w:t xml:space="preserve">КМСФО 18 "Перевод активов от клиентов" (действует в отношении годовых периодов начиная с 1 июля 2009 г.) Толкование уточняет порядок учета перевода активов от клиентов, а именно, обстоятельства, при которых имеет место соответствие определению актива; признания актива и определения его стоимости при первоначальном признании; определения отдельно выделяемых услуг (одна или несколько услуг в </w:t>
      </w:r>
      <w:r w:rsidRPr="00A903A8">
        <w:rPr>
          <w:rFonts w:ascii="Arial" w:hAnsi="Arial" w:cs="Arial"/>
          <w:sz w:val="16"/>
          <w:szCs w:val="24"/>
        </w:rPr>
        <w:lastRenderedPageBreak/>
        <w:t>обмен на передаваемый актив);</w:t>
      </w:r>
      <w:proofErr w:type="gramEnd"/>
      <w:r w:rsidRPr="00A903A8">
        <w:rPr>
          <w:rFonts w:ascii="Arial" w:hAnsi="Arial" w:cs="Arial"/>
          <w:sz w:val="16"/>
          <w:szCs w:val="24"/>
        </w:rPr>
        <w:t xml:space="preserve"> признания выручки и учета перевода денежных средств от клиентов. КМСФО 18 не оказал влияния на настоящую консолидированную финансовую отчетность.</w:t>
      </w:r>
    </w:p>
    <w:p w:rsidR="000D70C3" w:rsidRPr="00A903A8" w:rsidRDefault="000D70C3" w:rsidP="000D70C3">
      <w:pPr>
        <w:tabs>
          <w:tab w:val="left" w:pos="1440"/>
          <w:tab w:val="left" w:pos="2302"/>
        </w:tabs>
        <w:spacing w:line="240" w:lineRule="auto"/>
        <w:ind w:left="720"/>
        <w:jc w:val="both"/>
        <w:rPr>
          <w:rFonts w:ascii="Arial" w:hAnsi="Arial" w:cs="Arial"/>
          <w:sz w:val="16"/>
          <w:szCs w:val="16"/>
        </w:rPr>
      </w:pPr>
    </w:p>
    <w:p w:rsidR="000D70C3" w:rsidRPr="00A903A8" w:rsidRDefault="000D70C3" w:rsidP="000D70C3">
      <w:pPr>
        <w:numPr>
          <w:ilvl w:val="0"/>
          <w:numId w:val="11"/>
        </w:numPr>
        <w:tabs>
          <w:tab w:val="left" w:pos="1440"/>
          <w:tab w:val="left" w:pos="2302"/>
        </w:tabs>
        <w:spacing w:after="0" w:line="240" w:lineRule="auto"/>
        <w:jc w:val="both"/>
        <w:rPr>
          <w:rFonts w:ascii="Arial" w:hAnsi="Arial" w:cs="Arial"/>
          <w:szCs w:val="24"/>
        </w:rPr>
      </w:pPr>
      <w:r w:rsidRPr="00A903A8">
        <w:rPr>
          <w:rFonts w:ascii="Arial" w:hAnsi="Arial" w:cs="Arial"/>
          <w:sz w:val="16"/>
          <w:szCs w:val="24"/>
        </w:rPr>
        <w:t xml:space="preserve">МСБУ 27 "Консолидированная и отдельная финансовая отчетность" (пересмотрен в 2008 г., </w:t>
      </w:r>
      <w:proofErr w:type="gramStart"/>
      <w:r w:rsidRPr="00A903A8">
        <w:rPr>
          <w:rFonts w:ascii="Arial" w:hAnsi="Arial" w:cs="Arial"/>
          <w:sz w:val="16"/>
          <w:szCs w:val="24"/>
        </w:rPr>
        <w:t>действует в отношении годовых периодов начиная</w:t>
      </w:r>
      <w:proofErr w:type="gramEnd"/>
      <w:r w:rsidRPr="00A903A8">
        <w:rPr>
          <w:rFonts w:ascii="Arial" w:hAnsi="Arial" w:cs="Arial"/>
          <w:sz w:val="16"/>
          <w:szCs w:val="24"/>
        </w:rPr>
        <w:t xml:space="preserve"> с 1 июля 2009 г.). </w:t>
      </w:r>
      <w:proofErr w:type="gramStart"/>
      <w:r w:rsidRPr="00A903A8">
        <w:rPr>
          <w:rFonts w:ascii="Arial" w:hAnsi="Arial" w:cs="Arial"/>
          <w:sz w:val="16"/>
          <w:szCs w:val="24"/>
        </w:rPr>
        <w:t xml:space="preserve">Пересмотренный МСБУ 27 требует от организации распределения совокупного дохода на владельцев материнской компании и владельцев неконтрольных долей участия (ранее именовавшихся "владельцы </w:t>
      </w:r>
      <w:proofErr w:type="spellStart"/>
      <w:r w:rsidRPr="00A903A8">
        <w:rPr>
          <w:rFonts w:ascii="Arial" w:hAnsi="Arial" w:cs="Arial"/>
          <w:sz w:val="16"/>
          <w:szCs w:val="24"/>
        </w:rPr>
        <w:t>миноритарных</w:t>
      </w:r>
      <w:proofErr w:type="spellEnd"/>
      <w:r w:rsidRPr="00A903A8">
        <w:rPr>
          <w:rFonts w:ascii="Arial" w:hAnsi="Arial" w:cs="Arial"/>
          <w:sz w:val="16"/>
          <w:szCs w:val="24"/>
        </w:rPr>
        <w:t xml:space="preserve"> долей"), даже если это приводит к тому, что у владельцев неконтрольных долей участия возникает отрицательный баланс (ранее действовавший стандарт требовал, чтобы чрезмерные убытки распределялись на владельцев материнской компании в большинстве случаев).</w:t>
      </w:r>
      <w:proofErr w:type="gramEnd"/>
      <w:r w:rsidRPr="00A903A8">
        <w:rPr>
          <w:rFonts w:ascii="Arial" w:hAnsi="Arial" w:cs="Arial"/>
          <w:sz w:val="16"/>
          <w:szCs w:val="24"/>
        </w:rPr>
        <w:t xml:space="preserve"> Пересмотренный стандарт предусматривает, что изменения в доле участия материнской компании в дочерней компании, которые не приводят к утрате контроля, должны учитываться как операции с акционерным капиталом. Он также предусматривает, как организация должна рассчитывать любую прибыль или убыток, возникающие в результате утраты контроля над дочерней компанией. На дату утраты контроля любые оставшиеся инвестиции в бывшую дочернюю компанию должны определяться по их справедливой стоимости. Принятие измененного МСБУ 27 не оказало влияния на финансовую отчетность материнской компании.</w:t>
      </w:r>
    </w:p>
    <w:p w:rsidR="000D70C3" w:rsidRPr="00A903A8" w:rsidRDefault="000D70C3" w:rsidP="000D70C3">
      <w:pPr>
        <w:tabs>
          <w:tab w:val="left" w:pos="1440"/>
          <w:tab w:val="left" w:pos="2302"/>
        </w:tabs>
        <w:spacing w:line="240" w:lineRule="auto"/>
        <w:ind w:left="720"/>
        <w:jc w:val="both"/>
        <w:rPr>
          <w:rFonts w:ascii="Arial" w:hAnsi="Arial" w:cs="Arial"/>
          <w:sz w:val="16"/>
          <w:szCs w:val="16"/>
        </w:rPr>
      </w:pPr>
    </w:p>
    <w:p w:rsidR="000D70C3" w:rsidRPr="00A903A8" w:rsidRDefault="000D70C3" w:rsidP="000D70C3">
      <w:pPr>
        <w:numPr>
          <w:ilvl w:val="0"/>
          <w:numId w:val="11"/>
        </w:numPr>
        <w:tabs>
          <w:tab w:val="left" w:pos="1440"/>
          <w:tab w:val="left" w:pos="2302"/>
        </w:tabs>
        <w:spacing w:after="0" w:line="240" w:lineRule="auto"/>
        <w:jc w:val="both"/>
        <w:rPr>
          <w:rFonts w:ascii="Arial" w:hAnsi="Arial" w:cs="Arial"/>
          <w:szCs w:val="24"/>
        </w:rPr>
      </w:pPr>
      <w:r w:rsidRPr="00A903A8">
        <w:rPr>
          <w:rFonts w:ascii="Arial" w:hAnsi="Arial" w:cs="Arial"/>
          <w:sz w:val="16"/>
          <w:szCs w:val="24"/>
        </w:rPr>
        <w:t xml:space="preserve">МСФО 3 "Объединения компаний" (пересмотрен в январе 2008 г., действует в отношении объединений компаний, для которых дата приобретения выпадает на или после начала первого ежегодного периода отчетности, начиная с 1 июля 2009 г.). </w:t>
      </w:r>
      <w:proofErr w:type="gramStart"/>
      <w:r w:rsidRPr="00A903A8">
        <w:rPr>
          <w:rFonts w:ascii="Arial" w:hAnsi="Arial" w:cs="Arial"/>
          <w:sz w:val="16"/>
          <w:szCs w:val="24"/>
        </w:rPr>
        <w:t>Пересмотренным</w:t>
      </w:r>
      <w:proofErr w:type="gramEnd"/>
      <w:r w:rsidRPr="00A903A8">
        <w:rPr>
          <w:rFonts w:ascii="Arial" w:hAnsi="Arial" w:cs="Arial"/>
          <w:sz w:val="16"/>
          <w:szCs w:val="24"/>
        </w:rPr>
        <w:t xml:space="preserve"> МСФО 3 допускается, чтобы предприятия выбирали оценку неконтрольной доли, используя ранее существовавший метод МСФО 3 (пропорциональная доля чистых активов приобретаемой компании, поддающихся учету) или по справедливой стоимости. </w:t>
      </w:r>
      <w:proofErr w:type="gramStart"/>
      <w:r w:rsidRPr="00A903A8">
        <w:rPr>
          <w:rFonts w:ascii="Arial" w:hAnsi="Arial" w:cs="Arial"/>
          <w:sz w:val="16"/>
          <w:szCs w:val="24"/>
        </w:rPr>
        <w:t>Пересмотренный</w:t>
      </w:r>
      <w:proofErr w:type="gramEnd"/>
      <w:r w:rsidRPr="00A903A8">
        <w:rPr>
          <w:rFonts w:ascii="Arial" w:hAnsi="Arial" w:cs="Arial"/>
          <w:sz w:val="16"/>
          <w:szCs w:val="24"/>
        </w:rPr>
        <w:t xml:space="preserve"> МСФО 3 более подробно регламентирует применение метода учета по покупке при объединении компаний. Требование, чтобы все активы и пассивы оценивались по текущей рыночной стоимости  на каждом шаге приобретения с целью расчета части стоимости компании, было исключено. Вместо этого, при объединении компаний, которое осуществляется этапами, приобретатель должен переоценить ранее принадлежавшую ему долю участия в приобретаемой компании по справедливой стоимости на дату приобретения и признать соответствующую прибыль или убыток в составе прибыли или убытка за год. Затраты, связанные с приобретением, учитываются отдельно от стоимости объединения компаний и, следовательно, будет признаваться как расходы, а не включаться в </w:t>
      </w:r>
      <w:proofErr w:type="spellStart"/>
      <w:r w:rsidRPr="00A903A8">
        <w:rPr>
          <w:rFonts w:ascii="Arial" w:hAnsi="Arial" w:cs="Arial"/>
          <w:sz w:val="16"/>
          <w:szCs w:val="24"/>
        </w:rPr>
        <w:t>гудвилл</w:t>
      </w:r>
      <w:proofErr w:type="spellEnd"/>
      <w:r w:rsidRPr="00A903A8">
        <w:rPr>
          <w:rFonts w:ascii="Arial" w:hAnsi="Arial" w:cs="Arial"/>
          <w:sz w:val="16"/>
          <w:szCs w:val="24"/>
        </w:rPr>
        <w:t xml:space="preserve"> компании. Компания-покупатель должна признать обязательство по условной стоимости покупки на дату приобретения. Изменения стоимости такого обязательства после даты приобретения признаются согласно другими действующими МСФО, в зависимости от ситуации, вместо корректировки неосязаемых активов. </w:t>
      </w:r>
      <w:proofErr w:type="gramStart"/>
      <w:r w:rsidRPr="00A903A8">
        <w:rPr>
          <w:rFonts w:ascii="Arial" w:hAnsi="Arial" w:cs="Arial"/>
          <w:sz w:val="16"/>
          <w:szCs w:val="24"/>
        </w:rPr>
        <w:t>Пересмотренный</w:t>
      </w:r>
      <w:proofErr w:type="gramEnd"/>
      <w:r w:rsidRPr="00A903A8">
        <w:rPr>
          <w:rFonts w:ascii="Arial" w:hAnsi="Arial" w:cs="Arial"/>
          <w:sz w:val="16"/>
          <w:szCs w:val="24"/>
        </w:rPr>
        <w:t xml:space="preserve"> МСФО 3 применяется к объединениям компаний, которые включают только взаимные предприятия и объединение компаний только на основании контракта. </w:t>
      </w:r>
      <w:proofErr w:type="gramStart"/>
      <w:r w:rsidRPr="00A903A8">
        <w:rPr>
          <w:rFonts w:ascii="Arial" w:hAnsi="Arial" w:cs="Arial"/>
          <w:sz w:val="16"/>
          <w:szCs w:val="24"/>
        </w:rPr>
        <w:t>Пересмотренный</w:t>
      </w:r>
      <w:proofErr w:type="gramEnd"/>
      <w:r w:rsidRPr="00A903A8">
        <w:rPr>
          <w:rFonts w:ascii="Arial" w:hAnsi="Arial" w:cs="Arial"/>
          <w:sz w:val="16"/>
          <w:szCs w:val="24"/>
          <w:lang w:val="en-US"/>
        </w:rPr>
        <w:t xml:space="preserve"> </w:t>
      </w:r>
      <w:r w:rsidRPr="00A903A8">
        <w:rPr>
          <w:rFonts w:ascii="Arial" w:hAnsi="Arial" w:cs="Arial"/>
          <w:sz w:val="16"/>
          <w:szCs w:val="24"/>
        </w:rPr>
        <w:t>МСФО</w:t>
      </w:r>
      <w:r w:rsidRPr="00A903A8">
        <w:rPr>
          <w:rFonts w:ascii="Arial" w:hAnsi="Arial" w:cs="Arial"/>
          <w:sz w:val="16"/>
          <w:szCs w:val="24"/>
          <w:lang w:val="en-US"/>
        </w:rPr>
        <w:t xml:space="preserve"> 3 </w:t>
      </w:r>
      <w:r w:rsidRPr="00A903A8">
        <w:rPr>
          <w:rFonts w:ascii="Arial" w:hAnsi="Arial" w:cs="Arial"/>
          <w:sz w:val="16"/>
          <w:szCs w:val="24"/>
        </w:rPr>
        <w:t>не</w:t>
      </w:r>
      <w:r w:rsidRPr="00A903A8">
        <w:rPr>
          <w:rFonts w:ascii="Arial" w:hAnsi="Arial" w:cs="Arial"/>
          <w:sz w:val="16"/>
          <w:szCs w:val="24"/>
          <w:lang w:val="en-US"/>
        </w:rPr>
        <w:t xml:space="preserve"> </w:t>
      </w:r>
      <w:r w:rsidRPr="00A903A8">
        <w:rPr>
          <w:rFonts w:ascii="Arial" w:hAnsi="Arial" w:cs="Arial"/>
          <w:sz w:val="16"/>
          <w:szCs w:val="24"/>
        </w:rPr>
        <w:t>оказал</w:t>
      </w:r>
      <w:r w:rsidRPr="00A903A8">
        <w:rPr>
          <w:rFonts w:ascii="Arial" w:hAnsi="Arial" w:cs="Arial"/>
          <w:sz w:val="16"/>
          <w:szCs w:val="24"/>
          <w:lang w:val="en-US"/>
        </w:rPr>
        <w:t xml:space="preserve"> </w:t>
      </w:r>
      <w:r w:rsidRPr="00A903A8">
        <w:rPr>
          <w:rFonts w:ascii="Arial" w:hAnsi="Arial" w:cs="Arial"/>
          <w:sz w:val="16"/>
          <w:szCs w:val="24"/>
        </w:rPr>
        <w:t>влияния</w:t>
      </w:r>
      <w:r w:rsidRPr="00A903A8">
        <w:rPr>
          <w:rFonts w:ascii="Arial" w:hAnsi="Arial" w:cs="Arial"/>
          <w:sz w:val="16"/>
          <w:szCs w:val="24"/>
          <w:lang w:val="en-US"/>
        </w:rPr>
        <w:t xml:space="preserve"> </w:t>
      </w:r>
      <w:r w:rsidRPr="00A903A8">
        <w:rPr>
          <w:rFonts w:ascii="Arial" w:hAnsi="Arial" w:cs="Arial"/>
          <w:sz w:val="16"/>
          <w:szCs w:val="24"/>
        </w:rPr>
        <w:t>на</w:t>
      </w:r>
      <w:r w:rsidRPr="00A903A8">
        <w:rPr>
          <w:rFonts w:ascii="Arial" w:hAnsi="Arial" w:cs="Arial"/>
          <w:sz w:val="16"/>
          <w:szCs w:val="24"/>
          <w:lang w:val="en-US"/>
        </w:rPr>
        <w:t xml:space="preserve"> </w:t>
      </w:r>
      <w:r w:rsidRPr="00A903A8">
        <w:rPr>
          <w:rFonts w:ascii="Arial" w:hAnsi="Arial" w:cs="Arial"/>
          <w:sz w:val="16"/>
          <w:szCs w:val="24"/>
        </w:rPr>
        <w:t>настоящую</w:t>
      </w:r>
      <w:r w:rsidRPr="00A903A8">
        <w:rPr>
          <w:rFonts w:ascii="Arial" w:hAnsi="Arial" w:cs="Arial"/>
          <w:sz w:val="16"/>
          <w:szCs w:val="24"/>
          <w:lang w:val="en-US"/>
        </w:rPr>
        <w:t xml:space="preserve"> </w:t>
      </w:r>
      <w:r w:rsidRPr="00A903A8">
        <w:rPr>
          <w:rFonts w:ascii="Arial" w:hAnsi="Arial" w:cs="Arial"/>
          <w:sz w:val="16"/>
          <w:szCs w:val="24"/>
        </w:rPr>
        <w:t>финансовую</w:t>
      </w:r>
      <w:r w:rsidRPr="00A903A8">
        <w:rPr>
          <w:rFonts w:ascii="Arial" w:hAnsi="Arial" w:cs="Arial"/>
          <w:sz w:val="16"/>
          <w:szCs w:val="24"/>
          <w:lang w:val="en-US"/>
        </w:rPr>
        <w:t xml:space="preserve"> </w:t>
      </w:r>
      <w:r w:rsidRPr="00A903A8">
        <w:rPr>
          <w:rFonts w:ascii="Arial" w:hAnsi="Arial" w:cs="Arial"/>
          <w:sz w:val="16"/>
          <w:szCs w:val="24"/>
        </w:rPr>
        <w:t>отчетность</w:t>
      </w:r>
      <w:r w:rsidRPr="00A903A8">
        <w:rPr>
          <w:rFonts w:ascii="Arial" w:hAnsi="Arial" w:cs="Arial"/>
          <w:sz w:val="16"/>
          <w:szCs w:val="24"/>
          <w:lang w:val="en-US"/>
        </w:rPr>
        <w:t>.</w:t>
      </w:r>
    </w:p>
    <w:p w:rsidR="000D70C3" w:rsidRPr="00A903A8" w:rsidRDefault="000D70C3" w:rsidP="000D70C3">
      <w:pPr>
        <w:tabs>
          <w:tab w:val="left" w:pos="1440"/>
          <w:tab w:val="left" w:pos="2302"/>
        </w:tabs>
        <w:spacing w:line="240" w:lineRule="auto"/>
        <w:ind w:left="720"/>
        <w:jc w:val="both"/>
        <w:rPr>
          <w:rFonts w:ascii="Arial" w:hAnsi="Arial" w:cs="Arial"/>
          <w:sz w:val="16"/>
          <w:szCs w:val="16"/>
        </w:rPr>
      </w:pPr>
    </w:p>
    <w:p w:rsidR="000D70C3" w:rsidRPr="00A903A8" w:rsidRDefault="000D70C3" w:rsidP="000D70C3">
      <w:pPr>
        <w:numPr>
          <w:ilvl w:val="0"/>
          <w:numId w:val="11"/>
        </w:numPr>
        <w:tabs>
          <w:tab w:val="left" w:pos="1440"/>
          <w:tab w:val="left" w:pos="2302"/>
        </w:tabs>
        <w:spacing w:after="0" w:line="240" w:lineRule="auto"/>
        <w:jc w:val="both"/>
        <w:rPr>
          <w:rFonts w:ascii="Arial" w:hAnsi="Arial" w:cs="Arial"/>
          <w:szCs w:val="24"/>
        </w:rPr>
      </w:pPr>
      <w:r w:rsidRPr="00A903A8">
        <w:rPr>
          <w:rFonts w:ascii="Arial" w:hAnsi="Arial" w:cs="Arial"/>
          <w:sz w:val="16"/>
          <w:szCs w:val="24"/>
        </w:rPr>
        <w:t>"Сделки с выплатами, основанными на акциях и осуществляемыми группой в денежной форме" – Дополнение к МСБУ 2, "Выплаты, основанные на акциях" (</w:t>
      </w:r>
      <w:proofErr w:type="gramStart"/>
      <w:r w:rsidRPr="00A903A8">
        <w:rPr>
          <w:rFonts w:ascii="Arial" w:hAnsi="Arial" w:cs="Arial"/>
          <w:sz w:val="16"/>
          <w:szCs w:val="24"/>
        </w:rPr>
        <w:t>действует в отношении годовых периодов начиная</w:t>
      </w:r>
      <w:proofErr w:type="gramEnd"/>
      <w:r w:rsidRPr="00A903A8">
        <w:rPr>
          <w:rFonts w:ascii="Arial" w:hAnsi="Arial" w:cs="Arial"/>
          <w:sz w:val="16"/>
          <w:szCs w:val="24"/>
        </w:rPr>
        <w:t xml:space="preserve"> с 1 января 2010 г.). Дополнения предусматривают четкую основу для определения классификации вознаграждений в виде выплат, основанных на акциях, как для консолидированной, так и для отдельной финансовой отчетности. Дополнения включают в стандарт положения КМСФО 8 и КМСФО 11, которые аннулируются. Дополнения расширяют положения, предусмотренные в КМСФО 11, касающиеся планов, которые ранее не рассматривались в толковании. Дополнения также уточняют определенные термины в Приложении к стандарту. Изменения не оказали влияния на настоящую финансовую отчетность.</w:t>
      </w:r>
    </w:p>
    <w:p w:rsidR="000D70C3" w:rsidRPr="00A903A8" w:rsidRDefault="000D70C3" w:rsidP="000D70C3">
      <w:pPr>
        <w:tabs>
          <w:tab w:val="left" w:pos="1440"/>
          <w:tab w:val="left" w:pos="2302"/>
        </w:tabs>
        <w:spacing w:line="240" w:lineRule="auto"/>
        <w:ind w:left="720"/>
        <w:jc w:val="both"/>
        <w:rPr>
          <w:rFonts w:ascii="Arial" w:hAnsi="Arial" w:cs="Arial"/>
          <w:sz w:val="16"/>
          <w:szCs w:val="16"/>
        </w:rPr>
      </w:pPr>
    </w:p>
    <w:p w:rsidR="000D70C3" w:rsidRPr="00A903A8" w:rsidRDefault="000D70C3" w:rsidP="000D70C3">
      <w:pPr>
        <w:numPr>
          <w:ilvl w:val="0"/>
          <w:numId w:val="11"/>
        </w:numPr>
        <w:tabs>
          <w:tab w:val="left" w:pos="1440"/>
          <w:tab w:val="left" w:pos="2302"/>
        </w:tabs>
        <w:spacing w:after="0" w:line="240" w:lineRule="auto"/>
        <w:jc w:val="both"/>
        <w:rPr>
          <w:rFonts w:ascii="Arial" w:hAnsi="Arial" w:cs="Arial"/>
          <w:szCs w:val="24"/>
        </w:rPr>
      </w:pPr>
      <w:r w:rsidRPr="00A903A8">
        <w:rPr>
          <w:rFonts w:ascii="Arial" w:hAnsi="Arial" w:cs="Arial"/>
          <w:sz w:val="16"/>
          <w:szCs w:val="24"/>
        </w:rPr>
        <w:t>Отдельные хеджируемые позиции – Дополнение к МСБУ 39 "Финансовые инструменты: признание и расчет</w:t>
      </w:r>
      <w:proofErr w:type="gramStart"/>
      <w:r w:rsidRPr="00A903A8">
        <w:rPr>
          <w:rFonts w:ascii="Arial" w:hAnsi="Arial" w:cs="Arial"/>
          <w:sz w:val="16"/>
          <w:szCs w:val="24"/>
        </w:rPr>
        <w:t>." (</w:t>
      </w:r>
      <w:proofErr w:type="gramEnd"/>
      <w:r w:rsidRPr="00A903A8">
        <w:rPr>
          <w:rFonts w:ascii="Arial" w:hAnsi="Arial" w:cs="Arial"/>
          <w:sz w:val="16"/>
          <w:szCs w:val="24"/>
        </w:rPr>
        <w:t>действует задним числом в отношении годовых периодов начиная с 1 июля 2009 г.) Дополнение уточняет, как принципы, которые определяют, может ли хеджируемый риск или часть денежных средств, признаваться, должны применяться в конкретных ситуациях. Дополнение</w:t>
      </w:r>
      <w:r w:rsidRPr="00A903A8">
        <w:rPr>
          <w:rFonts w:ascii="Arial" w:hAnsi="Arial" w:cs="Arial"/>
          <w:sz w:val="16"/>
          <w:szCs w:val="24"/>
          <w:lang w:val="en-US"/>
        </w:rPr>
        <w:t xml:space="preserve"> </w:t>
      </w:r>
      <w:r w:rsidRPr="00A903A8">
        <w:rPr>
          <w:rFonts w:ascii="Arial" w:hAnsi="Arial" w:cs="Arial"/>
          <w:sz w:val="16"/>
          <w:szCs w:val="24"/>
        </w:rPr>
        <w:t>не</w:t>
      </w:r>
      <w:r w:rsidRPr="00A903A8">
        <w:rPr>
          <w:rFonts w:ascii="Arial" w:hAnsi="Arial" w:cs="Arial"/>
          <w:sz w:val="16"/>
          <w:szCs w:val="24"/>
          <w:lang w:val="en-US"/>
        </w:rPr>
        <w:t xml:space="preserve"> </w:t>
      </w:r>
      <w:r w:rsidRPr="00A903A8">
        <w:rPr>
          <w:rFonts w:ascii="Arial" w:hAnsi="Arial" w:cs="Arial"/>
          <w:sz w:val="16"/>
          <w:szCs w:val="24"/>
        </w:rPr>
        <w:t>оказало</w:t>
      </w:r>
      <w:r w:rsidRPr="00A903A8">
        <w:rPr>
          <w:rFonts w:ascii="Arial" w:hAnsi="Arial" w:cs="Arial"/>
          <w:sz w:val="16"/>
          <w:szCs w:val="24"/>
          <w:lang w:val="en-US"/>
        </w:rPr>
        <w:t xml:space="preserve"> </w:t>
      </w:r>
      <w:r w:rsidRPr="00A903A8">
        <w:rPr>
          <w:rFonts w:ascii="Arial" w:hAnsi="Arial" w:cs="Arial"/>
          <w:sz w:val="16"/>
          <w:szCs w:val="24"/>
        </w:rPr>
        <w:t>влияния</w:t>
      </w:r>
      <w:r w:rsidRPr="00A903A8">
        <w:rPr>
          <w:rFonts w:ascii="Arial" w:hAnsi="Arial" w:cs="Arial"/>
          <w:sz w:val="16"/>
          <w:szCs w:val="24"/>
          <w:lang w:val="en-US"/>
        </w:rPr>
        <w:t xml:space="preserve"> </w:t>
      </w:r>
      <w:r w:rsidRPr="00A903A8">
        <w:rPr>
          <w:rFonts w:ascii="Arial" w:hAnsi="Arial" w:cs="Arial"/>
          <w:sz w:val="16"/>
          <w:szCs w:val="24"/>
        </w:rPr>
        <w:t>на</w:t>
      </w:r>
      <w:r w:rsidRPr="00A903A8">
        <w:rPr>
          <w:rFonts w:ascii="Arial" w:hAnsi="Arial" w:cs="Arial"/>
          <w:sz w:val="16"/>
          <w:szCs w:val="24"/>
          <w:lang w:val="en-US"/>
        </w:rPr>
        <w:t xml:space="preserve"> </w:t>
      </w:r>
      <w:r w:rsidRPr="00A903A8">
        <w:rPr>
          <w:rFonts w:ascii="Arial" w:hAnsi="Arial" w:cs="Arial"/>
          <w:sz w:val="16"/>
          <w:szCs w:val="24"/>
        </w:rPr>
        <w:t>настоящую</w:t>
      </w:r>
      <w:r w:rsidRPr="00A903A8">
        <w:rPr>
          <w:rFonts w:ascii="Arial" w:hAnsi="Arial" w:cs="Arial"/>
          <w:sz w:val="16"/>
          <w:szCs w:val="24"/>
          <w:lang w:val="en-US"/>
        </w:rPr>
        <w:t xml:space="preserve"> </w:t>
      </w:r>
      <w:r w:rsidRPr="00A903A8">
        <w:rPr>
          <w:rFonts w:ascii="Arial" w:hAnsi="Arial" w:cs="Arial"/>
          <w:sz w:val="16"/>
          <w:szCs w:val="24"/>
        </w:rPr>
        <w:t>финансовую</w:t>
      </w:r>
      <w:r w:rsidRPr="00A903A8">
        <w:rPr>
          <w:rFonts w:ascii="Arial" w:hAnsi="Arial" w:cs="Arial"/>
          <w:sz w:val="16"/>
          <w:szCs w:val="24"/>
          <w:lang w:val="en-US"/>
        </w:rPr>
        <w:t xml:space="preserve"> </w:t>
      </w:r>
      <w:r w:rsidRPr="00A903A8">
        <w:rPr>
          <w:rFonts w:ascii="Arial" w:hAnsi="Arial" w:cs="Arial"/>
          <w:sz w:val="16"/>
          <w:szCs w:val="24"/>
        </w:rPr>
        <w:t>отчетность</w:t>
      </w:r>
      <w:r w:rsidRPr="00A903A8">
        <w:rPr>
          <w:rFonts w:ascii="Arial" w:hAnsi="Arial" w:cs="Arial"/>
          <w:sz w:val="16"/>
          <w:szCs w:val="24"/>
          <w:lang w:val="en-US"/>
        </w:rPr>
        <w:t>.</w:t>
      </w:r>
    </w:p>
    <w:p w:rsidR="000D70C3" w:rsidRPr="00A903A8" w:rsidRDefault="000D70C3" w:rsidP="000D70C3">
      <w:pPr>
        <w:tabs>
          <w:tab w:val="left" w:pos="1440"/>
          <w:tab w:val="left" w:pos="2302"/>
        </w:tabs>
        <w:spacing w:line="240" w:lineRule="auto"/>
        <w:ind w:left="720"/>
        <w:jc w:val="both"/>
        <w:rPr>
          <w:rFonts w:ascii="Arial" w:hAnsi="Arial" w:cs="Arial"/>
          <w:sz w:val="16"/>
          <w:szCs w:val="16"/>
        </w:rPr>
      </w:pPr>
    </w:p>
    <w:p w:rsidR="000D70C3" w:rsidRPr="00A903A8" w:rsidRDefault="000D70C3" w:rsidP="000D70C3">
      <w:pPr>
        <w:numPr>
          <w:ilvl w:val="0"/>
          <w:numId w:val="11"/>
        </w:numPr>
        <w:tabs>
          <w:tab w:val="left" w:pos="1440"/>
          <w:tab w:val="left" w:pos="2302"/>
        </w:tabs>
        <w:spacing w:after="0" w:line="240" w:lineRule="auto"/>
        <w:jc w:val="both"/>
        <w:rPr>
          <w:rFonts w:ascii="Arial" w:hAnsi="Arial" w:cs="Arial"/>
          <w:szCs w:val="24"/>
        </w:rPr>
      </w:pPr>
      <w:r w:rsidRPr="00A903A8">
        <w:rPr>
          <w:rFonts w:ascii="Arial" w:hAnsi="Arial" w:cs="Arial"/>
          <w:sz w:val="16"/>
          <w:szCs w:val="24"/>
        </w:rPr>
        <w:t xml:space="preserve">МСФО 1 "Первоначальное введение Международных стандартов финансовой отчетности" (после дополнения от декабря 2008 г., действует для первой финансовой отчетности по МСФО в отношении периода, начинающегося с 1 июля 2009 г.). В </w:t>
      </w:r>
      <w:proofErr w:type="gramStart"/>
      <w:r w:rsidRPr="00A903A8">
        <w:rPr>
          <w:rFonts w:ascii="Arial" w:hAnsi="Arial" w:cs="Arial"/>
          <w:sz w:val="16"/>
          <w:szCs w:val="24"/>
        </w:rPr>
        <w:t>измененном</w:t>
      </w:r>
      <w:proofErr w:type="gramEnd"/>
      <w:r w:rsidRPr="00A903A8">
        <w:rPr>
          <w:rFonts w:ascii="Arial" w:hAnsi="Arial" w:cs="Arial"/>
          <w:sz w:val="16"/>
          <w:szCs w:val="24"/>
        </w:rPr>
        <w:t xml:space="preserve"> МСФО 1 сохранена суть предыдущей редакции, но изменена структура для того, чтобы читателю было проще понять и можно было лучше учесть будущие изменения. Измененный стандарт не оказал влияния на настоящую финансовую отчетность.</w:t>
      </w:r>
    </w:p>
    <w:p w:rsidR="000D70C3" w:rsidRPr="00A903A8" w:rsidRDefault="000D70C3" w:rsidP="000D70C3">
      <w:pPr>
        <w:tabs>
          <w:tab w:val="left" w:pos="1440"/>
          <w:tab w:val="left" w:pos="2302"/>
        </w:tabs>
        <w:spacing w:line="240" w:lineRule="auto"/>
        <w:ind w:left="720"/>
        <w:jc w:val="both"/>
        <w:rPr>
          <w:rFonts w:ascii="Arial" w:hAnsi="Arial" w:cs="Arial"/>
          <w:sz w:val="16"/>
          <w:szCs w:val="16"/>
        </w:rPr>
      </w:pPr>
    </w:p>
    <w:p w:rsidR="000D70C3" w:rsidRPr="00A903A8" w:rsidRDefault="000D70C3" w:rsidP="000D70C3">
      <w:pPr>
        <w:numPr>
          <w:ilvl w:val="0"/>
          <w:numId w:val="11"/>
        </w:numPr>
        <w:tabs>
          <w:tab w:val="left" w:pos="1440"/>
          <w:tab w:val="left" w:pos="2302"/>
        </w:tabs>
        <w:spacing w:after="0" w:line="240" w:lineRule="auto"/>
        <w:jc w:val="both"/>
        <w:rPr>
          <w:rFonts w:ascii="Arial" w:hAnsi="Arial" w:cs="Arial"/>
          <w:szCs w:val="24"/>
        </w:rPr>
      </w:pPr>
      <w:proofErr w:type="gramStart"/>
      <w:r w:rsidRPr="00A903A8">
        <w:rPr>
          <w:rFonts w:ascii="Arial" w:hAnsi="Arial" w:cs="Arial"/>
          <w:sz w:val="16"/>
          <w:szCs w:val="24"/>
        </w:rPr>
        <w:t>"Дополнительные исключения для компаний, впервые вводящих стандарт" – Дополнения к МСФО 1, Первоначальное введение МСФО (действует в отношении годовых периодов начиная с 1 января 2010 г.) Дополнения предусматривают освобождение для некоторых компаний, которые используют метод полной стоимости, от применения МСФО в отношении прошлых периодов к нефтегазовым активам, а также освобождают компании с действующими договорами лизинга от переоценки классификации таких договоров в</w:t>
      </w:r>
      <w:proofErr w:type="gramEnd"/>
      <w:r w:rsidRPr="00A903A8">
        <w:rPr>
          <w:rFonts w:ascii="Arial" w:hAnsi="Arial" w:cs="Arial"/>
          <w:sz w:val="16"/>
          <w:szCs w:val="24"/>
        </w:rPr>
        <w:t xml:space="preserve"> </w:t>
      </w:r>
      <w:proofErr w:type="gramStart"/>
      <w:r w:rsidRPr="00A903A8">
        <w:rPr>
          <w:rFonts w:ascii="Arial" w:hAnsi="Arial" w:cs="Arial"/>
          <w:sz w:val="16"/>
          <w:szCs w:val="24"/>
        </w:rPr>
        <w:t>соответствии</w:t>
      </w:r>
      <w:proofErr w:type="gramEnd"/>
      <w:r w:rsidRPr="00A903A8">
        <w:rPr>
          <w:rFonts w:ascii="Arial" w:hAnsi="Arial" w:cs="Arial"/>
          <w:sz w:val="16"/>
          <w:szCs w:val="24"/>
        </w:rPr>
        <w:t xml:space="preserve"> с Положением КМСФО 4 "Правила определения наличия элемента лизинга в договоре", когда применение их национальных правил бухгалтерского учета дает тот же результат. Изменения не оказали влияния на настоящую финансовую отчетность.</w:t>
      </w:r>
    </w:p>
    <w:p w:rsidR="000D70C3" w:rsidRPr="00A903A8" w:rsidRDefault="000D70C3" w:rsidP="000D70C3">
      <w:pPr>
        <w:tabs>
          <w:tab w:val="left" w:pos="1440"/>
          <w:tab w:val="left" w:pos="2302"/>
        </w:tabs>
        <w:spacing w:line="240" w:lineRule="auto"/>
        <w:ind w:left="720"/>
        <w:jc w:val="both"/>
        <w:rPr>
          <w:rFonts w:ascii="Arial" w:hAnsi="Arial" w:cs="Arial"/>
          <w:sz w:val="16"/>
          <w:szCs w:val="16"/>
        </w:rPr>
      </w:pPr>
    </w:p>
    <w:p w:rsidR="000D70C3" w:rsidRPr="00A903A8" w:rsidRDefault="000D70C3" w:rsidP="000D70C3">
      <w:pPr>
        <w:numPr>
          <w:ilvl w:val="0"/>
          <w:numId w:val="11"/>
        </w:numPr>
        <w:tabs>
          <w:tab w:val="left" w:pos="1440"/>
          <w:tab w:val="left" w:pos="2302"/>
        </w:tabs>
        <w:spacing w:after="0" w:line="240" w:lineRule="auto"/>
        <w:jc w:val="both"/>
        <w:rPr>
          <w:rFonts w:ascii="Arial" w:hAnsi="Arial" w:cs="Arial"/>
          <w:szCs w:val="24"/>
        </w:rPr>
      </w:pPr>
      <w:proofErr w:type="gramStart"/>
      <w:r w:rsidRPr="00A903A8">
        <w:rPr>
          <w:rFonts w:ascii="Arial" w:hAnsi="Arial" w:cs="Arial"/>
          <w:sz w:val="16"/>
          <w:szCs w:val="24"/>
        </w:rPr>
        <w:t>Совершенствования Международных стандартов финансовой отчетности (выпущены в апреле 2009 г.; дополнения к МСФО 2, МСБУ 38, КМСФО 9 и КМСФО 16 вступают в силу в отношении годовых периодов начиная с 1 июля 2009 г.; дополнения к МСФО 5, МСФО 8, МСБУ 1, МСБУ 7, МСБУ 17, МСБУ 36 и МСБУ 39 действуют в отношении годовых периодов начиная с 1 января</w:t>
      </w:r>
      <w:proofErr w:type="gramEnd"/>
      <w:r w:rsidRPr="00A903A8">
        <w:rPr>
          <w:rFonts w:ascii="Arial" w:hAnsi="Arial" w:cs="Arial"/>
          <w:sz w:val="16"/>
          <w:szCs w:val="24"/>
        </w:rPr>
        <w:t xml:space="preserve"> </w:t>
      </w:r>
      <w:proofErr w:type="gramStart"/>
      <w:r w:rsidRPr="00A903A8">
        <w:rPr>
          <w:rFonts w:ascii="Arial" w:hAnsi="Arial" w:cs="Arial"/>
          <w:sz w:val="16"/>
          <w:szCs w:val="24"/>
        </w:rPr>
        <w:t>2010 г.).</w:t>
      </w:r>
      <w:proofErr w:type="gramEnd"/>
      <w:r w:rsidRPr="00A903A8">
        <w:rPr>
          <w:rFonts w:ascii="Arial" w:hAnsi="Arial" w:cs="Arial"/>
          <w:sz w:val="16"/>
          <w:szCs w:val="24"/>
        </w:rPr>
        <w:t xml:space="preserve"> Уточнения включают в себя сочетание существенных изменений и уточнений в следующих стандартах и толкованиях</w:t>
      </w:r>
      <w:proofErr w:type="gramStart"/>
      <w:r w:rsidRPr="00A903A8">
        <w:rPr>
          <w:rFonts w:ascii="Arial" w:hAnsi="Arial" w:cs="Arial"/>
          <w:sz w:val="16"/>
          <w:szCs w:val="24"/>
        </w:rPr>
        <w:t>.</w:t>
      </w:r>
      <w:proofErr w:type="gramEnd"/>
      <w:r w:rsidRPr="00A903A8">
        <w:rPr>
          <w:rFonts w:ascii="Arial" w:hAnsi="Arial" w:cs="Arial"/>
          <w:sz w:val="16"/>
          <w:szCs w:val="24"/>
        </w:rPr>
        <w:t xml:space="preserve"> </w:t>
      </w:r>
      <w:proofErr w:type="gramStart"/>
      <w:r w:rsidRPr="00A903A8">
        <w:rPr>
          <w:rFonts w:ascii="Arial" w:hAnsi="Arial" w:cs="Arial"/>
          <w:sz w:val="16"/>
          <w:szCs w:val="24"/>
        </w:rPr>
        <w:t>у</w:t>
      </w:r>
      <w:proofErr w:type="gramEnd"/>
      <w:r w:rsidRPr="00A903A8">
        <w:rPr>
          <w:rFonts w:ascii="Arial" w:hAnsi="Arial" w:cs="Arial"/>
          <w:sz w:val="16"/>
          <w:szCs w:val="24"/>
        </w:rPr>
        <w:t xml:space="preserve">точнение о том, что внесение предприятий в сделки по приобретению общего контроля и создание совместных предприятий выходит за рамки МСФО 2; уточнение требований о раскрытии информации, установленных МСФО 5, и других стандартов по </w:t>
      </w:r>
      <w:proofErr w:type="spellStart"/>
      <w:r w:rsidRPr="00A903A8">
        <w:rPr>
          <w:rFonts w:ascii="Arial" w:hAnsi="Arial" w:cs="Arial"/>
          <w:sz w:val="16"/>
          <w:szCs w:val="24"/>
        </w:rPr>
        <w:t>внеоборотным</w:t>
      </w:r>
      <w:proofErr w:type="spellEnd"/>
      <w:r w:rsidRPr="00A903A8">
        <w:rPr>
          <w:rFonts w:ascii="Arial" w:hAnsi="Arial" w:cs="Arial"/>
          <w:sz w:val="16"/>
          <w:szCs w:val="24"/>
        </w:rPr>
        <w:t xml:space="preserve"> активам (или выбывающим группам), которые классифицируются как имеющиеся в наличии для продажи или как прекращенная деятельность; требование об отражении в отчетности размера совокупных активов и обязательств по каждому сегменту, по которому должна составляться отчетность, в соответствии с МСФО 8, только если такие суммы регулярно сообщаются основному органу, принимающему решения; дополнение МСБУ 1, предусматривающее возможность классификации некоторых обязательств, расчет по которым произведен собственными акциями предприятия, как </w:t>
      </w:r>
      <w:proofErr w:type="spellStart"/>
      <w:r w:rsidRPr="00A903A8">
        <w:rPr>
          <w:rFonts w:ascii="Arial" w:hAnsi="Arial" w:cs="Arial"/>
          <w:sz w:val="16"/>
          <w:szCs w:val="24"/>
        </w:rPr>
        <w:t>внеоборотных</w:t>
      </w:r>
      <w:proofErr w:type="spellEnd"/>
      <w:r w:rsidRPr="00A903A8">
        <w:rPr>
          <w:rFonts w:ascii="Arial" w:hAnsi="Arial" w:cs="Arial"/>
          <w:sz w:val="16"/>
          <w:szCs w:val="24"/>
        </w:rPr>
        <w:t xml:space="preserve">; изменение МСБУ 7, предусматривающее, что только расходы, которые приводят к возникновению подлежащего учету актива, могут классифицироваться как инвестиционная деятельность; введение </w:t>
      </w:r>
      <w:proofErr w:type="gramStart"/>
      <w:r w:rsidRPr="00A903A8">
        <w:rPr>
          <w:rFonts w:ascii="Arial" w:hAnsi="Arial" w:cs="Arial"/>
          <w:sz w:val="16"/>
          <w:szCs w:val="24"/>
        </w:rPr>
        <w:t>возможности классификации некоторых долгосрочных договоров аренды земли</w:t>
      </w:r>
      <w:proofErr w:type="gramEnd"/>
      <w:r w:rsidRPr="00A903A8">
        <w:rPr>
          <w:rFonts w:ascii="Arial" w:hAnsi="Arial" w:cs="Arial"/>
          <w:sz w:val="16"/>
          <w:szCs w:val="24"/>
        </w:rPr>
        <w:t xml:space="preserve"> в качестве договоров финансовой аренды по МСБУ 17, даже без передачи права собственности на землю по окончании срока аренды; установление дополнительных правил в МСБУ 18, в соответствии с которыми определяется, действует ли компания в качестве принципала или агента; уточнение в МСБУ 36 о том, что генерирующее денежные средства подразделение не должно быть больше операционного сегмента до суммирования; дополнение МСБУ 38 в отношении определения справедливой стоимости нематериальных активов, приобретенных в результате сделки по слиянию</w:t>
      </w:r>
      <w:proofErr w:type="gramStart"/>
      <w:r w:rsidRPr="00A903A8">
        <w:rPr>
          <w:rFonts w:ascii="Arial" w:hAnsi="Arial" w:cs="Arial"/>
          <w:sz w:val="16"/>
          <w:szCs w:val="24"/>
        </w:rPr>
        <w:t xml:space="preserve"> ;</w:t>
      </w:r>
      <w:proofErr w:type="gramEnd"/>
      <w:r w:rsidRPr="00A903A8">
        <w:rPr>
          <w:rFonts w:ascii="Arial" w:hAnsi="Arial" w:cs="Arial"/>
          <w:sz w:val="16"/>
          <w:szCs w:val="24"/>
        </w:rPr>
        <w:t xml:space="preserve"> </w:t>
      </w:r>
      <w:proofErr w:type="gramStart"/>
      <w:r w:rsidRPr="00A903A8">
        <w:rPr>
          <w:rFonts w:ascii="Arial" w:hAnsi="Arial" w:cs="Arial"/>
          <w:sz w:val="16"/>
          <w:szCs w:val="24"/>
        </w:rPr>
        <w:t>дополнение МСБУ 39 (</w:t>
      </w:r>
      <w:proofErr w:type="spellStart"/>
      <w:r w:rsidRPr="00A903A8">
        <w:rPr>
          <w:rFonts w:ascii="Arial" w:hAnsi="Arial" w:cs="Arial"/>
          <w:sz w:val="16"/>
          <w:szCs w:val="24"/>
          <w:lang w:val="en-US"/>
        </w:rPr>
        <w:t>i</w:t>
      </w:r>
      <w:proofErr w:type="spellEnd"/>
      <w:r w:rsidRPr="00A903A8">
        <w:rPr>
          <w:rFonts w:ascii="Arial" w:hAnsi="Arial" w:cs="Arial"/>
          <w:sz w:val="16"/>
          <w:szCs w:val="24"/>
        </w:rPr>
        <w:t>) путем включения в него опционных договоров, которые могут привести к слиянию, (</w:t>
      </w:r>
      <w:r w:rsidRPr="00A903A8">
        <w:rPr>
          <w:rFonts w:ascii="Arial" w:hAnsi="Arial" w:cs="Arial"/>
          <w:sz w:val="16"/>
          <w:szCs w:val="24"/>
          <w:lang w:val="en-US"/>
        </w:rPr>
        <w:t>ii</w:t>
      </w:r>
      <w:r w:rsidRPr="00A903A8">
        <w:rPr>
          <w:rFonts w:ascii="Arial" w:hAnsi="Arial" w:cs="Arial"/>
          <w:sz w:val="16"/>
          <w:szCs w:val="24"/>
        </w:rPr>
        <w:t xml:space="preserve">) путем уточнения периода </w:t>
      </w:r>
      <w:proofErr w:type="spellStart"/>
      <w:r w:rsidRPr="00A903A8">
        <w:rPr>
          <w:rFonts w:ascii="Arial" w:hAnsi="Arial" w:cs="Arial"/>
          <w:sz w:val="16"/>
          <w:szCs w:val="24"/>
        </w:rPr>
        <w:t>реклассикациии</w:t>
      </w:r>
      <w:proofErr w:type="spellEnd"/>
      <w:r w:rsidRPr="00A903A8">
        <w:rPr>
          <w:rFonts w:ascii="Arial" w:hAnsi="Arial" w:cs="Arial"/>
          <w:sz w:val="16"/>
          <w:szCs w:val="24"/>
        </w:rPr>
        <w:t xml:space="preserve"> прибыли или убытков по инструментам хеджирования денежных потоков из собственного капитала в прибыль или убытки за год и (</w:t>
      </w:r>
      <w:r w:rsidRPr="00A903A8">
        <w:rPr>
          <w:rFonts w:ascii="Arial" w:hAnsi="Arial" w:cs="Arial"/>
          <w:sz w:val="16"/>
          <w:szCs w:val="24"/>
          <w:lang w:val="en-US"/>
        </w:rPr>
        <w:t>iii</w:t>
      </w:r>
      <w:r w:rsidRPr="00A903A8">
        <w:rPr>
          <w:rFonts w:ascii="Arial" w:hAnsi="Arial" w:cs="Arial"/>
          <w:sz w:val="16"/>
          <w:szCs w:val="24"/>
        </w:rPr>
        <w:t>) путем введения в него положения о том, что возможность досрочного погашения тесно связана с основным контрактом, если при его реализации заемщик</w:t>
      </w:r>
      <w:proofErr w:type="gramEnd"/>
      <w:r w:rsidRPr="00A903A8">
        <w:rPr>
          <w:rFonts w:ascii="Arial" w:hAnsi="Arial" w:cs="Arial"/>
          <w:sz w:val="16"/>
          <w:szCs w:val="24"/>
        </w:rPr>
        <w:t xml:space="preserve"> возмещает экономический убыток кредитору; дополнение КМСФО 9 положением, предусматривающим, что встроенные </w:t>
      </w:r>
      <w:proofErr w:type="spellStart"/>
      <w:r w:rsidRPr="00A903A8">
        <w:rPr>
          <w:rFonts w:ascii="Arial" w:hAnsi="Arial" w:cs="Arial"/>
          <w:sz w:val="16"/>
          <w:szCs w:val="24"/>
        </w:rPr>
        <w:t>деривативы</w:t>
      </w:r>
      <w:proofErr w:type="spellEnd"/>
      <w:r w:rsidRPr="00A903A8">
        <w:rPr>
          <w:rFonts w:ascii="Arial" w:hAnsi="Arial" w:cs="Arial"/>
          <w:sz w:val="16"/>
          <w:szCs w:val="24"/>
        </w:rPr>
        <w:t xml:space="preserve"> в договорах, приобретенных в результате сделки по приобретению общего контроля и создания совместных предприятий, не входят в сферу его действия; и исключение ограничения, предусмотренного в КМСФО 16, о том, что </w:t>
      </w:r>
      <w:proofErr w:type="spellStart"/>
      <w:r w:rsidRPr="00A903A8">
        <w:rPr>
          <w:rFonts w:ascii="Arial" w:hAnsi="Arial" w:cs="Arial"/>
          <w:sz w:val="16"/>
          <w:szCs w:val="24"/>
        </w:rPr>
        <w:t>хеджинговые</w:t>
      </w:r>
      <w:proofErr w:type="spellEnd"/>
      <w:r w:rsidRPr="00A903A8">
        <w:rPr>
          <w:rFonts w:ascii="Arial" w:hAnsi="Arial" w:cs="Arial"/>
          <w:sz w:val="16"/>
          <w:szCs w:val="24"/>
        </w:rPr>
        <w:t xml:space="preserve"> инструменты не могут </w:t>
      </w:r>
      <w:proofErr w:type="gramStart"/>
      <w:r w:rsidRPr="00A903A8">
        <w:rPr>
          <w:rFonts w:ascii="Arial" w:hAnsi="Arial" w:cs="Arial"/>
          <w:sz w:val="16"/>
          <w:szCs w:val="24"/>
        </w:rPr>
        <w:t>находится</w:t>
      </w:r>
      <w:proofErr w:type="gramEnd"/>
      <w:r w:rsidRPr="00A903A8">
        <w:rPr>
          <w:rFonts w:ascii="Arial" w:hAnsi="Arial" w:cs="Arial"/>
          <w:sz w:val="16"/>
          <w:szCs w:val="24"/>
        </w:rPr>
        <w:t xml:space="preserve"> во владении зарубежного подразделения, которое является объектом хеджированию. </w:t>
      </w:r>
      <w:proofErr w:type="gramStart"/>
      <w:r w:rsidRPr="00A903A8">
        <w:rPr>
          <w:rFonts w:ascii="Arial" w:hAnsi="Arial" w:cs="Arial"/>
          <w:sz w:val="16"/>
          <w:szCs w:val="24"/>
        </w:rPr>
        <w:t>Кроме того, изменения, уточняющие классификацию в качестве имеющихся для продажи по МСФО 5 в случае утраты контроля над дочерней компанией, опубликованные в порядке Ежегодных Уточнений Международных стандартов финансовой отчетности, которые были опубликованы в мае 2008 г., действуют в отношении годовых периодов начиная с 1 июля 2009 г. Изменения не оказали влияния на настоящую финансовую отчетность.</w:t>
      </w:r>
      <w:proofErr w:type="gramEnd"/>
    </w:p>
    <w:p w:rsidR="000D70C3" w:rsidRPr="00A903A8" w:rsidRDefault="000D70C3" w:rsidP="000D70C3">
      <w:pPr>
        <w:keepNext/>
        <w:tabs>
          <w:tab w:val="left" w:pos="720"/>
          <w:tab w:val="left" w:pos="1440"/>
          <w:tab w:val="left" w:pos="2302"/>
        </w:tabs>
        <w:spacing w:line="240" w:lineRule="auto"/>
        <w:jc w:val="both"/>
        <w:rPr>
          <w:rFonts w:ascii="Arial" w:hAnsi="Arial" w:cs="Arial"/>
          <w:b/>
          <w:sz w:val="16"/>
          <w:szCs w:val="16"/>
          <w:highlight w:val="yellow"/>
        </w:rPr>
      </w:pPr>
    </w:p>
    <w:p w:rsidR="000D70C3" w:rsidRPr="00A903A8" w:rsidRDefault="000D70C3" w:rsidP="000D70C3">
      <w:pPr>
        <w:keepNext/>
        <w:tabs>
          <w:tab w:val="left" w:pos="720"/>
          <w:tab w:val="left" w:pos="1440"/>
          <w:tab w:val="left" w:pos="2302"/>
        </w:tabs>
        <w:spacing w:line="240" w:lineRule="auto"/>
        <w:jc w:val="both"/>
        <w:rPr>
          <w:rFonts w:ascii="Arial" w:hAnsi="Arial" w:cs="Arial"/>
          <w:sz w:val="16"/>
          <w:szCs w:val="24"/>
          <w:highlight w:val="yellow"/>
        </w:rPr>
      </w:pPr>
      <w:r w:rsidRPr="00A903A8">
        <w:rPr>
          <w:rFonts w:ascii="Arial" w:hAnsi="Arial" w:cs="Arial"/>
          <w:sz w:val="16"/>
          <w:szCs w:val="24"/>
        </w:rPr>
        <w:t>Следующие новые Международные стандарты финансовой отчетности (МСФО) и Интерпретации КМСФО были опубликованы, но еще не вступили в силу (пункты, отмеченные *, не были подтверждены Европейским союзом (ЕС); Компания сможет применять новые МСФО и КМСФО, когда они будут подтверждены ЕС):</w:t>
      </w:r>
    </w:p>
    <w:p w:rsidR="000D70C3" w:rsidRPr="00A903A8" w:rsidRDefault="000D70C3" w:rsidP="000D70C3">
      <w:pPr>
        <w:keepNext/>
        <w:tabs>
          <w:tab w:val="left" w:pos="720"/>
          <w:tab w:val="left" w:pos="1440"/>
          <w:tab w:val="left" w:pos="2302"/>
        </w:tabs>
        <w:spacing w:line="240" w:lineRule="auto"/>
        <w:jc w:val="both"/>
        <w:rPr>
          <w:rFonts w:ascii="Arial" w:hAnsi="Arial" w:cs="Arial"/>
          <w:sz w:val="16"/>
          <w:szCs w:val="16"/>
        </w:rPr>
      </w:pPr>
    </w:p>
    <w:p w:rsidR="000D70C3" w:rsidRPr="00A903A8" w:rsidRDefault="000D70C3" w:rsidP="000D70C3">
      <w:pPr>
        <w:keepNext/>
        <w:numPr>
          <w:ilvl w:val="0"/>
          <w:numId w:val="21"/>
        </w:numPr>
        <w:tabs>
          <w:tab w:val="clear" w:pos="945"/>
          <w:tab w:val="num" w:pos="709"/>
          <w:tab w:val="left" w:pos="1440"/>
          <w:tab w:val="left" w:pos="2302"/>
        </w:tabs>
        <w:spacing w:after="0" w:line="240" w:lineRule="auto"/>
        <w:ind w:left="709" w:hanging="567"/>
        <w:jc w:val="both"/>
        <w:rPr>
          <w:rFonts w:ascii="Arial" w:hAnsi="Arial" w:cs="Arial"/>
          <w:i/>
          <w:sz w:val="16"/>
          <w:szCs w:val="24"/>
        </w:rPr>
      </w:pPr>
      <w:r w:rsidRPr="00A903A8">
        <w:rPr>
          <w:rFonts w:ascii="Arial" w:hAnsi="Arial" w:cs="Arial"/>
          <w:i/>
          <w:sz w:val="16"/>
          <w:szCs w:val="24"/>
        </w:rPr>
        <w:t>Стандарты, изменения и толкования, которые имеют значение и еще не вступили в силу и не были ранее приняты Компанией</w:t>
      </w:r>
    </w:p>
    <w:p w:rsidR="000D70C3" w:rsidRPr="00A903A8" w:rsidRDefault="000D70C3" w:rsidP="000D70C3">
      <w:pPr>
        <w:keepNext/>
        <w:tabs>
          <w:tab w:val="left" w:pos="720"/>
          <w:tab w:val="left" w:pos="1440"/>
          <w:tab w:val="left" w:pos="2302"/>
        </w:tabs>
        <w:spacing w:line="240" w:lineRule="auto"/>
        <w:jc w:val="both"/>
        <w:rPr>
          <w:rFonts w:ascii="Arial" w:hAnsi="Arial" w:cs="Arial"/>
          <w:i/>
          <w:sz w:val="16"/>
          <w:szCs w:val="16"/>
          <w:highlight w:val="yellow"/>
        </w:rPr>
      </w:pPr>
    </w:p>
    <w:p w:rsidR="000D70C3" w:rsidRPr="00A903A8" w:rsidRDefault="000D70C3" w:rsidP="000D70C3">
      <w:pPr>
        <w:numPr>
          <w:ilvl w:val="0"/>
          <w:numId w:val="20"/>
        </w:numPr>
        <w:tabs>
          <w:tab w:val="left" w:pos="1440"/>
          <w:tab w:val="left" w:pos="2302"/>
        </w:tabs>
        <w:spacing w:after="0" w:line="240" w:lineRule="auto"/>
        <w:jc w:val="both"/>
        <w:rPr>
          <w:rFonts w:ascii="Arial" w:hAnsi="Arial" w:cs="Arial"/>
          <w:szCs w:val="24"/>
        </w:rPr>
      </w:pPr>
      <w:r w:rsidRPr="00A903A8">
        <w:rPr>
          <w:rFonts w:ascii="Arial" w:hAnsi="Arial" w:cs="Arial"/>
          <w:sz w:val="16"/>
          <w:szCs w:val="24"/>
        </w:rPr>
        <w:t>МСФО 9 "Финансовые инструменты Часть 1: классификация и расчет</w:t>
      </w:r>
      <w:proofErr w:type="gramStart"/>
      <w:r w:rsidRPr="00A903A8">
        <w:rPr>
          <w:rFonts w:ascii="Arial" w:hAnsi="Arial" w:cs="Arial"/>
          <w:sz w:val="16"/>
          <w:szCs w:val="24"/>
        </w:rPr>
        <w:t>."* (</w:t>
      </w:r>
      <w:proofErr w:type="gramEnd"/>
      <w:r w:rsidRPr="00A903A8">
        <w:rPr>
          <w:rFonts w:ascii="Arial" w:hAnsi="Arial" w:cs="Arial"/>
          <w:sz w:val="16"/>
          <w:szCs w:val="24"/>
        </w:rPr>
        <w:t>действует в отношении годовых периодов начиная с 1 января 2013 г.). МСФО 9 был выпущен в ноябре 2009 г. и заменяет те части МСБУ 39, которые связаны с классификацией и определением стоимости финансовых активов. Стандарт</w:t>
      </w:r>
      <w:r w:rsidRPr="00A903A8">
        <w:rPr>
          <w:rFonts w:ascii="Arial" w:hAnsi="Arial" w:cs="Arial"/>
          <w:sz w:val="16"/>
          <w:szCs w:val="24"/>
          <w:lang w:val="en-US"/>
        </w:rPr>
        <w:t xml:space="preserve"> </w:t>
      </w:r>
      <w:r w:rsidRPr="00A903A8">
        <w:rPr>
          <w:rFonts w:ascii="Arial" w:hAnsi="Arial" w:cs="Arial"/>
          <w:sz w:val="16"/>
          <w:szCs w:val="24"/>
        </w:rPr>
        <w:t>содержит</w:t>
      </w:r>
      <w:r w:rsidRPr="00A903A8">
        <w:rPr>
          <w:rFonts w:ascii="Arial" w:hAnsi="Arial" w:cs="Arial"/>
          <w:sz w:val="16"/>
          <w:szCs w:val="24"/>
          <w:lang w:val="en-US"/>
        </w:rPr>
        <w:t xml:space="preserve"> </w:t>
      </w:r>
      <w:r w:rsidRPr="00A903A8">
        <w:rPr>
          <w:rFonts w:ascii="Arial" w:hAnsi="Arial" w:cs="Arial"/>
          <w:sz w:val="16"/>
          <w:szCs w:val="24"/>
        </w:rPr>
        <w:t>следующие</w:t>
      </w:r>
      <w:r w:rsidRPr="00A903A8">
        <w:rPr>
          <w:rFonts w:ascii="Arial" w:hAnsi="Arial" w:cs="Arial"/>
          <w:sz w:val="16"/>
          <w:szCs w:val="24"/>
          <w:lang w:val="en-US"/>
        </w:rPr>
        <w:t xml:space="preserve"> </w:t>
      </w:r>
      <w:r w:rsidRPr="00A903A8">
        <w:rPr>
          <w:rFonts w:ascii="Arial" w:hAnsi="Arial" w:cs="Arial"/>
          <w:sz w:val="16"/>
          <w:szCs w:val="24"/>
        </w:rPr>
        <w:t>основные</w:t>
      </w:r>
      <w:r w:rsidRPr="00A903A8">
        <w:rPr>
          <w:rFonts w:ascii="Arial" w:hAnsi="Arial" w:cs="Arial"/>
          <w:sz w:val="16"/>
          <w:szCs w:val="24"/>
          <w:lang w:val="en-US"/>
        </w:rPr>
        <w:t xml:space="preserve"> </w:t>
      </w:r>
      <w:r w:rsidRPr="00A903A8">
        <w:rPr>
          <w:rFonts w:ascii="Arial" w:hAnsi="Arial" w:cs="Arial"/>
          <w:sz w:val="16"/>
          <w:szCs w:val="24"/>
        </w:rPr>
        <w:t>положения</w:t>
      </w:r>
      <w:r w:rsidRPr="00A903A8">
        <w:rPr>
          <w:rFonts w:ascii="Arial" w:hAnsi="Arial" w:cs="Arial"/>
          <w:sz w:val="16"/>
          <w:szCs w:val="24"/>
          <w:lang w:val="en-US"/>
        </w:rPr>
        <w:t>:</w:t>
      </w:r>
    </w:p>
    <w:p w:rsidR="000D70C3" w:rsidRPr="00A903A8" w:rsidRDefault="000D70C3" w:rsidP="000D70C3">
      <w:pPr>
        <w:pStyle w:val="ListParagraph"/>
        <w:spacing w:line="240" w:lineRule="auto"/>
        <w:rPr>
          <w:rFonts w:ascii="Arial" w:hAnsi="Arial" w:cs="Arial"/>
          <w:sz w:val="16"/>
          <w:szCs w:val="16"/>
        </w:rPr>
      </w:pPr>
    </w:p>
    <w:p w:rsidR="000D70C3" w:rsidRPr="00A903A8" w:rsidRDefault="000D70C3" w:rsidP="000D70C3">
      <w:pPr>
        <w:numPr>
          <w:ilvl w:val="0"/>
          <w:numId w:val="22"/>
        </w:numPr>
        <w:tabs>
          <w:tab w:val="left" w:pos="1440"/>
          <w:tab w:val="left" w:pos="2302"/>
        </w:tabs>
        <w:spacing w:after="0" w:line="240" w:lineRule="auto"/>
        <w:jc w:val="both"/>
        <w:rPr>
          <w:rFonts w:ascii="Arial" w:hAnsi="Arial" w:cs="Arial"/>
          <w:szCs w:val="24"/>
        </w:rPr>
      </w:pPr>
      <w:r w:rsidRPr="00A903A8">
        <w:rPr>
          <w:rFonts w:ascii="Arial" w:hAnsi="Arial" w:cs="Arial"/>
          <w:sz w:val="16"/>
          <w:szCs w:val="24"/>
        </w:rPr>
        <w:t xml:space="preserve">Финансовые активы должны распределяться по двум категориям оценки: активы, которые впоследствии оцениваются по справедливой стоимости, и активы, которые впоследствии оцениваются по амортизированной стоимости. Решение должно приниматься в момент первоначального признания. Классификация зависит от используемой предприятием </w:t>
      </w:r>
      <w:proofErr w:type="spellStart"/>
      <w:proofErr w:type="gramStart"/>
      <w:r w:rsidRPr="00A903A8">
        <w:rPr>
          <w:rFonts w:ascii="Arial" w:hAnsi="Arial" w:cs="Arial"/>
          <w:sz w:val="16"/>
          <w:szCs w:val="24"/>
        </w:rPr>
        <w:t>бизнес-модели</w:t>
      </w:r>
      <w:proofErr w:type="spellEnd"/>
      <w:proofErr w:type="gramEnd"/>
      <w:r w:rsidRPr="00A903A8">
        <w:rPr>
          <w:rFonts w:ascii="Arial" w:hAnsi="Arial" w:cs="Arial"/>
          <w:sz w:val="16"/>
          <w:szCs w:val="24"/>
        </w:rPr>
        <w:t xml:space="preserve"> в отношении управления его финансовыми инструментами и характеристик инструмента с точки зрения денежных средств. </w:t>
      </w:r>
    </w:p>
    <w:p w:rsidR="000D70C3" w:rsidRPr="00A903A8" w:rsidRDefault="000D70C3" w:rsidP="000D70C3">
      <w:pPr>
        <w:tabs>
          <w:tab w:val="left" w:pos="1440"/>
          <w:tab w:val="left" w:pos="2302"/>
        </w:tabs>
        <w:spacing w:line="240" w:lineRule="auto"/>
        <w:ind w:left="1440"/>
        <w:jc w:val="both"/>
        <w:rPr>
          <w:rFonts w:ascii="Arial" w:hAnsi="Arial" w:cs="Arial"/>
          <w:sz w:val="16"/>
          <w:szCs w:val="16"/>
        </w:rPr>
      </w:pPr>
    </w:p>
    <w:p w:rsidR="000D70C3" w:rsidRPr="00A903A8" w:rsidRDefault="000D70C3" w:rsidP="000D70C3">
      <w:pPr>
        <w:numPr>
          <w:ilvl w:val="0"/>
          <w:numId w:val="22"/>
        </w:numPr>
        <w:tabs>
          <w:tab w:val="left" w:pos="1440"/>
          <w:tab w:val="left" w:pos="2302"/>
        </w:tabs>
        <w:spacing w:after="0" w:line="240" w:lineRule="auto"/>
        <w:jc w:val="both"/>
        <w:rPr>
          <w:rFonts w:ascii="Arial" w:hAnsi="Arial" w:cs="Arial"/>
          <w:szCs w:val="24"/>
        </w:rPr>
      </w:pPr>
      <w:r w:rsidRPr="00A903A8">
        <w:rPr>
          <w:rFonts w:ascii="Arial" w:hAnsi="Arial" w:cs="Arial"/>
          <w:sz w:val="16"/>
          <w:szCs w:val="24"/>
        </w:rPr>
        <w:t>Инструмент впоследствии оценивается по амортизируемой стоимости, только если он представляет собой долговой инструмент и (</w:t>
      </w:r>
      <w:proofErr w:type="spellStart"/>
      <w:r w:rsidRPr="00A903A8">
        <w:rPr>
          <w:rFonts w:ascii="Arial" w:hAnsi="Arial" w:cs="Arial"/>
          <w:sz w:val="16"/>
          <w:szCs w:val="24"/>
        </w:rPr>
        <w:t>i</w:t>
      </w:r>
      <w:proofErr w:type="spellEnd"/>
      <w:r w:rsidRPr="00A903A8">
        <w:rPr>
          <w:rFonts w:ascii="Arial" w:hAnsi="Arial" w:cs="Arial"/>
          <w:sz w:val="16"/>
          <w:szCs w:val="24"/>
        </w:rPr>
        <w:t xml:space="preserve">) цель </w:t>
      </w:r>
      <w:proofErr w:type="spellStart"/>
      <w:proofErr w:type="gramStart"/>
      <w:r w:rsidRPr="00A903A8">
        <w:rPr>
          <w:rFonts w:ascii="Arial" w:hAnsi="Arial" w:cs="Arial"/>
          <w:sz w:val="16"/>
          <w:szCs w:val="24"/>
        </w:rPr>
        <w:t>бизнес-модели</w:t>
      </w:r>
      <w:proofErr w:type="spellEnd"/>
      <w:proofErr w:type="gramEnd"/>
      <w:r w:rsidRPr="00A903A8">
        <w:rPr>
          <w:rFonts w:ascii="Arial" w:hAnsi="Arial" w:cs="Arial"/>
          <w:sz w:val="16"/>
          <w:szCs w:val="24"/>
        </w:rPr>
        <w:t xml:space="preserve"> предприятия предусматривает владение активом для получения денежных средств по договору, и (</w:t>
      </w:r>
      <w:proofErr w:type="spellStart"/>
      <w:r w:rsidRPr="00A903A8">
        <w:rPr>
          <w:rFonts w:ascii="Arial" w:hAnsi="Arial" w:cs="Arial"/>
          <w:sz w:val="16"/>
          <w:szCs w:val="24"/>
        </w:rPr>
        <w:t>ii</w:t>
      </w:r>
      <w:proofErr w:type="spellEnd"/>
      <w:r w:rsidRPr="00A903A8">
        <w:rPr>
          <w:rFonts w:ascii="Arial" w:hAnsi="Arial" w:cs="Arial"/>
          <w:sz w:val="16"/>
          <w:szCs w:val="24"/>
        </w:rPr>
        <w:t>) денежные средства от актива по договору представляют только выплаты основной суммы и процентов (то есть актив обладает только "базовыми признаками займа"). Все прочие долговые инструменты оцениваются по справедливой стоимости через прибыль или убыток.</w:t>
      </w:r>
    </w:p>
    <w:p w:rsidR="000D70C3" w:rsidRPr="00A903A8" w:rsidRDefault="000D70C3" w:rsidP="000D70C3">
      <w:pPr>
        <w:tabs>
          <w:tab w:val="left" w:pos="1440"/>
          <w:tab w:val="left" w:pos="2302"/>
        </w:tabs>
        <w:spacing w:line="240" w:lineRule="auto"/>
        <w:ind w:left="1440"/>
        <w:jc w:val="both"/>
        <w:rPr>
          <w:rFonts w:ascii="Arial" w:hAnsi="Arial" w:cs="Arial"/>
          <w:sz w:val="16"/>
          <w:szCs w:val="16"/>
        </w:rPr>
      </w:pPr>
    </w:p>
    <w:p w:rsidR="000D70C3" w:rsidRPr="00A903A8" w:rsidRDefault="000D70C3" w:rsidP="000D70C3">
      <w:pPr>
        <w:numPr>
          <w:ilvl w:val="0"/>
          <w:numId w:val="22"/>
        </w:numPr>
        <w:tabs>
          <w:tab w:val="left" w:pos="1440"/>
          <w:tab w:val="left" w:pos="2302"/>
        </w:tabs>
        <w:spacing w:after="0" w:line="240" w:lineRule="auto"/>
        <w:jc w:val="both"/>
        <w:rPr>
          <w:rFonts w:ascii="Arial" w:hAnsi="Arial" w:cs="Arial"/>
          <w:szCs w:val="24"/>
        </w:rPr>
      </w:pPr>
      <w:r w:rsidRPr="00A903A8">
        <w:rPr>
          <w:rFonts w:ascii="Arial" w:hAnsi="Arial" w:cs="Arial"/>
          <w:sz w:val="16"/>
          <w:szCs w:val="24"/>
        </w:rPr>
        <w:lastRenderedPageBreak/>
        <w:t xml:space="preserve">Все инструменты долевого участия должны впоследствии оцениваться по их справедливой стоимости. Инструменты долевого участия, предназначенные для продажи, оцениваются по справедливой стоимости через прибыль или убытки. Для всех прочих инструментов долевого участия при первоначальном учете может быть сделан безотзывный выбор </w:t>
      </w:r>
      <w:proofErr w:type="gramStart"/>
      <w:r w:rsidRPr="00A903A8">
        <w:rPr>
          <w:rFonts w:ascii="Arial" w:hAnsi="Arial" w:cs="Arial"/>
          <w:sz w:val="16"/>
          <w:szCs w:val="24"/>
        </w:rPr>
        <w:t>от</w:t>
      </w:r>
      <w:proofErr w:type="gramEnd"/>
      <w:r w:rsidRPr="00A903A8">
        <w:rPr>
          <w:rFonts w:ascii="Arial" w:hAnsi="Arial" w:cs="Arial"/>
          <w:sz w:val="16"/>
          <w:szCs w:val="24"/>
        </w:rPr>
        <w:t xml:space="preserve"> </w:t>
      </w:r>
      <w:proofErr w:type="gramStart"/>
      <w:r w:rsidRPr="00A903A8">
        <w:rPr>
          <w:rFonts w:ascii="Arial" w:hAnsi="Arial" w:cs="Arial"/>
          <w:sz w:val="16"/>
          <w:szCs w:val="24"/>
        </w:rPr>
        <w:t>отражении</w:t>
      </w:r>
      <w:proofErr w:type="gramEnd"/>
      <w:r w:rsidRPr="00A903A8">
        <w:rPr>
          <w:rFonts w:ascii="Arial" w:hAnsi="Arial" w:cs="Arial"/>
          <w:sz w:val="16"/>
          <w:szCs w:val="24"/>
        </w:rPr>
        <w:t xml:space="preserve"> нереализованной и реализованной прибыли и убытков от справедливой стоимости в составе прочего совокупного дохода, а не прибыли или убытков. Перевод прибыли и убытков от справедливой стоимости в состав прибыли и убытков не допускается. Для каждого отдельного инструмента может быть выбрана своя классификация. Дивиденды должны отражаться в прибыли или убытках при условии, что они представляют собой доход от инвестиций. </w:t>
      </w:r>
    </w:p>
    <w:p w:rsidR="000D70C3" w:rsidRPr="00A903A8" w:rsidRDefault="000D70C3" w:rsidP="000D70C3">
      <w:pPr>
        <w:tabs>
          <w:tab w:val="left" w:pos="1440"/>
          <w:tab w:val="left" w:pos="2302"/>
        </w:tabs>
        <w:spacing w:line="240" w:lineRule="auto"/>
        <w:jc w:val="both"/>
        <w:rPr>
          <w:rFonts w:ascii="Arial" w:hAnsi="Arial" w:cs="Arial"/>
          <w:sz w:val="16"/>
          <w:szCs w:val="16"/>
        </w:rPr>
      </w:pPr>
    </w:p>
    <w:p w:rsidR="000D70C3" w:rsidRPr="00A903A8" w:rsidRDefault="000D70C3" w:rsidP="000D70C3">
      <w:pPr>
        <w:tabs>
          <w:tab w:val="left" w:pos="709"/>
          <w:tab w:val="left" w:pos="2302"/>
        </w:tabs>
        <w:spacing w:line="240" w:lineRule="auto"/>
        <w:jc w:val="both"/>
        <w:rPr>
          <w:rFonts w:ascii="Arial" w:hAnsi="Arial" w:cs="Arial"/>
          <w:sz w:val="16"/>
          <w:szCs w:val="24"/>
        </w:rPr>
      </w:pPr>
      <w:r w:rsidRPr="00A903A8">
        <w:rPr>
          <w:rFonts w:ascii="Arial" w:hAnsi="Arial" w:cs="Arial"/>
          <w:sz w:val="16"/>
          <w:szCs w:val="24"/>
        </w:rPr>
        <w:tab/>
        <w:t>Несмотря на то, что принятие МСФО 9 является обязательным с 1 января 2013 г., допускается его досрочное принятие.</w:t>
      </w:r>
    </w:p>
    <w:p w:rsidR="000D70C3" w:rsidRPr="00A903A8" w:rsidRDefault="000D70C3" w:rsidP="000D70C3">
      <w:pPr>
        <w:tabs>
          <w:tab w:val="left" w:pos="1440"/>
          <w:tab w:val="left" w:pos="2302"/>
        </w:tabs>
        <w:spacing w:line="240" w:lineRule="auto"/>
        <w:ind w:left="720"/>
        <w:jc w:val="both"/>
        <w:rPr>
          <w:rFonts w:ascii="Arial" w:hAnsi="Arial" w:cs="Arial"/>
          <w:sz w:val="16"/>
          <w:szCs w:val="16"/>
        </w:rPr>
      </w:pPr>
    </w:p>
    <w:p w:rsidR="000D70C3" w:rsidRPr="00A903A8" w:rsidRDefault="000D70C3" w:rsidP="000D70C3">
      <w:pPr>
        <w:tabs>
          <w:tab w:val="left" w:pos="1440"/>
          <w:tab w:val="left" w:pos="2302"/>
        </w:tabs>
        <w:spacing w:line="240" w:lineRule="auto"/>
        <w:ind w:left="720"/>
        <w:jc w:val="both"/>
        <w:rPr>
          <w:rFonts w:ascii="Arial" w:hAnsi="Arial" w:cs="Arial"/>
          <w:szCs w:val="24"/>
        </w:rPr>
      </w:pPr>
      <w:r w:rsidRPr="00A903A8">
        <w:rPr>
          <w:rFonts w:ascii="Arial" w:hAnsi="Arial" w:cs="Arial"/>
          <w:sz w:val="16"/>
          <w:szCs w:val="24"/>
        </w:rPr>
        <w:t>Компания рассматривает последствия стандарта, влияние на Компанию и сроки его принятия Компанией, которые зависят от подтверждения ЕС. Ожидаемое влияние все еще подробно анализируется руководством, и последствия пока неизвестны и не могут быть достоверно оценены.</w:t>
      </w:r>
    </w:p>
    <w:p w:rsidR="000D70C3" w:rsidRPr="00A903A8" w:rsidRDefault="000D70C3" w:rsidP="000D70C3">
      <w:pPr>
        <w:tabs>
          <w:tab w:val="left" w:pos="720"/>
          <w:tab w:val="left" w:pos="1418"/>
        </w:tabs>
        <w:spacing w:line="240" w:lineRule="auto"/>
        <w:ind w:left="360"/>
        <w:jc w:val="both"/>
        <w:rPr>
          <w:rFonts w:ascii="Arial" w:hAnsi="Arial" w:cs="Arial"/>
          <w:b/>
          <w:sz w:val="16"/>
          <w:szCs w:val="16"/>
          <w:highlight w:val="yellow"/>
        </w:rPr>
      </w:pPr>
    </w:p>
    <w:p w:rsidR="000D70C3" w:rsidRPr="00A903A8" w:rsidRDefault="000D70C3" w:rsidP="000D70C3">
      <w:pPr>
        <w:keepNext/>
        <w:numPr>
          <w:ilvl w:val="0"/>
          <w:numId w:val="21"/>
        </w:numPr>
        <w:tabs>
          <w:tab w:val="clear" w:pos="945"/>
          <w:tab w:val="num" w:pos="709"/>
          <w:tab w:val="left" w:pos="1440"/>
          <w:tab w:val="left" w:pos="2302"/>
        </w:tabs>
        <w:spacing w:after="0" w:line="240" w:lineRule="auto"/>
        <w:ind w:left="709" w:hanging="567"/>
        <w:jc w:val="both"/>
        <w:rPr>
          <w:rFonts w:ascii="Arial" w:hAnsi="Arial" w:cs="Arial"/>
          <w:i/>
          <w:sz w:val="16"/>
          <w:szCs w:val="24"/>
        </w:rPr>
      </w:pPr>
      <w:r w:rsidRPr="00A903A8">
        <w:rPr>
          <w:rFonts w:ascii="Arial" w:hAnsi="Arial" w:cs="Arial"/>
          <w:i/>
          <w:sz w:val="16"/>
          <w:szCs w:val="24"/>
        </w:rPr>
        <w:t>Стандарты, изменения и толкования, которые не имеют значения и еще не вступили в силу и не были ранее приняты Компанией</w:t>
      </w:r>
    </w:p>
    <w:p w:rsidR="000D70C3" w:rsidRPr="00A903A8" w:rsidRDefault="000D70C3" w:rsidP="000D70C3">
      <w:pPr>
        <w:keepNext/>
        <w:tabs>
          <w:tab w:val="left" w:pos="720"/>
          <w:tab w:val="left" w:pos="1440"/>
          <w:tab w:val="left" w:pos="2302"/>
        </w:tabs>
        <w:spacing w:line="240" w:lineRule="auto"/>
        <w:ind w:left="360"/>
        <w:jc w:val="both"/>
        <w:rPr>
          <w:rFonts w:ascii="Arial" w:hAnsi="Arial" w:cs="Arial"/>
          <w:i/>
          <w:sz w:val="16"/>
          <w:szCs w:val="16"/>
        </w:rPr>
      </w:pPr>
    </w:p>
    <w:p w:rsidR="000D70C3" w:rsidRPr="00A903A8" w:rsidRDefault="000D70C3" w:rsidP="000D70C3">
      <w:pPr>
        <w:pStyle w:val="BodyTextIndent"/>
        <w:numPr>
          <w:ilvl w:val="0"/>
          <w:numId w:val="19"/>
        </w:numPr>
        <w:tabs>
          <w:tab w:val="left" w:pos="0"/>
        </w:tabs>
        <w:spacing w:line="240" w:lineRule="auto"/>
        <w:rPr>
          <w:rFonts w:ascii="Arial" w:hAnsi="Arial" w:cs="Arial"/>
          <w:szCs w:val="24"/>
          <w:lang w:val="ru-RU"/>
        </w:rPr>
      </w:pPr>
      <w:r w:rsidRPr="00A903A8">
        <w:rPr>
          <w:rFonts w:ascii="Arial" w:hAnsi="Arial" w:cs="Arial"/>
          <w:sz w:val="16"/>
          <w:szCs w:val="24"/>
          <w:lang w:val="ru-RU"/>
        </w:rPr>
        <w:t>Положение КМСФО 19 "Погашение финансовых обязательств инструментами долевого участия" (</w:t>
      </w:r>
      <w:proofErr w:type="gramStart"/>
      <w:r w:rsidRPr="00A903A8">
        <w:rPr>
          <w:rFonts w:ascii="Arial" w:hAnsi="Arial" w:cs="Arial"/>
          <w:sz w:val="16"/>
          <w:szCs w:val="24"/>
          <w:lang w:val="ru-RU"/>
        </w:rPr>
        <w:t>действует в отношении годовых периодов начиная</w:t>
      </w:r>
      <w:proofErr w:type="gramEnd"/>
      <w:r w:rsidRPr="00A903A8">
        <w:rPr>
          <w:rFonts w:ascii="Arial" w:hAnsi="Arial" w:cs="Arial"/>
          <w:sz w:val="16"/>
          <w:szCs w:val="24"/>
          <w:lang w:val="ru-RU"/>
        </w:rPr>
        <w:t xml:space="preserve"> с 1 июля 2010 г.).  Положение КМСФО уточняет правила учета в случаях, когда компания осуществляет расчеты по своим долгам путем выпуска собственных инструментов долевого участия. Прибыль или убыток признается в составе прибыль или убытка исходя из справедливой стоимости инструментов долевого участия по сравнению с балансовой стоимостью долга. Компания не ожидает, что это дополнение окажет воздействие на финансовую отчетность Компании.</w:t>
      </w:r>
    </w:p>
    <w:p w:rsidR="000D70C3" w:rsidRPr="00A903A8" w:rsidRDefault="000D70C3" w:rsidP="000D70C3">
      <w:pPr>
        <w:pStyle w:val="ListParagraph"/>
        <w:spacing w:line="240" w:lineRule="auto"/>
        <w:rPr>
          <w:rFonts w:ascii="Arial" w:hAnsi="Arial" w:cs="Arial"/>
          <w:sz w:val="16"/>
          <w:szCs w:val="16"/>
          <w:highlight w:val="yellow"/>
        </w:rPr>
      </w:pPr>
    </w:p>
    <w:p w:rsidR="000D70C3" w:rsidRPr="00A903A8" w:rsidRDefault="000D70C3" w:rsidP="000D70C3">
      <w:pPr>
        <w:pStyle w:val="BodyTextIndent"/>
        <w:numPr>
          <w:ilvl w:val="0"/>
          <w:numId w:val="19"/>
        </w:numPr>
        <w:tabs>
          <w:tab w:val="left" w:pos="0"/>
        </w:tabs>
        <w:spacing w:line="240" w:lineRule="auto"/>
        <w:rPr>
          <w:rFonts w:ascii="Arial" w:hAnsi="Arial" w:cs="Arial"/>
          <w:szCs w:val="24"/>
        </w:rPr>
      </w:pPr>
      <w:r w:rsidRPr="00A903A8">
        <w:rPr>
          <w:rFonts w:ascii="Arial" w:hAnsi="Arial" w:cs="Arial"/>
          <w:sz w:val="16"/>
          <w:szCs w:val="24"/>
          <w:lang w:val="ru-RU"/>
        </w:rPr>
        <w:t>Положение КМСФО (дополнение) "Досрочное внесение средств по требованию о минимальном финансировании" (</w:t>
      </w:r>
      <w:proofErr w:type="gramStart"/>
      <w:r w:rsidRPr="00A903A8">
        <w:rPr>
          <w:rFonts w:ascii="Arial" w:hAnsi="Arial" w:cs="Arial"/>
          <w:sz w:val="16"/>
          <w:szCs w:val="24"/>
          <w:lang w:val="ru-RU"/>
        </w:rPr>
        <w:t>действует в отношении годовых периодов начиная</w:t>
      </w:r>
      <w:proofErr w:type="gramEnd"/>
      <w:r w:rsidRPr="00A903A8">
        <w:rPr>
          <w:rFonts w:ascii="Arial" w:hAnsi="Arial" w:cs="Arial"/>
          <w:sz w:val="16"/>
          <w:szCs w:val="24"/>
          <w:lang w:val="ru-RU"/>
        </w:rPr>
        <w:t xml:space="preserve"> с 1 января 2011 г.). Дополнения</w:t>
      </w:r>
      <w:r w:rsidRPr="00A903A8">
        <w:rPr>
          <w:rFonts w:ascii="Arial" w:hAnsi="Arial" w:cs="Arial"/>
          <w:sz w:val="16"/>
          <w:szCs w:val="24"/>
          <w:lang w:val="en-GB"/>
        </w:rPr>
        <w:t xml:space="preserve"> </w:t>
      </w:r>
      <w:r w:rsidRPr="00A903A8">
        <w:rPr>
          <w:rFonts w:ascii="Arial" w:hAnsi="Arial" w:cs="Arial"/>
          <w:sz w:val="16"/>
          <w:szCs w:val="24"/>
          <w:lang w:val="ru-RU"/>
        </w:rPr>
        <w:t>не</w:t>
      </w:r>
      <w:r w:rsidRPr="00A903A8">
        <w:rPr>
          <w:rFonts w:ascii="Arial" w:hAnsi="Arial" w:cs="Arial"/>
          <w:sz w:val="16"/>
          <w:szCs w:val="24"/>
          <w:lang w:val="en-GB"/>
        </w:rPr>
        <w:t xml:space="preserve"> </w:t>
      </w:r>
      <w:r w:rsidRPr="00A903A8">
        <w:rPr>
          <w:rFonts w:ascii="Arial" w:hAnsi="Arial" w:cs="Arial"/>
          <w:sz w:val="16"/>
          <w:szCs w:val="24"/>
          <w:lang w:val="ru-RU"/>
        </w:rPr>
        <w:t>окажут</w:t>
      </w:r>
      <w:r w:rsidRPr="00A903A8">
        <w:rPr>
          <w:rFonts w:ascii="Arial" w:hAnsi="Arial" w:cs="Arial"/>
          <w:sz w:val="16"/>
          <w:szCs w:val="24"/>
          <w:lang w:val="en-GB"/>
        </w:rPr>
        <w:t xml:space="preserve"> </w:t>
      </w:r>
      <w:r w:rsidRPr="00A903A8">
        <w:rPr>
          <w:rFonts w:ascii="Arial" w:hAnsi="Arial" w:cs="Arial"/>
          <w:sz w:val="16"/>
          <w:szCs w:val="24"/>
          <w:lang w:val="ru-RU"/>
        </w:rPr>
        <w:t>никакого</w:t>
      </w:r>
      <w:r w:rsidRPr="00A903A8">
        <w:rPr>
          <w:rFonts w:ascii="Arial" w:hAnsi="Arial" w:cs="Arial"/>
          <w:sz w:val="16"/>
          <w:szCs w:val="24"/>
          <w:lang w:val="en-GB"/>
        </w:rPr>
        <w:t xml:space="preserve"> </w:t>
      </w:r>
      <w:r w:rsidRPr="00A903A8">
        <w:rPr>
          <w:rFonts w:ascii="Arial" w:hAnsi="Arial" w:cs="Arial"/>
          <w:sz w:val="16"/>
          <w:szCs w:val="24"/>
          <w:lang w:val="ru-RU"/>
        </w:rPr>
        <w:t>влияния</w:t>
      </w:r>
      <w:r w:rsidRPr="00A903A8">
        <w:rPr>
          <w:rFonts w:ascii="Arial" w:hAnsi="Arial" w:cs="Arial"/>
          <w:sz w:val="16"/>
          <w:szCs w:val="24"/>
          <w:lang w:val="en-GB"/>
        </w:rPr>
        <w:t xml:space="preserve"> </w:t>
      </w:r>
      <w:r w:rsidRPr="00A903A8">
        <w:rPr>
          <w:rFonts w:ascii="Arial" w:hAnsi="Arial" w:cs="Arial"/>
          <w:sz w:val="16"/>
          <w:szCs w:val="24"/>
          <w:lang w:val="ru-RU"/>
        </w:rPr>
        <w:t>на</w:t>
      </w:r>
      <w:r w:rsidRPr="00A903A8">
        <w:rPr>
          <w:rFonts w:ascii="Arial" w:hAnsi="Arial" w:cs="Arial"/>
          <w:sz w:val="16"/>
          <w:szCs w:val="24"/>
          <w:lang w:val="en-GB"/>
        </w:rPr>
        <w:t xml:space="preserve"> </w:t>
      </w:r>
      <w:r w:rsidRPr="00A903A8">
        <w:rPr>
          <w:rFonts w:ascii="Arial" w:hAnsi="Arial" w:cs="Arial"/>
          <w:sz w:val="16"/>
          <w:szCs w:val="24"/>
          <w:lang w:val="ru-RU"/>
        </w:rPr>
        <w:t>финансовую</w:t>
      </w:r>
      <w:r w:rsidRPr="00A903A8">
        <w:rPr>
          <w:rFonts w:ascii="Arial" w:hAnsi="Arial" w:cs="Arial"/>
          <w:sz w:val="16"/>
          <w:szCs w:val="24"/>
          <w:lang w:val="en-GB"/>
        </w:rPr>
        <w:t xml:space="preserve"> </w:t>
      </w:r>
      <w:r w:rsidRPr="00A903A8">
        <w:rPr>
          <w:rFonts w:ascii="Arial" w:hAnsi="Arial" w:cs="Arial"/>
          <w:sz w:val="16"/>
          <w:szCs w:val="24"/>
          <w:lang w:val="ru-RU"/>
        </w:rPr>
        <w:t>отчетность</w:t>
      </w:r>
      <w:r w:rsidRPr="00A903A8">
        <w:rPr>
          <w:rFonts w:ascii="Arial" w:hAnsi="Arial" w:cs="Arial"/>
          <w:sz w:val="16"/>
          <w:szCs w:val="24"/>
          <w:lang w:val="en-GB"/>
        </w:rPr>
        <w:t xml:space="preserve"> </w:t>
      </w:r>
      <w:r w:rsidRPr="00A903A8">
        <w:rPr>
          <w:rFonts w:ascii="Arial" w:hAnsi="Arial" w:cs="Arial"/>
          <w:sz w:val="16"/>
          <w:szCs w:val="24"/>
          <w:lang w:val="ru-RU"/>
        </w:rPr>
        <w:t>Компании</w:t>
      </w:r>
      <w:r w:rsidRPr="00A903A8">
        <w:rPr>
          <w:rFonts w:ascii="Arial" w:hAnsi="Arial" w:cs="Arial"/>
          <w:sz w:val="16"/>
          <w:szCs w:val="24"/>
          <w:lang w:val="en-GB"/>
        </w:rPr>
        <w:t>.</w:t>
      </w:r>
    </w:p>
    <w:p w:rsidR="000D70C3" w:rsidRPr="00A903A8" w:rsidRDefault="000D70C3" w:rsidP="000D70C3">
      <w:pPr>
        <w:pStyle w:val="BodyTextIndent"/>
        <w:numPr>
          <w:ilvl w:val="0"/>
          <w:numId w:val="19"/>
        </w:numPr>
        <w:tabs>
          <w:tab w:val="left" w:pos="0"/>
        </w:tabs>
        <w:spacing w:line="240" w:lineRule="auto"/>
        <w:rPr>
          <w:rFonts w:ascii="Arial" w:hAnsi="Arial" w:cs="Arial"/>
          <w:szCs w:val="24"/>
          <w:lang w:val="ru-RU"/>
        </w:rPr>
      </w:pPr>
      <w:r w:rsidRPr="00A903A8">
        <w:rPr>
          <w:rFonts w:ascii="Arial" w:hAnsi="Arial" w:cs="Arial"/>
          <w:sz w:val="16"/>
          <w:szCs w:val="24"/>
          <w:lang w:val="ru-RU"/>
        </w:rPr>
        <w:t xml:space="preserve">"Классификация выпуска прав" – Дополнение к МСБУ 32 (опубликовано 8 октября 2009 г., </w:t>
      </w:r>
      <w:proofErr w:type="gramStart"/>
      <w:r w:rsidRPr="00A903A8">
        <w:rPr>
          <w:rFonts w:ascii="Arial" w:hAnsi="Arial" w:cs="Arial"/>
          <w:sz w:val="16"/>
          <w:szCs w:val="24"/>
          <w:lang w:val="ru-RU"/>
        </w:rPr>
        <w:t>действует в отношении годовых периодов начиная</w:t>
      </w:r>
      <w:proofErr w:type="gramEnd"/>
      <w:r w:rsidRPr="00A903A8">
        <w:rPr>
          <w:rFonts w:ascii="Arial" w:hAnsi="Arial" w:cs="Arial"/>
          <w:sz w:val="16"/>
          <w:szCs w:val="24"/>
          <w:lang w:val="ru-RU"/>
        </w:rPr>
        <w:t xml:space="preserve"> с 1 февраля 2010 г.). В </w:t>
      </w:r>
      <w:proofErr w:type="gramStart"/>
      <w:r w:rsidRPr="00A903A8">
        <w:rPr>
          <w:rFonts w:ascii="Arial" w:hAnsi="Arial" w:cs="Arial"/>
          <w:sz w:val="16"/>
          <w:szCs w:val="24"/>
          <w:lang w:val="ru-RU"/>
        </w:rPr>
        <w:t>соответствии</w:t>
      </w:r>
      <w:proofErr w:type="gramEnd"/>
      <w:r w:rsidRPr="00A903A8">
        <w:rPr>
          <w:rFonts w:ascii="Arial" w:hAnsi="Arial" w:cs="Arial"/>
          <w:sz w:val="16"/>
          <w:szCs w:val="24"/>
          <w:lang w:val="ru-RU"/>
        </w:rPr>
        <w:t xml:space="preserve"> с дополнением некоторые выпуски прав и акций, выручка от которых деноминирована в иностранных валютах, освобождены от классификации в качестве финансовых </w:t>
      </w:r>
      <w:proofErr w:type="spellStart"/>
      <w:r w:rsidRPr="00A903A8">
        <w:rPr>
          <w:rFonts w:ascii="Arial" w:hAnsi="Arial" w:cs="Arial"/>
          <w:sz w:val="16"/>
          <w:szCs w:val="24"/>
          <w:lang w:val="ru-RU"/>
        </w:rPr>
        <w:t>деривативов</w:t>
      </w:r>
      <w:proofErr w:type="spellEnd"/>
      <w:r w:rsidRPr="00A903A8">
        <w:rPr>
          <w:rFonts w:ascii="Arial" w:hAnsi="Arial" w:cs="Arial"/>
          <w:sz w:val="16"/>
          <w:szCs w:val="24"/>
          <w:lang w:val="ru-RU"/>
        </w:rPr>
        <w:t>. Компания не ожидает, что дополнения окажут влияние на ее финансовую отчетность.</w:t>
      </w:r>
    </w:p>
    <w:p w:rsidR="000D70C3" w:rsidRPr="00A903A8" w:rsidRDefault="000D70C3" w:rsidP="000D70C3">
      <w:pPr>
        <w:pStyle w:val="ListParagraph"/>
        <w:spacing w:line="240" w:lineRule="auto"/>
        <w:rPr>
          <w:rFonts w:ascii="Arial" w:hAnsi="Arial" w:cs="Arial"/>
          <w:sz w:val="16"/>
          <w:szCs w:val="16"/>
        </w:rPr>
      </w:pPr>
    </w:p>
    <w:p w:rsidR="000D70C3" w:rsidRPr="00A903A8" w:rsidRDefault="000D70C3" w:rsidP="000D70C3">
      <w:pPr>
        <w:pStyle w:val="BodyTextIndent"/>
        <w:numPr>
          <w:ilvl w:val="0"/>
          <w:numId w:val="19"/>
        </w:numPr>
        <w:tabs>
          <w:tab w:val="left" w:pos="0"/>
        </w:tabs>
        <w:spacing w:line="240" w:lineRule="auto"/>
        <w:rPr>
          <w:rFonts w:ascii="Arial" w:hAnsi="Arial" w:cs="Arial"/>
          <w:szCs w:val="24"/>
          <w:lang w:val="ru-RU"/>
        </w:rPr>
      </w:pPr>
      <w:r w:rsidRPr="00A903A8">
        <w:rPr>
          <w:rFonts w:ascii="Arial" w:hAnsi="Arial" w:cs="Arial"/>
          <w:sz w:val="16"/>
          <w:szCs w:val="24"/>
          <w:lang w:val="ru-RU"/>
        </w:rPr>
        <w:t xml:space="preserve">Уточнения Международных стандартов финансовой отчетности (опубликованы в мае 2010 г. и вступили в силу с 1 января 2011 г.). Уточнения включают в себя сочетание существенных изменений и уточнений в следующих стандартах и толкованиях. </w:t>
      </w:r>
      <w:proofErr w:type="gramStart"/>
      <w:r w:rsidRPr="00A903A8">
        <w:rPr>
          <w:rFonts w:ascii="Arial" w:hAnsi="Arial" w:cs="Arial"/>
          <w:sz w:val="16"/>
          <w:szCs w:val="24"/>
          <w:lang w:val="ru-RU"/>
        </w:rPr>
        <w:t>В МСФО 1 были внесены изменения и дополнения: (</w:t>
      </w:r>
      <w:proofErr w:type="spellStart"/>
      <w:r w:rsidRPr="00A903A8">
        <w:rPr>
          <w:rFonts w:ascii="Arial" w:hAnsi="Arial" w:cs="Arial"/>
          <w:sz w:val="16"/>
          <w:szCs w:val="24"/>
        </w:rPr>
        <w:t>i</w:t>
      </w:r>
      <w:proofErr w:type="spellEnd"/>
      <w:r w:rsidRPr="00A903A8">
        <w:rPr>
          <w:rFonts w:ascii="Arial" w:hAnsi="Arial" w:cs="Arial"/>
          <w:sz w:val="16"/>
          <w:szCs w:val="24"/>
          <w:lang w:val="ru-RU"/>
        </w:rPr>
        <w:t>) предусматривающие возможность использования предшествующей балансовой стоимости по ОПБУ в качестве условной стоимости объекта основных средств или нематериального актива, если такой объект использовался в деятельности, подлежащей тарифному регулированию, (</w:t>
      </w:r>
      <w:r w:rsidRPr="00A903A8">
        <w:rPr>
          <w:rFonts w:ascii="Arial" w:hAnsi="Arial" w:cs="Arial"/>
          <w:sz w:val="16"/>
          <w:szCs w:val="24"/>
        </w:rPr>
        <w:t>ii</w:t>
      </w:r>
      <w:r w:rsidRPr="00A903A8">
        <w:rPr>
          <w:rFonts w:ascii="Arial" w:hAnsi="Arial" w:cs="Arial"/>
          <w:sz w:val="16"/>
          <w:szCs w:val="24"/>
          <w:lang w:val="ru-RU"/>
        </w:rPr>
        <w:t>) предусматривающие возможность использования переоценки при наступлении определенных обстоятельств в качестве условной стоимости объекта основных средств, даже если переоценка осуществляется в течение периода, за</w:t>
      </w:r>
      <w:proofErr w:type="gramEnd"/>
      <w:r w:rsidRPr="00A903A8">
        <w:rPr>
          <w:rFonts w:ascii="Arial" w:hAnsi="Arial" w:cs="Arial"/>
          <w:sz w:val="16"/>
          <w:szCs w:val="24"/>
          <w:lang w:val="ru-RU"/>
        </w:rPr>
        <w:t xml:space="preserve"> </w:t>
      </w:r>
      <w:proofErr w:type="gramStart"/>
      <w:r w:rsidRPr="00A903A8">
        <w:rPr>
          <w:rFonts w:ascii="Arial" w:hAnsi="Arial" w:cs="Arial"/>
          <w:sz w:val="16"/>
          <w:szCs w:val="24"/>
          <w:lang w:val="ru-RU"/>
        </w:rPr>
        <w:t>который</w:t>
      </w:r>
      <w:proofErr w:type="gramEnd"/>
      <w:r w:rsidRPr="00A903A8">
        <w:rPr>
          <w:rFonts w:ascii="Arial" w:hAnsi="Arial" w:cs="Arial"/>
          <w:sz w:val="16"/>
          <w:szCs w:val="24"/>
          <w:lang w:val="ru-RU"/>
        </w:rPr>
        <w:t xml:space="preserve"> составлена первая финансовая отчетность по МСФО, и (</w:t>
      </w:r>
      <w:r w:rsidRPr="00A903A8">
        <w:rPr>
          <w:rFonts w:ascii="Arial" w:hAnsi="Arial" w:cs="Arial"/>
          <w:sz w:val="16"/>
          <w:szCs w:val="24"/>
        </w:rPr>
        <w:t>iii</w:t>
      </w:r>
      <w:r w:rsidRPr="00A903A8">
        <w:rPr>
          <w:rFonts w:ascii="Arial" w:hAnsi="Arial" w:cs="Arial"/>
          <w:sz w:val="16"/>
          <w:szCs w:val="24"/>
          <w:lang w:val="ru-RU"/>
        </w:rPr>
        <w:t xml:space="preserve">) предусматривающие требование к компании, которая начиная применять МСФО, объяснить изменения в учетной политике или при освобождениях по МСФО 1 – между ее первым промежуточным отчетом по МСФО и ее первой финансовой отчетностью по МСФО. </w:t>
      </w:r>
      <w:proofErr w:type="gramStart"/>
      <w:r w:rsidRPr="00A903A8">
        <w:rPr>
          <w:rFonts w:ascii="Arial" w:hAnsi="Arial" w:cs="Arial"/>
          <w:sz w:val="16"/>
          <w:szCs w:val="24"/>
          <w:lang w:val="ru-RU"/>
        </w:rPr>
        <w:t>В МСФО 3 были внесены изменения и дополнения (</w:t>
      </w:r>
      <w:proofErr w:type="spellStart"/>
      <w:r w:rsidRPr="00A903A8">
        <w:rPr>
          <w:rFonts w:ascii="Arial" w:hAnsi="Arial" w:cs="Arial"/>
          <w:sz w:val="16"/>
          <w:szCs w:val="24"/>
          <w:lang w:val="ru-RU"/>
        </w:rPr>
        <w:t>i</w:t>
      </w:r>
      <w:proofErr w:type="spellEnd"/>
      <w:r w:rsidRPr="00A903A8">
        <w:rPr>
          <w:rFonts w:ascii="Arial" w:hAnsi="Arial" w:cs="Arial"/>
          <w:sz w:val="16"/>
          <w:szCs w:val="24"/>
          <w:lang w:val="ru-RU"/>
        </w:rPr>
        <w:t>) требующие определения по справедливой стоимости (если иное основание для оценки не предусмотрено требованиями МСФО) стоимости неконтрольных долей участия, которые не представляют собой право собственности или не дают их владельцу права на пропорциональную долю чистых активов в случае ликвидации (</w:t>
      </w:r>
      <w:proofErr w:type="spellStart"/>
      <w:r w:rsidRPr="00A903A8">
        <w:rPr>
          <w:rFonts w:ascii="Arial" w:hAnsi="Arial" w:cs="Arial"/>
          <w:sz w:val="16"/>
          <w:szCs w:val="24"/>
          <w:lang w:val="ru-RU"/>
        </w:rPr>
        <w:t>ii</w:t>
      </w:r>
      <w:proofErr w:type="spellEnd"/>
      <w:r w:rsidRPr="00A903A8">
        <w:rPr>
          <w:rFonts w:ascii="Arial" w:hAnsi="Arial" w:cs="Arial"/>
          <w:sz w:val="16"/>
          <w:szCs w:val="24"/>
          <w:lang w:val="ru-RU"/>
        </w:rPr>
        <w:t>) предусматривающие правила учета платежных обязательств приобретаемого юридического лица в форме акций, которые</w:t>
      </w:r>
      <w:proofErr w:type="gramEnd"/>
      <w:r w:rsidRPr="00A903A8">
        <w:rPr>
          <w:rFonts w:ascii="Arial" w:hAnsi="Arial" w:cs="Arial"/>
          <w:sz w:val="16"/>
          <w:szCs w:val="24"/>
          <w:lang w:val="ru-RU"/>
        </w:rPr>
        <w:t xml:space="preserve"> </w:t>
      </w:r>
      <w:proofErr w:type="gramStart"/>
      <w:r w:rsidRPr="00A903A8">
        <w:rPr>
          <w:rFonts w:ascii="Arial" w:hAnsi="Arial" w:cs="Arial"/>
          <w:sz w:val="16"/>
          <w:szCs w:val="24"/>
          <w:lang w:val="ru-RU"/>
        </w:rPr>
        <w:t>не были заменены или были добровольно заменены в результате сделки по слияния или приобретению и (</w:t>
      </w:r>
      <w:proofErr w:type="spellStart"/>
      <w:r w:rsidRPr="00A903A8">
        <w:rPr>
          <w:rFonts w:ascii="Arial" w:hAnsi="Arial" w:cs="Arial"/>
          <w:sz w:val="16"/>
          <w:szCs w:val="24"/>
          <w:lang w:val="ru-RU"/>
        </w:rPr>
        <w:t>iii</w:t>
      </w:r>
      <w:proofErr w:type="spellEnd"/>
      <w:r w:rsidRPr="00A903A8">
        <w:rPr>
          <w:rFonts w:ascii="Arial" w:hAnsi="Arial" w:cs="Arial"/>
          <w:sz w:val="16"/>
          <w:szCs w:val="24"/>
          <w:lang w:val="ru-RU"/>
        </w:rPr>
        <w:t>) уточняющие, что условные обязательства в рамках сделок по слиянию, которые были заключены до даты вступления в силу МСФО 3 (опубликованного в январе 2008 г.), будут учитываться в соответствии с правилами, предусмотренными предыдущей редакцией МСФО 3.</w:t>
      </w:r>
      <w:proofErr w:type="gramEnd"/>
      <w:r w:rsidRPr="00A903A8">
        <w:rPr>
          <w:rFonts w:ascii="Arial" w:hAnsi="Arial" w:cs="Arial"/>
          <w:sz w:val="16"/>
          <w:szCs w:val="24"/>
          <w:lang w:val="ru-RU"/>
        </w:rPr>
        <w:t xml:space="preserve"> </w:t>
      </w:r>
      <w:proofErr w:type="gramStart"/>
      <w:r w:rsidRPr="00A903A8">
        <w:rPr>
          <w:rFonts w:ascii="Arial" w:hAnsi="Arial" w:cs="Arial"/>
          <w:sz w:val="16"/>
          <w:szCs w:val="24"/>
          <w:lang w:val="ru-RU"/>
        </w:rPr>
        <w:t>В МСФО 7 были внесены изменения и дополнения, уточняющие некоторые требования к раскрытию информации, в частности: (</w:t>
      </w:r>
      <w:proofErr w:type="spellStart"/>
      <w:r w:rsidRPr="00A903A8">
        <w:rPr>
          <w:rFonts w:ascii="Arial" w:hAnsi="Arial" w:cs="Arial"/>
          <w:sz w:val="16"/>
          <w:szCs w:val="24"/>
          <w:lang w:val="ru-RU"/>
        </w:rPr>
        <w:t>i</w:t>
      </w:r>
      <w:proofErr w:type="spellEnd"/>
      <w:r w:rsidRPr="00A903A8">
        <w:rPr>
          <w:rFonts w:ascii="Arial" w:hAnsi="Arial" w:cs="Arial"/>
          <w:sz w:val="16"/>
          <w:szCs w:val="24"/>
          <w:lang w:val="ru-RU"/>
        </w:rPr>
        <w:t>) было прямо подчеркнуто взаимодействие между раскрытием качественных и количественных сведений о характере и размерах финансовых рисков, (</w:t>
      </w:r>
      <w:proofErr w:type="spellStart"/>
      <w:r w:rsidRPr="00A903A8">
        <w:rPr>
          <w:rFonts w:ascii="Arial" w:hAnsi="Arial" w:cs="Arial"/>
          <w:sz w:val="16"/>
          <w:szCs w:val="24"/>
          <w:lang w:val="ru-RU"/>
        </w:rPr>
        <w:t>ii</w:t>
      </w:r>
      <w:proofErr w:type="spellEnd"/>
      <w:r w:rsidRPr="00A903A8">
        <w:rPr>
          <w:rFonts w:ascii="Arial" w:hAnsi="Arial" w:cs="Arial"/>
          <w:sz w:val="16"/>
          <w:szCs w:val="24"/>
          <w:lang w:val="ru-RU"/>
        </w:rPr>
        <w:t>) было исключено требование о раскрытии балансовой стоимости заново согласованных финансовых активов, которые в противном случае будут просрочены или амортизированы, (</w:t>
      </w:r>
      <w:proofErr w:type="spellStart"/>
      <w:r w:rsidRPr="00A903A8">
        <w:rPr>
          <w:rFonts w:ascii="Arial" w:hAnsi="Arial" w:cs="Arial"/>
          <w:sz w:val="16"/>
          <w:szCs w:val="24"/>
          <w:lang w:val="ru-RU"/>
        </w:rPr>
        <w:t>iii</w:t>
      </w:r>
      <w:proofErr w:type="spellEnd"/>
      <w:r w:rsidRPr="00A903A8">
        <w:rPr>
          <w:rFonts w:ascii="Arial" w:hAnsi="Arial" w:cs="Arial"/>
          <w:sz w:val="16"/>
          <w:szCs w:val="24"/>
          <w:lang w:val="ru-RU"/>
        </w:rPr>
        <w:t>) было заменено требование о раскрытии справедливой</w:t>
      </w:r>
      <w:proofErr w:type="gramEnd"/>
      <w:r w:rsidRPr="00A903A8">
        <w:rPr>
          <w:rFonts w:ascii="Arial" w:hAnsi="Arial" w:cs="Arial"/>
          <w:sz w:val="16"/>
          <w:szCs w:val="24"/>
          <w:lang w:val="ru-RU"/>
        </w:rPr>
        <w:t xml:space="preserve"> стоимости обеспечения на более общее требование о раскрытии его финансовых последствий, и (</w:t>
      </w:r>
      <w:proofErr w:type="spellStart"/>
      <w:r w:rsidRPr="00A903A8">
        <w:rPr>
          <w:rFonts w:ascii="Arial" w:hAnsi="Arial" w:cs="Arial"/>
          <w:sz w:val="16"/>
          <w:szCs w:val="24"/>
          <w:lang w:val="ru-RU"/>
        </w:rPr>
        <w:t>iv</w:t>
      </w:r>
      <w:proofErr w:type="spellEnd"/>
      <w:r w:rsidRPr="00A903A8">
        <w:rPr>
          <w:rFonts w:ascii="Arial" w:hAnsi="Arial" w:cs="Arial"/>
          <w:sz w:val="16"/>
          <w:szCs w:val="24"/>
          <w:lang w:val="ru-RU"/>
        </w:rPr>
        <w:t xml:space="preserve">) было уточнено, что компания должна раскрывать сумму обеспечения, на которое было обращено взыскание, на отчетную дату, а не сумму, полученную в течение отчетного </w:t>
      </w:r>
      <w:r w:rsidRPr="00A903A8">
        <w:rPr>
          <w:rFonts w:ascii="Arial" w:hAnsi="Arial" w:cs="Arial"/>
          <w:sz w:val="16"/>
          <w:szCs w:val="24"/>
          <w:lang w:val="ru-RU"/>
        </w:rPr>
        <w:lastRenderedPageBreak/>
        <w:t xml:space="preserve">периода. В МСБУ 27 были внесены изменения, уточняющие переходные правила для изменений к МСБУ 21, 28 и 31, внесенных МСБУ 27 (изменения от января 2008 г.). </w:t>
      </w:r>
      <w:proofErr w:type="gramStart"/>
      <w:r w:rsidRPr="00A903A8">
        <w:rPr>
          <w:rFonts w:ascii="Arial" w:hAnsi="Arial" w:cs="Arial"/>
          <w:sz w:val="16"/>
          <w:szCs w:val="24"/>
          <w:lang w:val="ru-RU"/>
        </w:rPr>
        <w:t>В МСБУ 34 были внесены изменения и дополнения путем включения дополнительных примеров существенных событий и сделок, сведения о которых должны быть раскрыты в сводном промежуточном финансовом отчете, включая переход с одного на другой уровень иерархии определения справедливой стоимости, изменения в классификации финансовых активов или изменений в деловой или экономической конъюнктуре, которые влияют на величину справедливой стоимости, отраженной в финансовой отчетности</w:t>
      </w:r>
      <w:proofErr w:type="gramEnd"/>
      <w:r w:rsidRPr="00A903A8">
        <w:rPr>
          <w:rFonts w:ascii="Arial" w:hAnsi="Arial" w:cs="Arial"/>
          <w:sz w:val="16"/>
          <w:szCs w:val="24"/>
          <w:lang w:val="ru-RU"/>
        </w:rPr>
        <w:t xml:space="preserve"> компании. В МСФО 13 были внесены изменения и дополнения, уточняющие порядок определения справедливой стоимости зачитываемых позиций. Компания не ожидает, что дополнения окажут влияние на ее финансовую отчетность.</w:t>
      </w:r>
    </w:p>
    <w:p w:rsidR="000D70C3" w:rsidRPr="00A903A8" w:rsidRDefault="000D70C3" w:rsidP="000D70C3">
      <w:pPr>
        <w:pStyle w:val="BodyTextIndent"/>
        <w:tabs>
          <w:tab w:val="clear" w:pos="720"/>
          <w:tab w:val="left" w:pos="0"/>
        </w:tabs>
        <w:spacing w:line="240" w:lineRule="auto"/>
        <w:rPr>
          <w:rFonts w:ascii="Arial" w:hAnsi="Arial" w:cs="Arial"/>
          <w:sz w:val="16"/>
          <w:szCs w:val="16"/>
          <w:lang w:val="ru-RU"/>
        </w:rPr>
      </w:pPr>
    </w:p>
    <w:p w:rsidR="000D70C3" w:rsidRPr="00A903A8" w:rsidRDefault="000D70C3" w:rsidP="000D70C3">
      <w:pPr>
        <w:pStyle w:val="BodyTextIndent"/>
        <w:numPr>
          <w:ilvl w:val="0"/>
          <w:numId w:val="19"/>
        </w:numPr>
        <w:tabs>
          <w:tab w:val="left" w:pos="0"/>
        </w:tabs>
        <w:spacing w:line="240" w:lineRule="auto"/>
        <w:rPr>
          <w:rFonts w:ascii="Arial" w:hAnsi="Arial" w:cs="Arial"/>
          <w:szCs w:val="24"/>
          <w:lang w:val="ru-RU"/>
        </w:rPr>
      </w:pPr>
      <w:r w:rsidRPr="00A903A8">
        <w:rPr>
          <w:rFonts w:ascii="Arial" w:hAnsi="Arial" w:cs="Arial"/>
          <w:sz w:val="16"/>
          <w:szCs w:val="24"/>
          <w:lang w:val="ru-RU"/>
        </w:rPr>
        <w:t>"Некоторые исключения из требования о предоставлении сравнительной информации по МСФО 7 для компаний, впервые вводящих стандарт" – Дополнение к МСБУ 1 (</w:t>
      </w:r>
      <w:proofErr w:type="gramStart"/>
      <w:r w:rsidRPr="00A903A8">
        <w:rPr>
          <w:rFonts w:ascii="Arial" w:hAnsi="Arial" w:cs="Arial"/>
          <w:sz w:val="16"/>
          <w:szCs w:val="24"/>
          <w:lang w:val="ru-RU"/>
        </w:rPr>
        <w:t>действует в отношении годовых периодов начиная</w:t>
      </w:r>
      <w:proofErr w:type="gramEnd"/>
      <w:r w:rsidRPr="00A903A8">
        <w:rPr>
          <w:rFonts w:ascii="Arial" w:hAnsi="Arial" w:cs="Arial"/>
          <w:sz w:val="16"/>
          <w:szCs w:val="24"/>
          <w:lang w:val="ru-RU"/>
        </w:rPr>
        <w:t xml:space="preserve"> с 1 июля 2010 г.). Компании, которые готовят свою отчетность по МСФО, получили освобождение от подачи сравнительной информации при предоставлении информации, предусмотренной дополнением от марта 2009 г. к МСФО 7 "Финансовые инструменты: Раскрытие информации". Указанное дополнение к МСФО 1 предусматривает для компаний, принимающих МСФО, те же переходные положения, которые включены в дополнение к МСФО 7. Компания не ожидает, что дополнения окажут влияние на ее финансовую отчетность.</w:t>
      </w:r>
    </w:p>
    <w:p w:rsidR="000D70C3" w:rsidRPr="00A903A8" w:rsidRDefault="000D70C3" w:rsidP="000D70C3">
      <w:pPr>
        <w:pStyle w:val="BodyTextIndent"/>
        <w:tabs>
          <w:tab w:val="clear" w:pos="720"/>
          <w:tab w:val="left" w:pos="0"/>
        </w:tabs>
        <w:spacing w:line="240" w:lineRule="auto"/>
        <w:rPr>
          <w:rFonts w:ascii="Arial" w:hAnsi="Arial" w:cs="Arial"/>
          <w:sz w:val="16"/>
          <w:szCs w:val="16"/>
          <w:lang w:val="ru-RU"/>
        </w:rPr>
      </w:pPr>
    </w:p>
    <w:p w:rsidR="000D70C3" w:rsidRPr="00A903A8" w:rsidRDefault="000D70C3" w:rsidP="000D70C3">
      <w:pPr>
        <w:pStyle w:val="BodyTextIndent"/>
        <w:numPr>
          <w:ilvl w:val="0"/>
          <w:numId w:val="19"/>
        </w:numPr>
        <w:tabs>
          <w:tab w:val="left" w:pos="0"/>
        </w:tabs>
        <w:spacing w:line="240" w:lineRule="auto"/>
        <w:rPr>
          <w:rFonts w:ascii="Arial" w:hAnsi="Arial" w:cs="Arial"/>
          <w:szCs w:val="24"/>
          <w:lang w:val="ru-RU"/>
        </w:rPr>
      </w:pPr>
      <w:r w:rsidRPr="00A903A8">
        <w:rPr>
          <w:rFonts w:ascii="Arial" w:hAnsi="Arial" w:cs="Arial"/>
          <w:sz w:val="16"/>
          <w:szCs w:val="24"/>
          <w:lang w:val="ru-RU"/>
        </w:rPr>
        <w:t xml:space="preserve">Раскрытие информации – Передача финансовых активов – Дополнения к МСФО 7* (опубликованы в октябре 2010 г. и </w:t>
      </w:r>
      <w:proofErr w:type="gramStart"/>
      <w:r w:rsidRPr="00A903A8">
        <w:rPr>
          <w:rFonts w:ascii="Arial" w:hAnsi="Arial" w:cs="Arial"/>
          <w:sz w:val="16"/>
          <w:szCs w:val="24"/>
          <w:lang w:val="ru-RU"/>
        </w:rPr>
        <w:t>действуют в отношении годовых периодов начиная</w:t>
      </w:r>
      <w:proofErr w:type="gramEnd"/>
      <w:r w:rsidRPr="00A903A8">
        <w:rPr>
          <w:rFonts w:ascii="Arial" w:hAnsi="Arial" w:cs="Arial"/>
          <w:sz w:val="16"/>
          <w:szCs w:val="24"/>
          <w:lang w:val="ru-RU"/>
        </w:rPr>
        <w:t xml:space="preserve"> с 1 июля 2011 г.). Дополнение предусматривает требование о раскрытии дополнительной информации в отношении рисков, возникающих в связи с переданными финансовыми активами. Указанное дополнение включает в себя требование о раскрытии сведений по категориям активов, характеру, балансовой сумме, а также описания рисков и выгод от финансовых активов, которые были переданы другой стороне, но все еще остаются на балансе компании. Также требуется раскрытие сведений, которые позволят пользователю понять сумму любых связанных обязательств, а также как соотносятся финансовые активы и связанные обязательства. В </w:t>
      </w:r>
      <w:proofErr w:type="gramStart"/>
      <w:r w:rsidRPr="00A903A8">
        <w:rPr>
          <w:rFonts w:ascii="Arial" w:hAnsi="Arial" w:cs="Arial"/>
          <w:sz w:val="16"/>
          <w:szCs w:val="24"/>
          <w:lang w:val="ru-RU"/>
        </w:rPr>
        <w:t>случае</w:t>
      </w:r>
      <w:proofErr w:type="gramEnd"/>
      <w:r w:rsidRPr="00A903A8">
        <w:rPr>
          <w:rFonts w:ascii="Arial" w:hAnsi="Arial" w:cs="Arial"/>
          <w:sz w:val="16"/>
          <w:szCs w:val="24"/>
          <w:lang w:val="ru-RU"/>
        </w:rPr>
        <w:t xml:space="preserve"> если финансовые активы перестают учитываться, но компания все еще несет определенные риски и получает выгоды, связанные с переданным активом, требуется раскрытие дополнительной информации, которая необходима для понимания последствий таких рисков. Компания не ожидает, что это дополнение окажет воздействие на финансовую отчетность Компании.</w:t>
      </w:r>
    </w:p>
    <w:p w:rsidR="000D70C3" w:rsidRPr="00A903A8" w:rsidRDefault="000D70C3" w:rsidP="000D70C3">
      <w:pPr>
        <w:pStyle w:val="BodyTextIndent"/>
        <w:tabs>
          <w:tab w:val="clear" w:pos="720"/>
          <w:tab w:val="left" w:pos="0"/>
        </w:tabs>
        <w:spacing w:line="240" w:lineRule="auto"/>
        <w:rPr>
          <w:rFonts w:ascii="Arial" w:hAnsi="Arial" w:cs="Arial"/>
          <w:sz w:val="16"/>
          <w:szCs w:val="16"/>
          <w:lang w:val="ru-RU"/>
        </w:rPr>
      </w:pPr>
    </w:p>
    <w:p w:rsidR="000D70C3" w:rsidRPr="00A903A8" w:rsidRDefault="000D70C3" w:rsidP="000D70C3">
      <w:pPr>
        <w:pStyle w:val="BodyTextIndent"/>
        <w:numPr>
          <w:ilvl w:val="0"/>
          <w:numId w:val="19"/>
        </w:numPr>
        <w:tabs>
          <w:tab w:val="left" w:pos="0"/>
        </w:tabs>
        <w:spacing w:line="240" w:lineRule="auto"/>
        <w:rPr>
          <w:rFonts w:ascii="Arial" w:hAnsi="Arial" w:cs="Arial"/>
          <w:szCs w:val="24"/>
          <w:lang w:val="ru-RU"/>
        </w:rPr>
      </w:pPr>
      <w:r w:rsidRPr="00A903A8">
        <w:rPr>
          <w:rFonts w:ascii="Arial" w:hAnsi="Arial" w:cs="Arial"/>
          <w:sz w:val="16"/>
          <w:szCs w:val="24"/>
          <w:lang w:val="ru-RU"/>
        </w:rPr>
        <w:t xml:space="preserve">Определение размера отложенных налогов на инвестиционное имущество по справедливой стоимости – Дополнение к МСБУ 12* (опубликовано в декабре 2010 г. и </w:t>
      </w:r>
      <w:proofErr w:type="gramStart"/>
      <w:r w:rsidRPr="00A903A8">
        <w:rPr>
          <w:rFonts w:ascii="Arial" w:hAnsi="Arial" w:cs="Arial"/>
          <w:sz w:val="16"/>
          <w:szCs w:val="24"/>
          <w:lang w:val="ru-RU"/>
        </w:rPr>
        <w:t>действует в отношении годовых периодов начиная</w:t>
      </w:r>
      <w:proofErr w:type="gramEnd"/>
      <w:r w:rsidRPr="00A903A8">
        <w:rPr>
          <w:rFonts w:ascii="Arial" w:hAnsi="Arial" w:cs="Arial"/>
          <w:sz w:val="16"/>
          <w:szCs w:val="24"/>
          <w:lang w:val="ru-RU"/>
        </w:rPr>
        <w:t xml:space="preserve"> с 1 января 2012 г.). Дополнение вводит еще одно исключение из принципов, предусмотренных в МСБУ 12, опровержимой презумпции о том, что инвестиционное имущество, стоимость которого определена по справедливой стоимости, возмещается в полном объеме при продаже. Опровержимая презумпция также применяется к отложенным налоговым обязательствам или активам, которые возникают в связи инвестиционным имуществом, приобретенным в результате сделки по объединению бизнеса, если приобретатель впоследствии использует модель на основе справедливой стоимости для определения такого инвестиционного имущества. Презумпция полного возмещения при продаже не работает, если инвестиционное имущество подлежит амортизации (например, здания и арендуемые земельные участки) и если оно используется в модели бизнеса, цель которой состоит в потреблении в основном всех экономических выгод, воплощенных в инвестиционном имуществе, с течение времени, а не в продаже. Презумпция безоговорочно работает для находящейся в собственности земли, которая представляет собой инвестиционное имущество, поскольку возмещение стоимости земли возможно только при продаже. Дополнение также включает </w:t>
      </w:r>
      <w:r w:rsidRPr="00A903A8">
        <w:rPr>
          <w:rFonts w:ascii="Arial" w:hAnsi="Arial" w:cs="Arial"/>
          <w:sz w:val="16"/>
          <w:szCs w:val="24"/>
        </w:rPr>
        <w:t>SIC</w:t>
      </w:r>
      <w:r w:rsidRPr="00A903A8">
        <w:rPr>
          <w:rFonts w:ascii="Arial" w:hAnsi="Arial" w:cs="Arial"/>
          <w:sz w:val="16"/>
          <w:szCs w:val="24"/>
          <w:lang w:val="ru-RU"/>
        </w:rPr>
        <w:t xml:space="preserve"> 21 "Налоги на прибыль – возмещение переоцененных </w:t>
      </w:r>
      <w:proofErr w:type="spellStart"/>
      <w:r w:rsidRPr="00A903A8">
        <w:rPr>
          <w:rFonts w:ascii="Arial" w:hAnsi="Arial" w:cs="Arial"/>
          <w:sz w:val="16"/>
          <w:szCs w:val="24"/>
          <w:lang w:val="ru-RU"/>
        </w:rPr>
        <w:t>неамортизируемых</w:t>
      </w:r>
      <w:proofErr w:type="spellEnd"/>
      <w:r w:rsidRPr="00A903A8">
        <w:rPr>
          <w:rFonts w:ascii="Arial" w:hAnsi="Arial" w:cs="Arial"/>
          <w:sz w:val="16"/>
          <w:szCs w:val="24"/>
          <w:lang w:val="ru-RU"/>
        </w:rPr>
        <w:t xml:space="preserve"> активов" в МСБУ 12, несмотря на то, что указанное правило не будет применяться к инвестиционному имуществу, стоимость которого определена по справедливой стоимости. Правило, предусмотренное </w:t>
      </w:r>
      <w:r w:rsidRPr="00A903A8">
        <w:rPr>
          <w:rFonts w:ascii="Arial" w:hAnsi="Arial" w:cs="Arial"/>
          <w:sz w:val="16"/>
          <w:szCs w:val="24"/>
        </w:rPr>
        <w:t>SIC</w:t>
      </w:r>
      <w:r w:rsidRPr="00A903A8">
        <w:rPr>
          <w:rFonts w:ascii="Arial" w:hAnsi="Arial" w:cs="Arial"/>
          <w:sz w:val="16"/>
          <w:szCs w:val="24"/>
          <w:lang w:val="ru-RU"/>
        </w:rPr>
        <w:t xml:space="preserve"> 21, было включено, поскольку оно применяется по аналогии в ряде сделок. Компания не ожидает, что это дополнение окажет воздействие на финансовую отчетность Компании.</w:t>
      </w:r>
    </w:p>
    <w:p w:rsidR="000D70C3" w:rsidRPr="00A903A8" w:rsidRDefault="000D70C3" w:rsidP="000D70C3">
      <w:pPr>
        <w:pStyle w:val="BodyTextIndent"/>
        <w:tabs>
          <w:tab w:val="clear" w:pos="720"/>
          <w:tab w:val="left" w:pos="0"/>
        </w:tabs>
        <w:spacing w:line="240" w:lineRule="auto"/>
        <w:rPr>
          <w:rFonts w:ascii="Arial" w:hAnsi="Arial" w:cs="Arial"/>
          <w:sz w:val="16"/>
          <w:szCs w:val="16"/>
          <w:lang w:val="ru-RU"/>
        </w:rPr>
      </w:pPr>
    </w:p>
    <w:p w:rsidR="000D70C3" w:rsidRPr="00A903A8" w:rsidRDefault="000D70C3" w:rsidP="000D70C3">
      <w:pPr>
        <w:pStyle w:val="BodyTextIndent"/>
        <w:numPr>
          <w:ilvl w:val="0"/>
          <w:numId w:val="19"/>
        </w:numPr>
        <w:tabs>
          <w:tab w:val="left" w:pos="0"/>
        </w:tabs>
        <w:spacing w:line="240" w:lineRule="auto"/>
        <w:rPr>
          <w:rFonts w:ascii="Arial" w:hAnsi="Arial" w:cs="Arial"/>
          <w:szCs w:val="24"/>
          <w:lang w:val="ru-RU"/>
        </w:rPr>
      </w:pPr>
      <w:r w:rsidRPr="00A903A8">
        <w:rPr>
          <w:rFonts w:ascii="Arial" w:hAnsi="Arial" w:cs="Arial"/>
          <w:sz w:val="16"/>
          <w:szCs w:val="24"/>
          <w:lang w:val="ru-RU"/>
        </w:rPr>
        <w:t xml:space="preserve">Освобождение для случаев высокой гиперинфляции и отмена фиксированных дат - Дополнения к МСФО 1* (опубликованы в декабре 2010 г. и </w:t>
      </w:r>
      <w:proofErr w:type="gramStart"/>
      <w:r w:rsidRPr="00A903A8">
        <w:rPr>
          <w:rFonts w:ascii="Arial" w:hAnsi="Arial" w:cs="Arial"/>
          <w:sz w:val="16"/>
          <w:szCs w:val="24"/>
          <w:lang w:val="ru-RU"/>
        </w:rPr>
        <w:t>действуют в отношении годовых периодов начиная</w:t>
      </w:r>
      <w:proofErr w:type="gramEnd"/>
      <w:r w:rsidRPr="00A903A8">
        <w:rPr>
          <w:rFonts w:ascii="Arial" w:hAnsi="Arial" w:cs="Arial"/>
          <w:sz w:val="16"/>
          <w:szCs w:val="24"/>
          <w:lang w:val="ru-RU"/>
        </w:rPr>
        <w:t xml:space="preserve"> с 1 июля 2011 г.). Указанное дополнение устанавливает дополнительное исключение для случаев, когда компания, которая подверглась серьезной гиперинфляции, возобновляет или впервые готовит финансовую отчетность по МСФО. Когда компания переходит на МСФО с даты нормализации функциональной валюты или после нее, указанное исключение позволяет компании выбирать между определением стоимости некоторых активов и обязательств по справедливой стоимости и использованием такой справедливой стоимости в качестве условной стоимости при открытии финансовой позиции в отчетности по МСФО. Компания не ожидает, что это дополнение окажет воздействие на финансовую отчетность Компании.</w:t>
      </w:r>
    </w:p>
    <w:p w:rsidR="000D70C3" w:rsidRPr="00A903A8" w:rsidRDefault="000D70C3" w:rsidP="000D70C3">
      <w:pPr>
        <w:pStyle w:val="ListParagraph"/>
        <w:spacing w:line="240" w:lineRule="auto"/>
        <w:rPr>
          <w:rFonts w:ascii="Arial" w:hAnsi="Arial" w:cs="Arial"/>
          <w:sz w:val="16"/>
          <w:szCs w:val="16"/>
        </w:rPr>
      </w:pPr>
    </w:p>
    <w:p w:rsidR="000D70C3" w:rsidRPr="00A903A8" w:rsidRDefault="000D70C3" w:rsidP="000D70C3">
      <w:pPr>
        <w:pStyle w:val="Heading3"/>
        <w:spacing w:line="240" w:lineRule="auto"/>
        <w:jc w:val="both"/>
        <w:rPr>
          <w:rFonts w:ascii="Arial" w:hAnsi="Arial" w:cs="Arial"/>
          <w:sz w:val="16"/>
          <w:szCs w:val="24"/>
        </w:rPr>
      </w:pPr>
      <w:bookmarkStart w:id="321" w:name="_Toc290997551"/>
      <w:bookmarkStart w:id="322" w:name="_Toc224819850"/>
      <w:bookmarkStart w:id="323" w:name="_Toc224832131"/>
      <w:bookmarkStart w:id="324" w:name="_Toc224870386"/>
      <w:bookmarkStart w:id="325" w:name="_Toc225007571"/>
      <w:bookmarkStart w:id="326" w:name="_Toc225519708"/>
      <w:bookmarkStart w:id="327" w:name="_Toc225653522"/>
      <w:bookmarkStart w:id="328" w:name="_Toc226857374"/>
      <w:bookmarkStart w:id="329" w:name="_Toc258261515"/>
      <w:bookmarkStart w:id="330" w:name="_Toc258525706"/>
      <w:bookmarkStart w:id="331" w:name="_Toc288152240"/>
      <w:bookmarkStart w:id="332" w:name="_Toc288571912"/>
      <w:bookmarkStart w:id="333" w:name="_Toc288594724"/>
      <w:r w:rsidRPr="00A903A8">
        <w:rPr>
          <w:rFonts w:ascii="Arial" w:hAnsi="Arial" w:cs="Arial"/>
          <w:b/>
          <w:sz w:val="16"/>
          <w:szCs w:val="24"/>
          <w:lang w:val="ru-RU"/>
        </w:rPr>
        <w:t>Признание выручки</w:t>
      </w:r>
      <w:bookmarkEnd w:id="321"/>
    </w:p>
    <w:bookmarkEnd w:id="322"/>
    <w:bookmarkEnd w:id="323"/>
    <w:bookmarkEnd w:id="324"/>
    <w:bookmarkEnd w:id="325"/>
    <w:bookmarkEnd w:id="326"/>
    <w:bookmarkEnd w:id="327"/>
    <w:bookmarkEnd w:id="328"/>
    <w:bookmarkEnd w:id="329"/>
    <w:bookmarkEnd w:id="330"/>
    <w:bookmarkEnd w:id="331"/>
    <w:bookmarkEnd w:id="332"/>
    <w:bookmarkEnd w:id="333"/>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Выручка, полученная Компанией, признается на следующей основе:</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i/>
          <w:sz w:val="16"/>
          <w:szCs w:val="24"/>
        </w:rPr>
        <w:t>(а)</w:t>
      </w:r>
      <w:r w:rsidRPr="00A903A8">
        <w:rPr>
          <w:rFonts w:ascii="Arial" w:hAnsi="Arial" w:cs="Arial"/>
          <w:i/>
          <w:sz w:val="16"/>
          <w:szCs w:val="24"/>
        </w:rPr>
        <w:tab/>
        <w:t>Доход от дивидендов</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lastRenderedPageBreak/>
        <w:tab/>
        <w:t>Доход от дивидендов признается, когда возникает право на получение выплаты.</w:t>
      </w:r>
    </w:p>
    <w:p w:rsidR="000D70C3" w:rsidRPr="00A903A8" w:rsidRDefault="000D70C3" w:rsidP="000D70C3">
      <w:pPr>
        <w:spacing w:line="240" w:lineRule="auto"/>
        <w:jc w:val="both"/>
        <w:rPr>
          <w:rFonts w:ascii="Arial" w:hAnsi="Arial" w:cs="Arial"/>
          <w:sz w:val="16"/>
          <w:szCs w:val="16"/>
        </w:rPr>
      </w:pPr>
    </w:p>
    <w:p w:rsidR="000D70C3" w:rsidRPr="000904DB" w:rsidRDefault="000D70C3" w:rsidP="000D70C3">
      <w:pPr>
        <w:spacing w:line="240" w:lineRule="auto"/>
        <w:jc w:val="both"/>
        <w:rPr>
          <w:rFonts w:ascii="Arial" w:hAnsi="Arial" w:cs="Arial"/>
          <w:szCs w:val="24"/>
        </w:rPr>
      </w:pPr>
      <w:r w:rsidRPr="000904DB">
        <w:rPr>
          <w:rFonts w:ascii="Arial" w:hAnsi="Arial" w:cs="Arial"/>
          <w:i/>
          <w:sz w:val="16"/>
          <w:szCs w:val="24"/>
        </w:rPr>
        <w:t>(</w:t>
      </w:r>
      <w:proofErr w:type="spellStart"/>
      <w:r w:rsidRPr="000904DB">
        <w:rPr>
          <w:rFonts w:ascii="Arial" w:hAnsi="Arial" w:cs="Arial"/>
          <w:i/>
          <w:sz w:val="16"/>
          <w:szCs w:val="24"/>
        </w:rPr>
        <w:t>b</w:t>
      </w:r>
      <w:proofErr w:type="spellEnd"/>
      <w:r w:rsidRPr="000904DB">
        <w:rPr>
          <w:rFonts w:ascii="Arial" w:hAnsi="Arial" w:cs="Arial"/>
          <w:i/>
          <w:sz w:val="16"/>
          <w:szCs w:val="24"/>
        </w:rPr>
        <w:t>)</w:t>
      </w:r>
      <w:r w:rsidRPr="000904DB">
        <w:rPr>
          <w:rFonts w:ascii="Arial" w:hAnsi="Arial" w:cs="Arial"/>
          <w:i/>
          <w:sz w:val="16"/>
          <w:szCs w:val="24"/>
        </w:rPr>
        <w:tab/>
        <w:t>Процентный доход</w:t>
      </w:r>
    </w:p>
    <w:p w:rsidR="000D70C3" w:rsidRPr="00A903A8" w:rsidRDefault="000D70C3" w:rsidP="000D70C3">
      <w:pPr>
        <w:spacing w:line="240" w:lineRule="auto"/>
        <w:jc w:val="both"/>
        <w:rPr>
          <w:rFonts w:ascii="Arial" w:hAnsi="Arial" w:cs="Arial"/>
          <w:sz w:val="16"/>
          <w:szCs w:val="24"/>
        </w:rPr>
      </w:pPr>
      <w:bookmarkStart w:id="334" w:name="_Toc224819851"/>
      <w:bookmarkStart w:id="335" w:name="_Toc224832132"/>
      <w:bookmarkStart w:id="336" w:name="_Toc224870387"/>
      <w:bookmarkStart w:id="337" w:name="_Toc225007572"/>
      <w:bookmarkStart w:id="338" w:name="_Toc225519709"/>
      <w:bookmarkStart w:id="339" w:name="_Toc225653523"/>
      <w:bookmarkStart w:id="340" w:name="_Toc226857375"/>
      <w:bookmarkStart w:id="341" w:name="_Toc258261516"/>
      <w:bookmarkStart w:id="342" w:name="_Toc258525707"/>
      <w:bookmarkStart w:id="343" w:name="_Toc288152241"/>
      <w:bookmarkStart w:id="344" w:name="_Toc288571913"/>
      <w:bookmarkStart w:id="345" w:name="_Toc288594725"/>
      <w:r w:rsidRPr="00A903A8">
        <w:rPr>
          <w:rFonts w:ascii="Arial" w:hAnsi="Arial" w:cs="Arial"/>
          <w:sz w:val="16"/>
          <w:szCs w:val="24"/>
        </w:rPr>
        <w:tab/>
        <w:t>Доход от процентов признается пропорционально времени и по методу эффективных процентов.</w:t>
      </w:r>
    </w:p>
    <w:bookmarkEnd w:id="334"/>
    <w:bookmarkEnd w:id="335"/>
    <w:bookmarkEnd w:id="336"/>
    <w:bookmarkEnd w:id="337"/>
    <w:bookmarkEnd w:id="338"/>
    <w:bookmarkEnd w:id="339"/>
    <w:bookmarkEnd w:id="340"/>
    <w:bookmarkEnd w:id="341"/>
    <w:bookmarkEnd w:id="342"/>
    <w:bookmarkEnd w:id="343"/>
    <w:bookmarkEnd w:id="344"/>
    <w:bookmarkEnd w:id="345"/>
    <w:p w:rsidR="000D70C3" w:rsidRPr="00BF6CB1" w:rsidRDefault="000D70C3" w:rsidP="000D70C3">
      <w:pPr>
        <w:pStyle w:val="Heading3"/>
        <w:spacing w:line="240" w:lineRule="auto"/>
        <w:jc w:val="both"/>
        <w:rPr>
          <w:rFonts w:ascii="Arial" w:hAnsi="Arial" w:cs="Arial"/>
          <w:b/>
          <w:bCs/>
          <w:sz w:val="16"/>
          <w:szCs w:val="16"/>
          <w:lang w:val="ru-RU"/>
        </w:rPr>
      </w:pPr>
    </w:p>
    <w:p w:rsidR="000D70C3" w:rsidRPr="00A903A8" w:rsidRDefault="000D70C3" w:rsidP="000D70C3">
      <w:pPr>
        <w:pStyle w:val="Heading3"/>
        <w:spacing w:line="240" w:lineRule="auto"/>
        <w:jc w:val="both"/>
        <w:rPr>
          <w:rFonts w:ascii="Arial" w:hAnsi="Arial" w:cs="Arial"/>
          <w:sz w:val="16"/>
          <w:szCs w:val="24"/>
        </w:rPr>
      </w:pPr>
      <w:bookmarkStart w:id="346" w:name="_Toc290997552"/>
      <w:r w:rsidRPr="00A903A8">
        <w:rPr>
          <w:rFonts w:ascii="Arial" w:hAnsi="Arial" w:cs="Arial"/>
          <w:b/>
          <w:sz w:val="16"/>
          <w:szCs w:val="24"/>
          <w:lang w:val="ru-RU"/>
        </w:rPr>
        <w:t>Пересчет</w:t>
      </w:r>
      <w:r w:rsidRPr="00A903A8">
        <w:rPr>
          <w:rFonts w:ascii="Arial" w:hAnsi="Arial" w:cs="Arial"/>
          <w:b/>
          <w:sz w:val="16"/>
          <w:szCs w:val="24"/>
          <w:lang w:val="en-US"/>
        </w:rPr>
        <w:t xml:space="preserve"> </w:t>
      </w:r>
      <w:r w:rsidRPr="00A903A8">
        <w:rPr>
          <w:rFonts w:ascii="Arial" w:hAnsi="Arial" w:cs="Arial"/>
          <w:b/>
          <w:sz w:val="16"/>
          <w:szCs w:val="24"/>
          <w:lang w:val="ru-RU"/>
        </w:rPr>
        <w:t>иностранной</w:t>
      </w:r>
      <w:r w:rsidRPr="00A903A8">
        <w:rPr>
          <w:rFonts w:ascii="Arial" w:hAnsi="Arial" w:cs="Arial"/>
          <w:b/>
          <w:sz w:val="16"/>
          <w:szCs w:val="24"/>
          <w:lang w:val="en-US"/>
        </w:rPr>
        <w:t xml:space="preserve"> </w:t>
      </w:r>
      <w:r w:rsidRPr="00A903A8">
        <w:rPr>
          <w:rFonts w:ascii="Arial" w:hAnsi="Arial" w:cs="Arial"/>
          <w:b/>
          <w:sz w:val="16"/>
          <w:szCs w:val="24"/>
          <w:lang w:val="ru-RU"/>
        </w:rPr>
        <w:t>валюты</w:t>
      </w:r>
      <w:bookmarkEnd w:id="346"/>
    </w:p>
    <w:p w:rsidR="000D70C3" w:rsidRPr="00A903A8" w:rsidRDefault="000D70C3" w:rsidP="000D70C3">
      <w:pPr>
        <w:spacing w:line="240" w:lineRule="auto"/>
        <w:jc w:val="both"/>
        <w:rPr>
          <w:rFonts w:ascii="Arial" w:hAnsi="Arial" w:cs="Arial"/>
          <w:sz w:val="16"/>
          <w:szCs w:val="16"/>
        </w:rPr>
      </w:pPr>
    </w:p>
    <w:p w:rsidR="000D70C3" w:rsidRPr="000904DB" w:rsidRDefault="000D70C3" w:rsidP="000D70C3">
      <w:pPr>
        <w:pStyle w:val="ListParagraph"/>
        <w:numPr>
          <w:ilvl w:val="0"/>
          <w:numId w:val="38"/>
        </w:numPr>
        <w:spacing w:after="0" w:line="240" w:lineRule="auto"/>
        <w:ind w:left="426" w:hanging="426"/>
        <w:contextualSpacing w:val="0"/>
        <w:jc w:val="both"/>
        <w:rPr>
          <w:rFonts w:ascii="Arial" w:hAnsi="Arial" w:cs="Arial"/>
          <w:i/>
          <w:sz w:val="16"/>
          <w:szCs w:val="24"/>
        </w:rPr>
      </w:pPr>
      <w:r w:rsidRPr="000904DB">
        <w:rPr>
          <w:rFonts w:ascii="Arial" w:hAnsi="Arial" w:cs="Arial"/>
          <w:i/>
          <w:sz w:val="16"/>
          <w:szCs w:val="24"/>
        </w:rPr>
        <w:t>Функциональная</w:t>
      </w:r>
      <w:r w:rsidRPr="000904DB">
        <w:rPr>
          <w:rFonts w:ascii="Arial" w:hAnsi="Arial" w:cs="Arial"/>
          <w:i/>
          <w:sz w:val="16"/>
          <w:szCs w:val="24"/>
          <w:lang w:val="en-US"/>
        </w:rPr>
        <w:t xml:space="preserve"> </w:t>
      </w:r>
      <w:r w:rsidRPr="000904DB">
        <w:rPr>
          <w:rFonts w:ascii="Arial" w:hAnsi="Arial" w:cs="Arial"/>
          <w:i/>
          <w:sz w:val="16"/>
          <w:szCs w:val="24"/>
        </w:rPr>
        <w:t>валюта</w:t>
      </w:r>
      <w:r w:rsidRPr="000904DB">
        <w:rPr>
          <w:rFonts w:ascii="Arial" w:hAnsi="Arial" w:cs="Arial"/>
          <w:i/>
          <w:sz w:val="16"/>
          <w:szCs w:val="24"/>
          <w:lang w:val="en-US"/>
        </w:rPr>
        <w:t xml:space="preserve"> </w:t>
      </w:r>
      <w:r w:rsidRPr="000904DB">
        <w:rPr>
          <w:rFonts w:ascii="Arial" w:hAnsi="Arial" w:cs="Arial"/>
          <w:i/>
          <w:sz w:val="16"/>
          <w:szCs w:val="24"/>
        </w:rPr>
        <w:t>и</w:t>
      </w:r>
      <w:r w:rsidRPr="000904DB">
        <w:rPr>
          <w:rFonts w:ascii="Arial" w:hAnsi="Arial" w:cs="Arial"/>
          <w:i/>
          <w:sz w:val="16"/>
          <w:szCs w:val="24"/>
          <w:lang w:val="en-US"/>
        </w:rPr>
        <w:t xml:space="preserve"> </w:t>
      </w:r>
      <w:r w:rsidRPr="000904DB">
        <w:rPr>
          <w:rFonts w:ascii="Arial" w:hAnsi="Arial" w:cs="Arial"/>
          <w:i/>
          <w:sz w:val="16"/>
          <w:szCs w:val="24"/>
        </w:rPr>
        <w:t>валюта</w:t>
      </w:r>
      <w:r w:rsidRPr="000904DB">
        <w:rPr>
          <w:rFonts w:ascii="Arial" w:hAnsi="Arial" w:cs="Arial"/>
          <w:i/>
          <w:sz w:val="16"/>
          <w:szCs w:val="24"/>
          <w:lang w:val="en-US"/>
        </w:rPr>
        <w:t xml:space="preserve"> </w:t>
      </w:r>
      <w:r w:rsidRPr="000904DB">
        <w:rPr>
          <w:rFonts w:ascii="Arial" w:hAnsi="Arial" w:cs="Arial"/>
          <w:i/>
          <w:sz w:val="16"/>
          <w:szCs w:val="24"/>
        </w:rPr>
        <w:t>отчетности</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ind w:left="426"/>
        <w:jc w:val="both"/>
        <w:rPr>
          <w:rFonts w:ascii="Arial" w:hAnsi="Arial" w:cs="Arial"/>
          <w:szCs w:val="24"/>
        </w:rPr>
      </w:pPr>
      <w:r w:rsidRPr="00A903A8">
        <w:rPr>
          <w:rFonts w:ascii="Arial" w:hAnsi="Arial" w:cs="Arial"/>
          <w:sz w:val="16"/>
          <w:szCs w:val="24"/>
        </w:rPr>
        <w:t>Статьи, включенные в финансовую отчетность Компании, оцениваются с использованием валюты основной экономической среды, в которой Компания ведет деятельность ("функциональная валюта"). Функциональной валютой Компании является российский рубль.  Однако</w:t>
      </w:r>
      <w:proofErr w:type="gramStart"/>
      <w:r w:rsidRPr="00A903A8">
        <w:rPr>
          <w:rFonts w:ascii="Arial" w:hAnsi="Arial" w:cs="Arial"/>
          <w:sz w:val="16"/>
          <w:szCs w:val="24"/>
        </w:rPr>
        <w:t>,</w:t>
      </w:r>
      <w:proofErr w:type="gramEnd"/>
      <w:r w:rsidRPr="00A903A8">
        <w:rPr>
          <w:rFonts w:ascii="Arial" w:hAnsi="Arial" w:cs="Arial"/>
          <w:sz w:val="16"/>
          <w:szCs w:val="24"/>
        </w:rPr>
        <w:t xml:space="preserve"> финансовая отчетность составлена в долларах США (US$) ("валюта отчетности"), потому что эта валюта лучше понимается основными пользователями финансовой отчетности. Результаты и финансовое положение Компании пересчитываются в валюту отчетности с использованием официального курса Центрального банка Российской Федерации в следующем порядке:</w:t>
      </w:r>
    </w:p>
    <w:p w:rsidR="000D70C3" w:rsidRPr="00A903A8" w:rsidRDefault="000D70C3" w:rsidP="000D70C3">
      <w:pPr>
        <w:spacing w:line="240" w:lineRule="auto"/>
        <w:ind w:left="426"/>
        <w:jc w:val="both"/>
        <w:rPr>
          <w:rFonts w:ascii="Arial" w:hAnsi="Arial" w:cs="Arial"/>
          <w:sz w:val="16"/>
          <w:szCs w:val="16"/>
        </w:rPr>
      </w:pPr>
    </w:p>
    <w:p w:rsidR="000D70C3" w:rsidRPr="00A903A8" w:rsidRDefault="000D70C3" w:rsidP="000D70C3">
      <w:pPr>
        <w:spacing w:line="240" w:lineRule="auto"/>
        <w:ind w:left="426"/>
        <w:jc w:val="both"/>
        <w:rPr>
          <w:rFonts w:ascii="Arial" w:hAnsi="Arial" w:cs="Arial"/>
          <w:sz w:val="16"/>
          <w:szCs w:val="24"/>
        </w:rPr>
      </w:pPr>
      <w:r w:rsidRPr="00A903A8">
        <w:rPr>
          <w:rFonts w:ascii="Arial" w:hAnsi="Arial" w:cs="Arial"/>
          <w:sz w:val="16"/>
          <w:szCs w:val="24"/>
        </w:rPr>
        <w:t>- Активы и обязательства по каждому балансу пересчитываются по валютному курсу закрытия, существующему на дату балансового отчета;</w:t>
      </w:r>
    </w:p>
    <w:p w:rsidR="000D70C3" w:rsidRPr="00A903A8" w:rsidRDefault="000D70C3" w:rsidP="000D70C3">
      <w:pPr>
        <w:spacing w:line="240" w:lineRule="auto"/>
        <w:ind w:left="426"/>
        <w:jc w:val="both"/>
        <w:rPr>
          <w:rFonts w:ascii="Arial" w:hAnsi="Arial" w:cs="Arial"/>
          <w:sz w:val="16"/>
          <w:szCs w:val="16"/>
        </w:rPr>
      </w:pPr>
    </w:p>
    <w:p w:rsidR="000D70C3" w:rsidRPr="00A903A8" w:rsidRDefault="000D70C3" w:rsidP="000D70C3">
      <w:pPr>
        <w:spacing w:line="240" w:lineRule="auto"/>
        <w:ind w:left="426"/>
        <w:jc w:val="both"/>
        <w:rPr>
          <w:rFonts w:ascii="Arial" w:hAnsi="Arial" w:cs="Arial"/>
          <w:sz w:val="16"/>
          <w:szCs w:val="24"/>
        </w:rPr>
      </w:pPr>
      <w:r w:rsidRPr="00A903A8">
        <w:rPr>
          <w:rFonts w:ascii="Arial" w:hAnsi="Arial" w:cs="Arial"/>
          <w:sz w:val="16"/>
          <w:szCs w:val="24"/>
        </w:rPr>
        <w:t>- позиции доходов и расходов по среднегодовой ставке, которая приблизительно соответствует обменному курсу, существующему на дату сделок; и</w:t>
      </w:r>
    </w:p>
    <w:p w:rsidR="000D70C3" w:rsidRPr="00A903A8" w:rsidRDefault="000D70C3" w:rsidP="000D70C3">
      <w:pPr>
        <w:spacing w:line="240" w:lineRule="auto"/>
        <w:ind w:left="426"/>
        <w:jc w:val="both"/>
        <w:rPr>
          <w:rFonts w:ascii="Arial" w:hAnsi="Arial" w:cs="Arial"/>
          <w:sz w:val="16"/>
          <w:szCs w:val="16"/>
        </w:rPr>
      </w:pPr>
    </w:p>
    <w:p w:rsidR="000D70C3" w:rsidRPr="00A903A8" w:rsidRDefault="000D70C3" w:rsidP="000D70C3">
      <w:pPr>
        <w:spacing w:line="240" w:lineRule="auto"/>
        <w:ind w:left="426"/>
        <w:jc w:val="both"/>
        <w:rPr>
          <w:rFonts w:ascii="Arial" w:hAnsi="Arial" w:cs="Arial"/>
          <w:sz w:val="16"/>
          <w:szCs w:val="24"/>
        </w:rPr>
      </w:pPr>
      <w:r w:rsidRPr="00A903A8">
        <w:rPr>
          <w:rFonts w:ascii="Arial" w:hAnsi="Arial" w:cs="Arial"/>
          <w:sz w:val="16"/>
          <w:szCs w:val="24"/>
        </w:rPr>
        <w:t>- акционерный капитал, добавочный капитал и все остальные резервы пересчитываются по курсам обмена за предшествующие периоды.</w:t>
      </w:r>
    </w:p>
    <w:p w:rsidR="000D70C3" w:rsidRPr="00A903A8" w:rsidRDefault="000D70C3" w:rsidP="000D70C3">
      <w:pPr>
        <w:spacing w:line="240" w:lineRule="auto"/>
        <w:ind w:left="426"/>
        <w:jc w:val="both"/>
        <w:rPr>
          <w:rFonts w:ascii="Arial" w:hAnsi="Arial" w:cs="Arial"/>
          <w:sz w:val="16"/>
          <w:szCs w:val="16"/>
        </w:rPr>
      </w:pPr>
      <w:r w:rsidRPr="00A903A8">
        <w:rPr>
          <w:rFonts w:ascii="Arial" w:hAnsi="Arial" w:cs="Arial"/>
          <w:sz w:val="16"/>
          <w:szCs w:val="16"/>
        </w:rPr>
        <w:tab/>
      </w:r>
    </w:p>
    <w:p w:rsidR="000D70C3" w:rsidRPr="00A903A8" w:rsidRDefault="000D70C3" w:rsidP="000D70C3">
      <w:pPr>
        <w:spacing w:line="240" w:lineRule="auto"/>
        <w:ind w:left="426"/>
        <w:jc w:val="both"/>
        <w:rPr>
          <w:rFonts w:ascii="Arial" w:hAnsi="Arial" w:cs="Arial"/>
          <w:sz w:val="16"/>
          <w:szCs w:val="24"/>
        </w:rPr>
      </w:pPr>
      <w:r w:rsidRPr="00A903A8">
        <w:rPr>
          <w:rFonts w:ascii="Arial" w:hAnsi="Arial" w:cs="Arial"/>
          <w:sz w:val="16"/>
          <w:szCs w:val="24"/>
        </w:rPr>
        <w:t xml:space="preserve">Все курсовые разницы, возникающие в результате указанного пересчета, признаются в составе прочего совокупного дохода и включаются в резерв по курсовым </w:t>
      </w:r>
      <w:proofErr w:type="spellStart"/>
      <w:r w:rsidRPr="00A903A8">
        <w:rPr>
          <w:rFonts w:ascii="Arial" w:hAnsi="Arial" w:cs="Arial"/>
          <w:sz w:val="16"/>
          <w:szCs w:val="24"/>
        </w:rPr>
        <w:t>разницам</w:t>
      </w:r>
      <w:proofErr w:type="spellEnd"/>
      <w:r w:rsidRPr="00A903A8">
        <w:rPr>
          <w:rFonts w:ascii="Arial" w:hAnsi="Arial" w:cs="Arial"/>
          <w:sz w:val="16"/>
          <w:szCs w:val="24"/>
        </w:rPr>
        <w:t xml:space="preserve"> в составе акционерного капитала.</w:t>
      </w:r>
    </w:p>
    <w:p w:rsidR="000D70C3" w:rsidRPr="00A903A8" w:rsidRDefault="000D70C3" w:rsidP="000D70C3">
      <w:pPr>
        <w:spacing w:line="240" w:lineRule="auto"/>
        <w:jc w:val="both"/>
        <w:rPr>
          <w:rFonts w:ascii="Arial" w:hAnsi="Arial" w:cs="Arial"/>
          <w:sz w:val="16"/>
          <w:szCs w:val="16"/>
        </w:rPr>
      </w:pPr>
    </w:p>
    <w:p w:rsidR="000D70C3" w:rsidRPr="000904DB" w:rsidRDefault="000D70C3" w:rsidP="000D70C3">
      <w:pPr>
        <w:pStyle w:val="ListParagraph"/>
        <w:numPr>
          <w:ilvl w:val="0"/>
          <w:numId w:val="38"/>
        </w:numPr>
        <w:spacing w:after="0" w:line="240" w:lineRule="auto"/>
        <w:ind w:left="426" w:hanging="426"/>
        <w:contextualSpacing w:val="0"/>
        <w:jc w:val="both"/>
        <w:rPr>
          <w:rFonts w:ascii="Arial" w:hAnsi="Arial" w:cs="Arial"/>
          <w:i/>
          <w:sz w:val="16"/>
          <w:szCs w:val="24"/>
        </w:rPr>
      </w:pPr>
      <w:r w:rsidRPr="000904DB">
        <w:rPr>
          <w:rFonts w:ascii="Arial" w:hAnsi="Arial" w:cs="Arial"/>
          <w:i/>
          <w:sz w:val="16"/>
          <w:szCs w:val="24"/>
        </w:rPr>
        <w:t>Сделки</w:t>
      </w:r>
      <w:r w:rsidRPr="000904DB">
        <w:rPr>
          <w:rFonts w:ascii="Arial" w:hAnsi="Arial" w:cs="Arial"/>
          <w:i/>
          <w:sz w:val="16"/>
          <w:szCs w:val="24"/>
          <w:lang w:val="en-US"/>
        </w:rPr>
        <w:t xml:space="preserve"> </w:t>
      </w:r>
      <w:r w:rsidRPr="000904DB">
        <w:rPr>
          <w:rFonts w:ascii="Arial" w:hAnsi="Arial" w:cs="Arial"/>
          <w:i/>
          <w:sz w:val="16"/>
          <w:szCs w:val="24"/>
        </w:rPr>
        <w:t>и</w:t>
      </w:r>
      <w:r w:rsidRPr="000904DB">
        <w:rPr>
          <w:rFonts w:ascii="Arial" w:hAnsi="Arial" w:cs="Arial"/>
          <w:i/>
          <w:sz w:val="16"/>
          <w:szCs w:val="24"/>
          <w:lang w:val="en-US"/>
        </w:rPr>
        <w:t xml:space="preserve"> </w:t>
      </w:r>
      <w:r w:rsidRPr="000904DB">
        <w:rPr>
          <w:rFonts w:ascii="Arial" w:hAnsi="Arial" w:cs="Arial"/>
          <w:i/>
          <w:sz w:val="16"/>
          <w:szCs w:val="24"/>
        </w:rPr>
        <w:t>балансы</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ind w:left="426"/>
        <w:jc w:val="both"/>
        <w:rPr>
          <w:rFonts w:ascii="Arial" w:hAnsi="Arial" w:cs="Arial"/>
          <w:szCs w:val="24"/>
        </w:rPr>
      </w:pPr>
      <w:r w:rsidRPr="00A903A8">
        <w:rPr>
          <w:rFonts w:ascii="Arial" w:hAnsi="Arial" w:cs="Arial"/>
          <w:sz w:val="16"/>
          <w:szCs w:val="24"/>
        </w:rPr>
        <w:t xml:space="preserve">Сделки в иностранной валюте пересчитываются в функциональную валюту с использованием валютных курсов, преобладающих на даты заключения сделок.  Прибыли и убытки, возникающие при проведении расчетов по таким сделкам в результате курсовых </w:t>
      </w:r>
      <w:proofErr w:type="spellStart"/>
      <w:r w:rsidRPr="00A903A8">
        <w:rPr>
          <w:rFonts w:ascii="Arial" w:hAnsi="Arial" w:cs="Arial"/>
          <w:sz w:val="16"/>
          <w:szCs w:val="24"/>
        </w:rPr>
        <w:t>разниц</w:t>
      </w:r>
      <w:proofErr w:type="spellEnd"/>
      <w:r w:rsidRPr="00A903A8">
        <w:rPr>
          <w:rFonts w:ascii="Arial" w:hAnsi="Arial" w:cs="Arial"/>
          <w:sz w:val="16"/>
          <w:szCs w:val="24"/>
        </w:rPr>
        <w:t xml:space="preserve"> и в результате пересчета сумм по курсу валют на конец года для денежных активов и обязательств, выраженных в иностранной валюте, отражаются в отчете о прибылях и убытках. </w:t>
      </w:r>
    </w:p>
    <w:p w:rsidR="000D70C3" w:rsidRPr="00A903A8" w:rsidRDefault="000D70C3" w:rsidP="000D70C3">
      <w:pPr>
        <w:spacing w:line="240" w:lineRule="auto"/>
        <w:ind w:left="426"/>
        <w:jc w:val="both"/>
        <w:rPr>
          <w:rFonts w:ascii="Arial" w:hAnsi="Arial" w:cs="Arial"/>
          <w:sz w:val="16"/>
          <w:szCs w:val="16"/>
        </w:rPr>
      </w:pPr>
    </w:p>
    <w:p w:rsidR="000D70C3" w:rsidRPr="00A903A8" w:rsidRDefault="000D70C3" w:rsidP="000D70C3">
      <w:pPr>
        <w:spacing w:line="240" w:lineRule="auto"/>
        <w:ind w:left="426"/>
        <w:jc w:val="both"/>
        <w:rPr>
          <w:rFonts w:ascii="Arial" w:hAnsi="Arial" w:cs="Arial"/>
          <w:szCs w:val="24"/>
        </w:rPr>
      </w:pPr>
      <w:r w:rsidRPr="00A903A8">
        <w:rPr>
          <w:rFonts w:ascii="Arial" w:hAnsi="Arial" w:cs="Arial"/>
          <w:sz w:val="16"/>
          <w:szCs w:val="24"/>
        </w:rPr>
        <w:t xml:space="preserve">Прибыли и убытки от </w:t>
      </w:r>
      <w:proofErr w:type="gramStart"/>
      <w:r w:rsidRPr="00A903A8">
        <w:rPr>
          <w:rFonts w:ascii="Arial" w:hAnsi="Arial" w:cs="Arial"/>
          <w:sz w:val="16"/>
          <w:szCs w:val="24"/>
        </w:rPr>
        <w:t>курсовых</w:t>
      </w:r>
      <w:proofErr w:type="gramEnd"/>
      <w:r w:rsidRPr="00A903A8">
        <w:rPr>
          <w:rFonts w:ascii="Arial" w:hAnsi="Arial" w:cs="Arial"/>
          <w:sz w:val="16"/>
          <w:szCs w:val="24"/>
        </w:rPr>
        <w:t xml:space="preserve"> </w:t>
      </w:r>
      <w:proofErr w:type="spellStart"/>
      <w:r w:rsidRPr="00A903A8">
        <w:rPr>
          <w:rFonts w:ascii="Arial" w:hAnsi="Arial" w:cs="Arial"/>
          <w:sz w:val="16"/>
          <w:szCs w:val="24"/>
        </w:rPr>
        <w:t>разниц</w:t>
      </w:r>
      <w:proofErr w:type="spellEnd"/>
      <w:r w:rsidRPr="00A903A8">
        <w:rPr>
          <w:rFonts w:ascii="Arial" w:hAnsi="Arial" w:cs="Arial"/>
          <w:sz w:val="16"/>
          <w:szCs w:val="24"/>
        </w:rPr>
        <w:t xml:space="preserve">, которые связаны с кредитами и займами, представлены в отчете о прибыли в строке "Затраты на финансирование". </w:t>
      </w:r>
      <w:proofErr w:type="gramStart"/>
      <w:r w:rsidRPr="00A903A8">
        <w:rPr>
          <w:rFonts w:ascii="Arial" w:hAnsi="Arial" w:cs="Arial"/>
          <w:sz w:val="16"/>
          <w:szCs w:val="24"/>
        </w:rPr>
        <w:t xml:space="preserve">Прибыли и убытки от курсовых </w:t>
      </w:r>
      <w:proofErr w:type="spellStart"/>
      <w:r w:rsidRPr="00A903A8">
        <w:rPr>
          <w:rFonts w:ascii="Arial" w:hAnsi="Arial" w:cs="Arial"/>
          <w:sz w:val="16"/>
          <w:szCs w:val="24"/>
        </w:rPr>
        <w:t>разниц</w:t>
      </w:r>
      <w:proofErr w:type="spellEnd"/>
      <w:r w:rsidRPr="00A903A8">
        <w:rPr>
          <w:rFonts w:ascii="Arial" w:hAnsi="Arial" w:cs="Arial"/>
          <w:sz w:val="16"/>
          <w:szCs w:val="24"/>
        </w:rPr>
        <w:t>, которые связаны с денежными средствами и их эквивалентами, представлены в отчете о прибыли в строке "Затраты на финансирование".</w:t>
      </w:r>
      <w:proofErr w:type="gramEnd"/>
      <w:r w:rsidRPr="00A903A8">
        <w:rPr>
          <w:rFonts w:ascii="Arial" w:hAnsi="Arial" w:cs="Arial"/>
          <w:sz w:val="16"/>
          <w:szCs w:val="24"/>
        </w:rPr>
        <w:t xml:space="preserve"> Все прочие прибыли и убытки от курсовых </w:t>
      </w:r>
      <w:proofErr w:type="spellStart"/>
      <w:r w:rsidRPr="00A903A8">
        <w:rPr>
          <w:rFonts w:ascii="Arial" w:hAnsi="Arial" w:cs="Arial"/>
          <w:sz w:val="16"/>
          <w:szCs w:val="24"/>
        </w:rPr>
        <w:t>разниц</w:t>
      </w:r>
      <w:proofErr w:type="spellEnd"/>
      <w:r w:rsidRPr="00A903A8">
        <w:rPr>
          <w:rFonts w:ascii="Arial" w:hAnsi="Arial" w:cs="Arial"/>
          <w:sz w:val="16"/>
          <w:szCs w:val="24"/>
        </w:rPr>
        <w:t xml:space="preserve"> отражаются в отчете о прибыли в строке "Прочая прибыль – нетто".</w:t>
      </w:r>
    </w:p>
    <w:p w:rsidR="000D70C3" w:rsidRPr="00A903A8" w:rsidRDefault="000D70C3" w:rsidP="000D70C3">
      <w:pPr>
        <w:spacing w:line="240" w:lineRule="auto"/>
        <w:jc w:val="both"/>
        <w:rPr>
          <w:rFonts w:ascii="Arial" w:hAnsi="Arial" w:cs="Arial"/>
          <w:sz w:val="16"/>
          <w:szCs w:val="16"/>
        </w:rPr>
      </w:pPr>
    </w:p>
    <w:p w:rsidR="000D70C3" w:rsidRPr="00BF6CB1" w:rsidRDefault="000D70C3" w:rsidP="000D70C3">
      <w:pPr>
        <w:pStyle w:val="Heading3"/>
        <w:spacing w:line="240" w:lineRule="auto"/>
        <w:jc w:val="both"/>
        <w:rPr>
          <w:rFonts w:ascii="Arial" w:hAnsi="Arial" w:cs="Arial"/>
          <w:b/>
          <w:sz w:val="16"/>
          <w:szCs w:val="24"/>
          <w:lang w:val="ru-RU"/>
        </w:rPr>
      </w:pPr>
      <w:bookmarkStart w:id="347" w:name="_Toc290997553"/>
      <w:bookmarkStart w:id="348" w:name="_Toc225007573"/>
      <w:bookmarkStart w:id="349" w:name="_Toc225519710"/>
      <w:bookmarkStart w:id="350" w:name="_Toc225653524"/>
      <w:bookmarkStart w:id="351" w:name="_Toc226857376"/>
      <w:bookmarkStart w:id="352" w:name="_Toc258261517"/>
      <w:bookmarkStart w:id="353" w:name="_Toc258525708"/>
      <w:bookmarkStart w:id="354" w:name="_Toc288152242"/>
      <w:bookmarkStart w:id="355" w:name="_Toc288571914"/>
      <w:bookmarkStart w:id="356" w:name="_Toc288594726"/>
      <w:r w:rsidRPr="00A903A8">
        <w:rPr>
          <w:rFonts w:ascii="Arial" w:hAnsi="Arial" w:cs="Arial"/>
          <w:b/>
          <w:sz w:val="16"/>
          <w:szCs w:val="24"/>
          <w:lang w:val="ru-RU"/>
        </w:rPr>
        <w:t>Текущий и отложенный налог на прибыль</w:t>
      </w:r>
      <w:bookmarkEnd w:id="347"/>
    </w:p>
    <w:bookmarkEnd w:id="348"/>
    <w:bookmarkEnd w:id="349"/>
    <w:bookmarkEnd w:id="350"/>
    <w:bookmarkEnd w:id="351"/>
    <w:bookmarkEnd w:id="352"/>
    <w:bookmarkEnd w:id="353"/>
    <w:bookmarkEnd w:id="354"/>
    <w:bookmarkEnd w:id="355"/>
    <w:bookmarkEnd w:id="356"/>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Расходы по налогу за период включают в себя текущий и отложенный налог на прибыль. Налог признается в отчете о прибыли, кроме тех расходов, которые относятся к позициям, признаваемым в составе прочей совокупной прибыли или непосредственно в составе акционерного капитала. В </w:t>
      </w:r>
      <w:proofErr w:type="gramStart"/>
      <w:r w:rsidRPr="00A903A8">
        <w:rPr>
          <w:rFonts w:ascii="Arial" w:hAnsi="Arial" w:cs="Arial"/>
          <w:sz w:val="16"/>
          <w:szCs w:val="24"/>
        </w:rPr>
        <w:t>этом</w:t>
      </w:r>
      <w:proofErr w:type="gramEnd"/>
      <w:r w:rsidRPr="00A903A8">
        <w:rPr>
          <w:rFonts w:ascii="Arial" w:hAnsi="Arial" w:cs="Arial"/>
          <w:sz w:val="16"/>
          <w:szCs w:val="24"/>
        </w:rPr>
        <w:t xml:space="preserve"> случае налог также признается в составе прочей совокупной прибыли или непосредственно в составе акционерного капитала, соответственно.</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lastRenderedPageBreak/>
        <w:t>Текущие налоговые обязательства и активы за текущий и предшествующий периоды оцениваются в размере суммы, которую предполагается выплатить или получить от налоговых органов по налоговым ставкам и по законам о налогообложении, которые вступили в силу или в основном вступили в силу к дате балансового отчета. Руководство периодически оценивает суммы, отраженные в налоговых декларациях, в отношении ситуаций, в которых применимые налоговые правила могут быть подвержены различной трактовке, и устанавливает резервы, где это целесообразно, на основании сумм, подлежащих уплате в налоговые органы.</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proofErr w:type="gramStart"/>
      <w:r w:rsidRPr="00A903A8">
        <w:rPr>
          <w:rFonts w:ascii="Arial" w:hAnsi="Arial" w:cs="Arial"/>
          <w:sz w:val="16"/>
          <w:szCs w:val="24"/>
        </w:rPr>
        <w:t>В отношении отложенного налога на прибыль устанавливается резерв на полную сумму с использованием метода обязательств, по временной разнице, возникающей между базой налогообложения активов и обязательствами и их  учетной стоимостью в финансовой отчетности.</w:t>
      </w:r>
      <w:proofErr w:type="gramEnd"/>
      <w:r w:rsidRPr="00A903A8">
        <w:rPr>
          <w:rFonts w:ascii="Arial" w:hAnsi="Arial" w:cs="Arial"/>
          <w:sz w:val="16"/>
          <w:szCs w:val="24"/>
        </w:rPr>
        <w:t xml:space="preserve">  Отложенный налог на прибыль определяется на основе налоговых ставок и законов, которые были введены или по существу введены в действие к дате балансового отчета и предположительно будут применяться при реализации соответствующего отложенного налогового актива или погашения обязательства по отсроченному подоходному налогу.</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Активы по отсроченному налогу на прибыль учитываются только в том объеме, в котором вероятно наличие будущей налогооблагаемой прибыли, против которой могут использоваться временные разницы.</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 xml:space="preserve">Резерв на отложенный налог на прибыль создается по временным </w:t>
      </w:r>
      <w:proofErr w:type="spellStart"/>
      <w:r w:rsidRPr="00A903A8">
        <w:rPr>
          <w:rFonts w:ascii="Arial" w:hAnsi="Arial" w:cs="Arial"/>
          <w:sz w:val="16"/>
          <w:szCs w:val="24"/>
        </w:rPr>
        <w:t>разницам</w:t>
      </w:r>
      <w:proofErr w:type="spellEnd"/>
      <w:r w:rsidRPr="00A903A8">
        <w:rPr>
          <w:rFonts w:ascii="Arial" w:hAnsi="Arial" w:cs="Arial"/>
          <w:sz w:val="16"/>
          <w:szCs w:val="24"/>
        </w:rPr>
        <w:t>, возникающим в результате инвестиций в дочерние компании, за исключением случаев, когда существует вероятность, что временная разница не поменяет направление в обозримом будущем.</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proofErr w:type="gramStart"/>
      <w:r w:rsidRPr="00A903A8">
        <w:rPr>
          <w:rFonts w:ascii="Arial" w:hAnsi="Arial" w:cs="Arial"/>
          <w:sz w:val="16"/>
          <w:szCs w:val="24"/>
        </w:rPr>
        <w:t>Зачет активов и обязательств по отложенному налогу на прибыль осуществляется при наличии реализуемого в законном порядке права на зачет текущих налоговых активов в счет текущих налоговых обязательств, когда активы и обязательства по налогу на прибыль относятся к налогам на прибыль, взимаемым тем же налоговым органом с данной единицы налогообложения или с других единиц налогообложения, когда имеется намерение урегулировать остатки по</w:t>
      </w:r>
      <w:proofErr w:type="gramEnd"/>
      <w:r w:rsidRPr="00A903A8">
        <w:rPr>
          <w:rFonts w:ascii="Arial" w:hAnsi="Arial" w:cs="Arial"/>
          <w:sz w:val="16"/>
          <w:szCs w:val="24"/>
        </w:rPr>
        <w:t xml:space="preserve"> чистому методу.</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Heading3"/>
        <w:spacing w:line="240" w:lineRule="auto"/>
        <w:jc w:val="both"/>
        <w:rPr>
          <w:rFonts w:ascii="Arial" w:hAnsi="Arial" w:cs="Arial"/>
          <w:b/>
          <w:sz w:val="16"/>
          <w:szCs w:val="24"/>
        </w:rPr>
      </w:pPr>
      <w:bookmarkStart w:id="357" w:name="_Toc290997554"/>
      <w:bookmarkStart w:id="358" w:name="_Toc225007574"/>
      <w:bookmarkStart w:id="359" w:name="_Toc225519711"/>
      <w:bookmarkStart w:id="360" w:name="_Toc225653525"/>
      <w:bookmarkStart w:id="361" w:name="_Toc226857377"/>
      <w:bookmarkStart w:id="362" w:name="_Toc258261518"/>
      <w:bookmarkStart w:id="363" w:name="_Toc258525709"/>
      <w:bookmarkStart w:id="364" w:name="_Toc288152243"/>
      <w:bookmarkStart w:id="365" w:name="_Toc288571915"/>
      <w:bookmarkStart w:id="366" w:name="_Toc288594727"/>
      <w:r w:rsidRPr="00A903A8">
        <w:rPr>
          <w:rFonts w:ascii="Arial" w:hAnsi="Arial" w:cs="Arial"/>
          <w:b/>
          <w:sz w:val="16"/>
          <w:szCs w:val="24"/>
          <w:lang w:val="ru-RU"/>
        </w:rPr>
        <w:t>Распределение дивидендов</w:t>
      </w:r>
      <w:bookmarkEnd w:id="357"/>
    </w:p>
    <w:bookmarkEnd w:id="358"/>
    <w:bookmarkEnd w:id="359"/>
    <w:bookmarkEnd w:id="360"/>
    <w:bookmarkEnd w:id="361"/>
    <w:bookmarkEnd w:id="362"/>
    <w:bookmarkEnd w:id="363"/>
    <w:bookmarkEnd w:id="364"/>
    <w:bookmarkEnd w:id="365"/>
    <w:bookmarkEnd w:id="366"/>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Выплата дивидендов акционерам Компании признается в качестве обязательства в финансовой отчетности Компании за период, за который дивиденды были одобрены, когда решение об их выплате не может быть изменено Компанией. В частности, промежуточные дивиденды признаются, когда они одобрены Советом директоров, а окончательные дивиденды признаются в момент, когда они одобрены акционерами Компании.</w:t>
      </w:r>
    </w:p>
    <w:p w:rsidR="000D70C3" w:rsidRPr="00A903A8" w:rsidRDefault="000D70C3" w:rsidP="000D70C3">
      <w:pPr>
        <w:rPr>
          <w:rFonts w:ascii="Arial" w:hAnsi="Arial" w:cs="Arial"/>
        </w:rPr>
      </w:pPr>
    </w:p>
    <w:p w:rsidR="000D70C3" w:rsidRPr="00A903A8" w:rsidRDefault="000D70C3" w:rsidP="000D70C3">
      <w:pPr>
        <w:pStyle w:val="Heading7"/>
        <w:spacing w:line="240" w:lineRule="auto"/>
        <w:jc w:val="both"/>
        <w:rPr>
          <w:rFonts w:ascii="Arial" w:hAnsi="Arial" w:cs="Arial"/>
          <w:b/>
          <w:sz w:val="16"/>
          <w:szCs w:val="24"/>
          <w:lang w:val="ru-RU"/>
        </w:rPr>
      </w:pPr>
      <w:r w:rsidRPr="00A903A8">
        <w:rPr>
          <w:rFonts w:ascii="Arial" w:hAnsi="Arial" w:cs="Arial"/>
          <w:b/>
          <w:sz w:val="16"/>
          <w:szCs w:val="24"/>
          <w:lang w:val="ru-RU"/>
        </w:rPr>
        <w:t>Основные средства</w:t>
      </w:r>
    </w:p>
    <w:p w:rsidR="000D70C3" w:rsidRPr="00A903A8" w:rsidRDefault="000D70C3" w:rsidP="000D70C3">
      <w:pPr>
        <w:pStyle w:val="Heading3"/>
        <w:spacing w:line="240" w:lineRule="auto"/>
        <w:jc w:val="both"/>
        <w:rPr>
          <w:rFonts w:ascii="Arial" w:hAnsi="Arial" w:cs="Arial"/>
          <w:bCs/>
          <w:sz w:val="16"/>
          <w:szCs w:val="16"/>
        </w:rPr>
      </w:pPr>
    </w:p>
    <w:p w:rsidR="000D70C3" w:rsidRPr="00E8728E" w:rsidRDefault="000D70C3" w:rsidP="000D70C3">
      <w:pPr>
        <w:spacing w:line="240" w:lineRule="auto"/>
        <w:jc w:val="both"/>
        <w:rPr>
          <w:rFonts w:ascii="Arial" w:hAnsi="Arial" w:cs="Arial"/>
          <w:szCs w:val="24"/>
        </w:rPr>
      </w:pPr>
      <w:r w:rsidRPr="00E8728E">
        <w:rPr>
          <w:rFonts w:ascii="Arial" w:hAnsi="Arial" w:cs="Arial"/>
          <w:sz w:val="16"/>
          <w:szCs w:val="24"/>
        </w:rPr>
        <w:t xml:space="preserve">Основные средства учитываются по стоимости приобретения за вычетом обесценения.  Стоимость приобретения включает в себя затраты, которые непосредственно относятся к приобретению актива.  </w:t>
      </w:r>
    </w:p>
    <w:p w:rsidR="000D70C3" w:rsidRPr="00E8728E" w:rsidRDefault="000D70C3" w:rsidP="000D70C3">
      <w:pPr>
        <w:spacing w:line="240" w:lineRule="auto"/>
        <w:jc w:val="both"/>
        <w:rPr>
          <w:rFonts w:ascii="Arial" w:hAnsi="Arial" w:cs="Arial"/>
          <w:bCs/>
          <w:sz w:val="16"/>
          <w:szCs w:val="16"/>
        </w:rPr>
      </w:pPr>
    </w:p>
    <w:p w:rsidR="000D70C3" w:rsidRPr="00E8728E" w:rsidRDefault="000D70C3" w:rsidP="000D70C3">
      <w:pPr>
        <w:spacing w:line="240" w:lineRule="auto"/>
        <w:jc w:val="both"/>
        <w:rPr>
          <w:rFonts w:ascii="Arial" w:hAnsi="Arial" w:cs="Arial"/>
          <w:sz w:val="16"/>
          <w:szCs w:val="24"/>
        </w:rPr>
      </w:pPr>
      <w:r w:rsidRPr="00E8728E">
        <w:rPr>
          <w:rFonts w:ascii="Arial" w:hAnsi="Arial" w:cs="Arial"/>
          <w:sz w:val="16"/>
          <w:szCs w:val="24"/>
        </w:rPr>
        <w:t>Амортизация основных средств рассчитывается с использованием линейного метода для распределения их стоимости, за вычетом остаточной стоимости, на протяжении всего прогнозируемого периода эксплуатации, следующим образом:</w:t>
      </w:r>
    </w:p>
    <w:p w:rsidR="000D70C3" w:rsidRPr="00A903A8" w:rsidRDefault="000D70C3" w:rsidP="000D70C3">
      <w:pPr>
        <w:spacing w:line="240" w:lineRule="auto"/>
        <w:jc w:val="both"/>
        <w:rPr>
          <w:rFonts w:ascii="Arial" w:hAnsi="Arial" w:cs="Arial"/>
          <w:bCs/>
          <w:sz w:val="16"/>
          <w:szCs w:val="16"/>
        </w:rPr>
      </w:pPr>
    </w:p>
    <w:tbl>
      <w:tblPr>
        <w:tblW w:w="0" w:type="auto"/>
        <w:tblInd w:w="108" w:type="dxa"/>
        <w:tblLook w:val="04A0"/>
      </w:tblPr>
      <w:tblGrid>
        <w:gridCol w:w="6946"/>
        <w:gridCol w:w="1843"/>
      </w:tblGrid>
      <w:tr w:rsidR="000D70C3" w:rsidRPr="00A903A8" w:rsidTr="002912C8">
        <w:tc>
          <w:tcPr>
            <w:tcW w:w="6946"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both"/>
              <w:rPr>
                <w:rFonts w:ascii="Arial" w:hAnsi="Arial" w:cs="Arial"/>
                <w:bCs/>
                <w:sz w:val="14"/>
                <w:szCs w:val="14"/>
              </w:rPr>
            </w:pPr>
          </w:p>
        </w:tc>
        <w:tc>
          <w:tcPr>
            <w:tcW w:w="1843"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szCs w:val="24"/>
                <w:lang w:val="en-US"/>
              </w:rPr>
            </w:pPr>
            <w:r w:rsidRPr="00A903A8">
              <w:rPr>
                <w:rFonts w:ascii="Arial" w:hAnsi="Arial" w:cs="Arial"/>
                <w:b/>
                <w:sz w:val="14"/>
                <w:szCs w:val="24"/>
              </w:rPr>
              <w:t>Количество</w:t>
            </w:r>
            <w:r w:rsidRPr="00A903A8">
              <w:rPr>
                <w:rFonts w:ascii="Arial" w:hAnsi="Arial" w:cs="Arial"/>
                <w:b/>
                <w:sz w:val="14"/>
                <w:szCs w:val="24"/>
                <w:lang w:val="en-US"/>
              </w:rPr>
              <w:t xml:space="preserve"> </w:t>
            </w:r>
            <w:r w:rsidRPr="00A903A8">
              <w:rPr>
                <w:rFonts w:ascii="Arial" w:hAnsi="Arial" w:cs="Arial"/>
                <w:b/>
                <w:sz w:val="14"/>
                <w:szCs w:val="24"/>
              </w:rPr>
              <w:t>лет</w:t>
            </w:r>
          </w:p>
        </w:tc>
      </w:tr>
      <w:tr w:rsidR="000D70C3" w:rsidRPr="00A903A8" w:rsidTr="002912C8">
        <w:tc>
          <w:tcPr>
            <w:tcW w:w="6946" w:type="dxa"/>
            <w:tcBorders>
              <w:top w:val="single" w:sz="4" w:space="0" w:color="A6A6A6"/>
            </w:tcBorders>
            <w:shd w:val="clear" w:color="auto" w:fill="FFFFFF"/>
          </w:tcPr>
          <w:p w:rsidR="000D70C3" w:rsidRPr="00A903A8" w:rsidRDefault="000D70C3" w:rsidP="002912C8">
            <w:pPr>
              <w:spacing w:line="240" w:lineRule="auto"/>
              <w:jc w:val="both"/>
              <w:rPr>
                <w:rFonts w:ascii="Arial" w:hAnsi="Arial" w:cs="Arial"/>
                <w:szCs w:val="24"/>
              </w:rPr>
            </w:pPr>
            <w:r w:rsidRPr="00A903A8">
              <w:rPr>
                <w:rFonts w:ascii="Arial" w:hAnsi="Arial" w:cs="Arial"/>
                <w:b/>
                <w:sz w:val="14"/>
                <w:szCs w:val="24"/>
              </w:rPr>
              <w:t>Автомобили</w:t>
            </w:r>
          </w:p>
        </w:tc>
        <w:tc>
          <w:tcPr>
            <w:tcW w:w="1843" w:type="dxa"/>
            <w:tcBorders>
              <w:top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bCs/>
                <w:sz w:val="14"/>
                <w:szCs w:val="14"/>
              </w:rPr>
            </w:pPr>
            <w:r w:rsidRPr="00A903A8">
              <w:rPr>
                <w:rFonts w:ascii="Arial" w:hAnsi="Arial" w:cs="Arial"/>
                <w:bCs/>
                <w:sz w:val="14"/>
                <w:szCs w:val="14"/>
              </w:rPr>
              <w:t>3-5</w:t>
            </w:r>
          </w:p>
        </w:tc>
      </w:tr>
    </w:tbl>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 w:val="16"/>
          <w:szCs w:val="16"/>
        </w:rPr>
      </w:pPr>
      <w:r w:rsidRPr="00A903A8">
        <w:rPr>
          <w:rFonts w:ascii="Arial" w:hAnsi="Arial" w:cs="Arial"/>
          <w:sz w:val="16"/>
          <w:szCs w:val="16"/>
        </w:rPr>
        <w:t>Остаточная стоимость активов и период эксплуатации пересматриваются и, при необходимости, корректируются, на каждую дату балансового отчета.</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 w:val="16"/>
          <w:szCs w:val="16"/>
        </w:rPr>
      </w:pPr>
      <w:r w:rsidRPr="00A903A8">
        <w:rPr>
          <w:rFonts w:ascii="Arial" w:hAnsi="Arial" w:cs="Arial"/>
          <w:sz w:val="16"/>
          <w:szCs w:val="16"/>
        </w:rPr>
        <w:t>Балансовая стоимость актива списывается немедленно до его возмещаемой суммы, если балансовая стоимость актива больше, чем оценочная возмещаемая сумма.</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 w:val="16"/>
          <w:szCs w:val="16"/>
        </w:rPr>
      </w:pPr>
      <w:r w:rsidRPr="00A903A8">
        <w:rPr>
          <w:rFonts w:ascii="Arial" w:hAnsi="Arial" w:cs="Arial"/>
          <w:sz w:val="16"/>
          <w:szCs w:val="16"/>
        </w:rPr>
        <w:t xml:space="preserve">Расходы на ремонт и обслуживание основных средств отражаются в отчете прибылях и убытках за тот год, в котором они были понесены.  Затраты на крупную модернизацию и другие последующие расходы включаются в учетную стоимость актива или признаются отдельным активом, в зависимости от ситуации, только если существует вероятность, что Компания получит в будущем экономические выгоды, связанные с этой позицией, и стоимость этой позиции можно достоверно рассчитать.  </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 w:val="16"/>
          <w:szCs w:val="16"/>
        </w:rPr>
      </w:pPr>
      <w:bookmarkStart w:id="367" w:name="_Toc225007575"/>
      <w:bookmarkStart w:id="368" w:name="_Toc225519712"/>
      <w:bookmarkStart w:id="369" w:name="_Toc225653526"/>
      <w:bookmarkStart w:id="370" w:name="_Toc226857378"/>
      <w:r w:rsidRPr="00A903A8">
        <w:rPr>
          <w:rFonts w:ascii="Arial" w:hAnsi="Arial" w:cs="Arial"/>
          <w:sz w:val="16"/>
          <w:szCs w:val="16"/>
        </w:rPr>
        <w:t xml:space="preserve">Прибыли и убытки при отчуждении основных средств определяются путем сравнения выручки от продажи с балансовой стоимостью и включаются в состав дохода от основной деятельности.  </w:t>
      </w:r>
    </w:p>
    <w:bookmarkEnd w:id="367"/>
    <w:bookmarkEnd w:id="368"/>
    <w:bookmarkEnd w:id="369"/>
    <w:bookmarkEnd w:id="370"/>
    <w:p w:rsidR="000D70C3" w:rsidRPr="00BF6CB1" w:rsidRDefault="000D70C3" w:rsidP="000D70C3">
      <w:pPr>
        <w:pStyle w:val="Heading3"/>
        <w:spacing w:line="240" w:lineRule="auto"/>
        <w:jc w:val="both"/>
        <w:rPr>
          <w:rFonts w:ascii="Arial" w:hAnsi="Arial" w:cs="Arial"/>
          <w:b/>
          <w:bCs/>
          <w:sz w:val="16"/>
          <w:szCs w:val="16"/>
          <w:lang w:val="ru-RU"/>
        </w:rPr>
      </w:pPr>
    </w:p>
    <w:p w:rsidR="000D70C3" w:rsidRPr="00A903A8" w:rsidRDefault="000D70C3" w:rsidP="000D70C3">
      <w:pPr>
        <w:pStyle w:val="Heading3"/>
        <w:spacing w:line="240" w:lineRule="auto"/>
        <w:jc w:val="both"/>
        <w:rPr>
          <w:rFonts w:ascii="Arial" w:hAnsi="Arial" w:cs="Arial"/>
          <w:sz w:val="16"/>
          <w:szCs w:val="16"/>
        </w:rPr>
      </w:pPr>
      <w:bookmarkStart w:id="371" w:name="_Toc290997555"/>
      <w:bookmarkStart w:id="372" w:name="_Toc258261519"/>
      <w:bookmarkStart w:id="373" w:name="_Toc258525710"/>
      <w:bookmarkStart w:id="374" w:name="_Toc288152244"/>
      <w:bookmarkStart w:id="375" w:name="_Toc288571916"/>
      <w:bookmarkStart w:id="376" w:name="_Toc288594728"/>
      <w:r w:rsidRPr="00A903A8">
        <w:rPr>
          <w:rFonts w:ascii="Arial" w:hAnsi="Arial" w:cs="Arial"/>
          <w:b/>
          <w:sz w:val="16"/>
          <w:szCs w:val="16"/>
          <w:lang w:val="ru-RU"/>
        </w:rPr>
        <w:t>Инвестиции в дочерние предприятия</w:t>
      </w:r>
      <w:bookmarkEnd w:id="371"/>
      <w:r w:rsidRPr="00A903A8">
        <w:rPr>
          <w:rFonts w:ascii="Arial" w:hAnsi="Arial" w:cs="Arial"/>
          <w:b/>
          <w:sz w:val="16"/>
          <w:szCs w:val="16"/>
        </w:rPr>
        <w:t xml:space="preserve"> </w:t>
      </w:r>
    </w:p>
    <w:bookmarkEnd w:id="372"/>
    <w:bookmarkEnd w:id="373"/>
    <w:bookmarkEnd w:id="374"/>
    <w:bookmarkEnd w:id="375"/>
    <w:bookmarkEnd w:id="376"/>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 w:val="16"/>
          <w:szCs w:val="16"/>
        </w:rPr>
      </w:pPr>
      <w:r w:rsidRPr="00A903A8">
        <w:rPr>
          <w:rFonts w:ascii="Arial" w:hAnsi="Arial" w:cs="Arial"/>
          <w:sz w:val="16"/>
          <w:szCs w:val="16"/>
        </w:rPr>
        <w:t>Дочерними предприятиями являются все предприятия (включая предприятия, созданные для специальной цели), финансовую или операционную политику которых определяет Компания, что обычно сопровождается владением более чем половиной прав голоса. Компания учитывает инвестиции в дочерние предприятия по себестоимости за вычетом любой амортизации в своей отдельной финансовой отчетности.</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Heading3"/>
        <w:spacing w:line="240" w:lineRule="auto"/>
        <w:jc w:val="both"/>
        <w:rPr>
          <w:rFonts w:ascii="Arial" w:hAnsi="Arial" w:cs="Arial"/>
          <w:b/>
          <w:sz w:val="16"/>
          <w:szCs w:val="16"/>
        </w:rPr>
      </w:pPr>
      <w:bookmarkStart w:id="377" w:name="_Toc290997556"/>
      <w:bookmarkStart w:id="378" w:name="_Toc224819852"/>
      <w:bookmarkStart w:id="379" w:name="_Toc224832133"/>
      <w:bookmarkStart w:id="380" w:name="_Toc224870388"/>
      <w:bookmarkStart w:id="381" w:name="_Toc225007576"/>
      <w:bookmarkStart w:id="382" w:name="_Toc225519713"/>
      <w:bookmarkStart w:id="383" w:name="_Toc225653527"/>
      <w:bookmarkStart w:id="384" w:name="_Toc226857379"/>
      <w:bookmarkStart w:id="385" w:name="_Toc258261520"/>
      <w:bookmarkStart w:id="386" w:name="_Toc258525711"/>
      <w:bookmarkStart w:id="387" w:name="_Toc288152245"/>
      <w:bookmarkStart w:id="388" w:name="_Toc288571917"/>
      <w:bookmarkStart w:id="389" w:name="_Toc288594729"/>
      <w:r w:rsidRPr="00A903A8">
        <w:rPr>
          <w:rFonts w:ascii="Arial" w:hAnsi="Arial" w:cs="Arial"/>
          <w:b/>
          <w:sz w:val="16"/>
          <w:szCs w:val="16"/>
          <w:lang w:val="ru-RU"/>
        </w:rPr>
        <w:t>Обесценение нефинансовых активов</w:t>
      </w:r>
      <w:bookmarkEnd w:id="377"/>
    </w:p>
    <w:bookmarkEnd w:id="378"/>
    <w:bookmarkEnd w:id="379"/>
    <w:bookmarkEnd w:id="380"/>
    <w:bookmarkEnd w:id="381"/>
    <w:bookmarkEnd w:id="382"/>
    <w:bookmarkEnd w:id="383"/>
    <w:bookmarkEnd w:id="384"/>
    <w:bookmarkEnd w:id="385"/>
    <w:bookmarkEnd w:id="386"/>
    <w:bookmarkEnd w:id="387"/>
    <w:bookmarkEnd w:id="388"/>
    <w:bookmarkEnd w:id="389"/>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16"/>
        </w:rPr>
      </w:pPr>
      <w:r w:rsidRPr="00A903A8">
        <w:rPr>
          <w:rFonts w:ascii="Arial" w:hAnsi="Arial" w:cs="Arial"/>
          <w:sz w:val="16"/>
          <w:szCs w:val="16"/>
        </w:rPr>
        <w:t>Активы, имеющие неограниченный срок эксплуатации, не амортизируются и ежегодно пересматриваются на предмет амортизации. Активы, подлежащие обесценению или амортизации, рассматриваются на предмет обесценения всегда, когда события или изменения обстоятельств указывают на то, что балансовая стоимость может быть не возмещена. Убытком от обесценения признается сумма, на которую балансовая стоимость актива превышает его возмещаемую стоимость.  Возмещаемая стоимость – это справедливая стоимость актива за вычетом расходов на продажу или потребительская стоимость, в зависимости от того, какая из них выше.  С целью оценки обесценения активы группируются на самых нижних уровнях, для которых имеются отдельно определимые денежные потоки (единицы, генерирующие денежные средства).</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Heading3"/>
        <w:spacing w:line="240" w:lineRule="auto"/>
        <w:jc w:val="both"/>
        <w:rPr>
          <w:rFonts w:ascii="Arial" w:hAnsi="Arial" w:cs="Arial"/>
          <w:b/>
          <w:sz w:val="16"/>
          <w:szCs w:val="16"/>
        </w:rPr>
      </w:pPr>
      <w:bookmarkStart w:id="390" w:name="_Toc290997557"/>
      <w:bookmarkStart w:id="391" w:name="_Toc224819853"/>
      <w:bookmarkStart w:id="392" w:name="_Toc224832134"/>
      <w:bookmarkStart w:id="393" w:name="_Toc224870389"/>
      <w:bookmarkStart w:id="394" w:name="_Toc225007577"/>
      <w:bookmarkStart w:id="395" w:name="_Toc225519714"/>
      <w:bookmarkStart w:id="396" w:name="_Toc225653528"/>
      <w:bookmarkStart w:id="397" w:name="_Toc226857380"/>
      <w:bookmarkStart w:id="398" w:name="_Toc258261521"/>
      <w:bookmarkStart w:id="399" w:name="_Toc258525712"/>
      <w:bookmarkStart w:id="400" w:name="_Toc288152246"/>
      <w:bookmarkStart w:id="401" w:name="_Toc288571918"/>
      <w:bookmarkStart w:id="402" w:name="_Toc288594730"/>
      <w:r w:rsidRPr="00A903A8">
        <w:rPr>
          <w:rFonts w:ascii="Arial" w:hAnsi="Arial" w:cs="Arial"/>
          <w:b/>
          <w:sz w:val="16"/>
          <w:szCs w:val="16"/>
          <w:lang w:val="ru-RU"/>
        </w:rPr>
        <w:t>Финансовые активы</w:t>
      </w:r>
      <w:bookmarkEnd w:id="390"/>
    </w:p>
    <w:bookmarkEnd w:id="391"/>
    <w:bookmarkEnd w:id="392"/>
    <w:bookmarkEnd w:id="393"/>
    <w:bookmarkEnd w:id="394"/>
    <w:bookmarkEnd w:id="395"/>
    <w:bookmarkEnd w:id="396"/>
    <w:bookmarkEnd w:id="397"/>
    <w:bookmarkEnd w:id="398"/>
    <w:bookmarkEnd w:id="399"/>
    <w:bookmarkEnd w:id="400"/>
    <w:bookmarkEnd w:id="401"/>
    <w:bookmarkEnd w:id="402"/>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16"/>
        </w:rPr>
      </w:pPr>
      <w:r w:rsidRPr="00A903A8">
        <w:rPr>
          <w:rFonts w:ascii="Arial" w:hAnsi="Arial" w:cs="Arial"/>
          <w:sz w:val="16"/>
          <w:szCs w:val="16"/>
        </w:rPr>
        <w:t xml:space="preserve">Компания классифицирует свои финансовые активы как займы и дебиторскую задолженность. Руководство определяет, как классифицировать финансовые активы, при их первоначальном признании. </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Займы и дебиторская задолженность являются непроизводными финансовыми активами с фиксированными или определяемыми платежами, которые не котируются на активном рынке и продажа задолженности по которым не планируется. Они включаются в оборотные активы, за исключением тех, срок погашения которых превышает двенадцать месяцев после даты составления балансового отчета.  Эти активы классифицируются как необоротные активы. Займы и дебиторская задолженность Компании включают дебиторскую задолженность, займы связанным лицам, а также денежные средства и их эквиваленты в балансовом отчете.</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Финансовые активы изначально учитываются по справедливой стоимости плюс затраты на сделку для всех финансовых активов, которые не учтены по их справедливой стоимости в составе прибыли или убытков. Финансовые активы перестают учитываться, когда истекает срок прав на получение денежных средств от финансовых активов или когда они передаются, и Компания передала по существу все риски и преимущества, связанные с правом собственности. Займы и дебиторская задолженность впоследствии учитываются по амортизированной стоимости с использованием метода эффективной процентной ставки.</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В каждую дату составления балансового отчета Компания оценивает, есть ли объективные свидетельства того, что финансовый актив или группа финансовых активов обесценилась.</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Резерв на обесценение дебиторской задолженности устанавливается, когда существуют объективные факты, свидетельствующие о том, что Компания не сможет взыскать все причитающиеся суммы в соответствии с исходными условиями дебиторской задолженности. Значительные финансовые трудности должника/заемщика, вероятность банкротства или несостоятельности должника/заемщика, неисполнение обязательств или несоблюдение сроков платежей считаются фактами, указывающими на снижение стоимости дебиторской </w:t>
      </w:r>
      <w:r w:rsidRPr="00A903A8">
        <w:rPr>
          <w:rFonts w:ascii="Arial" w:hAnsi="Arial" w:cs="Arial"/>
          <w:sz w:val="16"/>
          <w:szCs w:val="24"/>
        </w:rPr>
        <w:lastRenderedPageBreak/>
        <w:t xml:space="preserve">задолженности. Суммой резерва является разница между балансовой стоимостью актива и приведенной стоимостью прогнозируемых будущих денежных потоков, дисконтированной по первоначальной эффективной процентной ставке. Балансовая стоимость актива сокращается за счет применения счета оценочного резерва, и сумма убытка признается в отчете о прибыли в составе "реализационных расходов". В тех случаях, когда дебиторская задолженность не может быть получена, она списывается на счет оценочного резерва на покрытие дебиторской задолженности. Последующее получение сумм, которые были ранее списаны, учитываются в счет "реализационных расходов" в отчете о прибыли.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Heading3"/>
        <w:spacing w:line="240" w:lineRule="auto"/>
        <w:jc w:val="both"/>
        <w:rPr>
          <w:rFonts w:ascii="Arial" w:hAnsi="Arial" w:cs="Arial"/>
          <w:b/>
          <w:sz w:val="16"/>
          <w:szCs w:val="24"/>
        </w:rPr>
      </w:pPr>
      <w:bookmarkStart w:id="403" w:name="_Toc290997558"/>
      <w:bookmarkStart w:id="404" w:name="_Toc225007579"/>
      <w:bookmarkStart w:id="405" w:name="_Toc225519716"/>
      <w:bookmarkStart w:id="406" w:name="_Toc225653530"/>
      <w:bookmarkStart w:id="407" w:name="_Toc226857382"/>
      <w:bookmarkStart w:id="408" w:name="_Toc258261523"/>
      <w:bookmarkStart w:id="409" w:name="_Toc258525714"/>
      <w:bookmarkStart w:id="410" w:name="_Toc288152248"/>
      <w:bookmarkStart w:id="411" w:name="_Toc288571920"/>
      <w:bookmarkStart w:id="412" w:name="_Toc288594731"/>
      <w:r w:rsidRPr="00A903A8">
        <w:rPr>
          <w:rFonts w:ascii="Arial" w:hAnsi="Arial" w:cs="Arial"/>
          <w:b/>
          <w:sz w:val="16"/>
          <w:szCs w:val="24"/>
          <w:lang w:val="ru-RU"/>
        </w:rPr>
        <w:t>Акционерный капитал</w:t>
      </w:r>
      <w:bookmarkEnd w:id="403"/>
    </w:p>
    <w:bookmarkEnd w:id="404"/>
    <w:bookmarkEnd w:id="405"/>
    <w:bookmarkEnd w:id="406"/>
    <w:bookmarkEnd w:id="407"/>
    <w:bookmarkEnd w:id="408"/>
    <w:bookmarkEnd w:id="409"/>
    <w:bookmarkEnd w:id="410"/>
    <w:bookmarkEnd w:id="411"/>
    <w:bookmarkEnd w:id="412"/>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Обыкновенные акции классифицируются как собственный капитал.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Дополнительные затраты, непосредственно связанные с выпуском новых акций, показаны в виде вычета из доходов, без учета налогов.</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b/>
          <w:sz w:val="16"/>
          <w:szCs w:val="24"/>
        </w:rPr>
      </w:pPr>
      <w:bookmarkStart w:id="413" w:name="_Toc225007580"/>
      <w:bookmarkStart w:id="414" w:name="_Toc225519717"/>
      <w:bookmarkStart w:id="415" w:name="_Toc225653531"/>
      <w:bookmarkStart w:id="416" w:name="_Toc226857383"/>
      <w:bookmarkStart w:id="417" w:name="_Toc258261524"/>
      <w:bookmarkStart w:id="418" w:name="_Toc258525715"/>
      <w:bookmarkStart w:id="419" w:name="_Toc288152249"/>
      <w:bookmarkStart w:id="420" w:name="_Toc288571921"/>
      <w:bookmarkStart w:id="421" w:name="_Toc288594732"/>
      <w:r w:rsidRPr="00A903A8">
        <w:rPr>
          <w:rFonts w:ascii="Arial" w:hAnsi="Arial" w:cs="Arial"/>
          <w:sz w:val="16"/>
          <w:szCs w:val="24"/>
        </w:rPr>
        <w:t>Любая сумма, на которую справедливая стоимость полученных сре</w:t>
      </w:r>
      <w:proofErr w:type="gramStart"/>
      <w:r w:rsidRPr="00A903A8">
        <w:rPr>
          <w:rFonts w:ascii="Arial" w:hAnsi="Arial" w:cs="Arial"/>
          <w:sz w:val="16"/>
          <w:szCs w:val="24"/>
        </w:rPr>
        <w:t>дств пр</w:t>
      </w:r>
      <w:proofErr w:type="gramEnd"/>
      <w:r w:rsidRPr="00A903A8">
        <w:rPr>
          <w:rFonts w:ascii="Arial" w:hAnsi="Arial" w:cs="Arial"/>
          <w:sz w:val="16"/>
          <w:szCs w:val="24"/>
        </w:rPr>
        <w:t>евышает номинальную стоимостью выпущенных акций, признается как премия по акции.</w:t>
      </w:r>
    </w:p>
    <w:bookmarkEnd w:id="413"/>
    <w:bookmarkEnd w:id="414"/>
    <w:bookmarkEnd w:id="415"/>
    <w:bookmarkEnd w:id="416"/>
    <w:bookmarkEnd w:id="417"/>
    <w:bookmarkEnd w:id="418"/>
    <w:bookmarkEnd w:id="419"/>
    <w:bookmarkEnd w:id="420"/>
    <w:bookmarkEnd w:id="421"/>
    <w:p w:rsidR="000D70C3" w:rsidRPr="00BF6CB1" w:rsidRDefault="000D70C3" w:rsidP="000D70C3">
      <w:pPr>
        <w:pStyle w:val="Heading3"/>
        <w:spacing w:line="240" w:lineRule="auto"/>
        <w:jc w:val="both"/>
        <w:rPr>
          <w:rFonts w:ascii="Arial" w:hAnsi="Arial" w:cs="Arial"/>
          <w:b/>
          <w:bCs/>
          <w:sz w:val="16"/>
          <w:szCs w:val="16"/>
          <w:lang w:val="ru-RU"/>
        </w:rPr>
      </w:pPr>
    </w:p>
    <w:p w:rsidR="000D70C3" w:rsidRPr="00A903A8" w:rsidRDefault="000D70C3" w:rsidP="000D70C3">
      <w:pPr>
        <w:pStyle w:val="Heading3"/>
        <w:spacing w:line="240" w:lineRule="auto"/>
        <w:jc w:val="both"/>
        <w:rPr>
          <w:rFonts w:ascii="Arial" w:hAnsi="Arial" w:cs="Arial"/>
          <w:b/>
          <w:sz w:val="16"/>
          <w:szCs w:val="24"/>
        </w:rPr>
      </w:pPr>
      <w:bookmarkStart w:id="422" w:name="_Toc290997559"/>
      <w:r w:rsidRPr="00A903A8">
        <w:rPr>
          <w:rFonts w:ascii="Arial" w:hAnsi="Arial" w:cs="Arial"/>
          <w:b/>
          <w:sz w:val="16"/>
          <w:szCs w:val="24"/>
          <w:lang w:val="ru-RU"/>
        </w:rPr>
        <w:t>Резервы и условные обязательства</w:t>
      </w:r>
      <w:bookmarkEnd w:id="422"/>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Резервы признаются, когда Компания имеет текущее юридическое или вытекающее из практики обязательство, исходя из прошлых событий, и с большей степенью вероятности потребуется отток сре</w:t>
      </w:r>
      <w:proofErr w:type="gramStart"/>
      <w:r w:rsidRPr="00A903A8">
        <w:rPr>
          <w:rFonts w:ascii="Arial" w:hAnsi="Arial" w:cs="Arial"/>
          <w:sz w:val="16"/>
          <w:szCs w:val="24"/>
        </w:rPr>
        <w:t>дств дл</w:t>
      </w:r>
      <w:proofErr w:type="gramEnd"/>
      <w:r w:rsidRPr="00A903A8">
        <w:rPr>
          <w:rFonts w:ascii="Arial" w:hAnsi="Arial" w:cs="Arial"/>
          <w:sz w:val="16"/>
          <w:szCs w:val="24"/>
        </w:rPr>
        <w:t xml:space="preserve">я погашения обязательства, и сумма достоверно оценена. Резервы на будущие операционные убытки не признаются. </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При наличии целого ряда подобных обязательств, вероятность того, что потребуется отток при расчете по ним, определяется с учетом класса обязательств в целом. Резерв признается, даже если вероятность оттока в связи с любой позицией, включенной в один и тот же вид обязательств, может быть очень низкой.</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Резервы оцениваются по приведенной стоимости расходов, которые предположительно могут понадобиться для расчетов по обязательству, с использованием ставки до уплаты налогов, которая отображает текущую рыночную оценку стоимости денег во времени и риски, присущие обязательству. Увеличение резерва в связи с истечением времени учитывается как расходы на выплату процентов.</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Резервы используются только для покрытия тех расходов, для которых они были созданы. Другие возможные или текущие обязательства, которые возникают из прошлых событий, но в </w:t>
      </w:r>
      <w:proofErr w:type="gramStart"/>
      <w:r w:rsidRPr="00A903A8">
        <w:rPr>
          <w:rFonts w:ascii="Arial" w:hAnsi="Arial" w:cs="Arial"/>
          <w:sz w:val="16"/>
          <w:szCs w:val="24"/>
        </w:rPr>
        <w:t>отношении</w:t>
      </w:r>
      <w:proofErr w:type="gramEnd"/>
      <w:r w:rsidRPr="00A903A8">
        <w:rPr>
          <w:rFonts w:ascii="Arial" w:hAnsi="Arial" w:cs="Arial"/>
          <w:sz w:val="16"/>
          <w:szCs w:val="24"/>
        </w:rPr>
        <w:t xml:space="preserve"> которых нет вероятности того, что потребуется отток средств, в которых воплощена экономическая выгода, для расчетов по обязательствам; или сумма не может быть определена с достаточной степенью достоверности, указываются в примечаниях с финансовой отчетности в качестве условных обязательств.</w:t>
      </w:r>
    </w:p>
    <w:p w:rsidR="000D70C3" w:rsidRPr="00BF6CB1" w:rsidRDefault="000D70C3" w:rsidP="000D70C3">
      <w:pPr>
        <w:pStyle w:val="Heading3"/>
        <w:spacing w:line="240" w:lineRule="auto"/>
        <w:jc w:val="both"/>
        <w:rPr>
          <w:rFonts w:ascii="Arial" w:hAnsi="Arial" w:cs="Arial"/>
          <w:b/>
          <w:bCs/>
          <w:sz w:val="16"/>
          <w:szCs w:val="16"/>
          <w:lang w:val="ru-RU"/>
        </w:rPr>
      </w:pPr>
    </w:p>
    <w:p w:rsidR="000D70C3" w:rsidRPr="00A903A8" w:rsidRDefault="000D70C3" w:rsidP="000D70C3">
      <w:pPr>
        <w:pStyle w:val="Heading3"/>
        <w:spacing w:line="240" w:lineRule="auto"/>
        <w:jc w:val="both"/>
        <w:rPr>
          <w:rFonts w:ascii="Arial" w:hAnsi="Arial" w:cs="Arial"/>
          <w:b/>
          <w:sz w:val="16"/>
          <w:szCs w:val="24"/>
        </w:rPr>
      </w:pPr>
      <w:bookmarkStart w:id="423" w:name="_Toc290997560"/>
      <w:bookmarkStart w:id="424" w:name="_Toc225007581"/>
      <w:bookmarkStart w:id="425" w:name="_Toc225519718"/>
      <w:bookmarkStart w:id="426" w:name="_Toc225653532"/>
      <w:bookmarkStart w:id="427" w:name="_Toc226857384"/>
      <w:bookmarkStart w:id="428" w:name="_Toc258261525"/>
      <w:bookmarkStart w:id="429" w:name="_Toc258525716"/>
      <w:bookmarkStart w:id="430" w:name="_Toc288152250"/>
      <w:bookmarkStart w:id="431" w:name="_Toc288571922"/>
      <w:bookmarkStart w:id="432" w:name="_Toc288594733"/>
      <w:r w:rsidRPr="00A903A8">
        <w:rPr>
          <w:rFonts w:ascii="Arial" w:hAnsi="Arial" w:cs="Arial"/>
          <w:b/>
          <w:sz w:val="16"/>
          <w:szCs w:val="24"/>
          <w:lang w:val="ru-RU"/>
        </w:rPr>
        <w:t>Кредиты и займы</w:t>
      </w:r>
      <w:bookmarkEnd w:id="423"/>
    </w:p>
    <w:bookmarkEnd w:id="424"/>
    <w:bookmarkEnd w:id="425"/>
    <w:bookmarkEnd w:id="426"/>
    <w:bookmarkEnd w:id="427"/>
    <w:bookmarkEnd w:id="428"/>
    <w:bookmarkEnd w:id="429"/>
    <w:bookmarkEnd w:id="430"/>
    <w:bookmarkEnd w:id="431"/>
    <w:bookmarkEnd w:id="432"/>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Кредиты и займы изначально признаются по справедливой стоимости, за вычетом понесенных в связи со сделкой расходов.  Кредиты и займы затем отражаются по амортизированной стоимости. Любая разница между выручкой (за вычетом расходов в связи со сделкой) и стоимостью погашения отражается в отчете о прибыли за период осуществления заимствований, с использованием метода эффективной процентной ставки.</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Комиссионные, выплачиваемые в связи с открытием кредитных линий, признаются как затраты по сделке в связи с получением кредита, если есть вероятность, часть или вся кредитная линия будет выбрана. В </w:t>
      </w:r>
      <w:proofErr w:type="gramStart"/>
      <w:r w:rsidRPr="00A903A8">
        <w:rPr>
          <w:rFonts w:ascii="Arial" w:hAnsi="Arial" w:cs="Arial"/>
          <w:sz w:val="16"/>
          <w:szCs w:val="24"/>
        </w:rPr>
        <w:t>этом</w:t>
      </w:r>
      <w:proofErr w:type="gramEnd"/>
      <w:r w:rsidRPr="00A903A8">
        <w:rPr>
          <w:rFonts w:ascii="Arial" w:hAnsi="Arial" w:cs="Arial"/>
          <w:sz w:val="16"/>
          <w:szCs w:val="24"/>
        </w:rPr>
        <w:t xml:space="preserve"> случае комиссионные переносятся на будущие периоды до тех пор, пока не произойдет выборка. Если нет фактов, указывающих на вероятность того, что часть или вся кредитная линия будет выбрана, комиссионные капитализируются в качестве авансовой оплаты за услуги по предоставлению ликвидности и амортизируются в течение срока действия кредитной линии, к которой они относятся.</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lastRenderedPageBreak/>
        <w:t>Заимствования классифицируются как краткосрочные обязательства, если у Компании нет безусловного права отсрочить расчеты по обязательству как минимум на двенадцать месяцев после даты составления балансового отчета.</w:t>
      </w:r>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after="240" w:line="240" w:lineRule="auto"/>
        <w:jc w:val="both"/>
        <w:rPr>
          <w:rFonts w:ascii="Arial" w:hAnsi="Arial" w:cs="Arial"/>
          <w:b/>
          <w:sz w:val="16"/>
          <w:szCs w:val="24"/>
        </w:rPr>
      </w:pPr>
      <w:bookmarkStart w:id="433" w:name="_Toc225007582"/>
      <w:bookmarkStart w:id="434" w:name="_Toc225519719"/>
      <w:bookmarkStart w:id="435" w:name="_Toc225653533"/>
      <w:bookmarkStart w:id="436" w:name="_Toc226857385"/>
      <w:bookmarkStart w:id="437" w:name="_Toc258261526"/>
      <w:r w:rsidRPr="00A903A8">
        <w:rPr>
          <w:rFonts w:ascii="Arial" w:hAnsi="Arial" w:cs="Arial"/>
          <w:b/>
          <w:sz w:val="16"/>
          <w:szCs w:val="24"/>
        </w:rPr>
        <w:t>Финансовые гарантии</w:t>
      </w:r>
    </w:p>
    <w:bookmarkEnd w:id="433"/>
    <w:bookmarkEnd w:id="434"/>
    <w:bookmarkEnd w:id="435"/>
    <w:bookmarkEnd w:id="436"/>
    <w:bookmarkEnd w:id="437"/>
    <w:p w:rsidR="000D70C3" w:rsidRPr="00A903A8" w:rsidRDefault="000D70C3" w:rsidP="000D70C3">
      <w:pPr>
        <w:spacing w:after="240" w:line="240" w:lineRule="auto"/>
        <w:jc w:val="both"/>
        <w:rPr>
          <w:rFonts w:ascii="Arial" w:hAnsi="Arial" w:cs="Arial"/>
          <w:szCs w:val="24"/>
        </w:rPr>
      </w:pPr>
      <w:r w:rsidRPr="00A903A8">
        <w:rPr>
          <w:rFonts w:ascii="Arial" w:hAnsi="Arial" w:cs="Arial"/>
          <w:sz w:val="16"/>
          <w:szCs w:val="24"/>
        </w:rPr>
        <w:t xml:space="preserve">Договоры о финансовых гарантиях представляют собой договоры, требующие, чтобы Компания произвела определенные платежи в порядке возмещения убытков держателя гарантии, понесенных из-за того, что определенный дебитор не произвел платежи в срок в соответствии с условиями долгового инструмента. Договоры о финансовых гарантиях изначально учитываются по их справедливой стоимости, которая обычно подтверждается суммой полученного вознаграждения. Указанная сумма амортизируется по линейному методу в течение всего срока гарантии. В </w:t>
      </w:r>
      <w:proofErr w:type="gramStart"/>
      <w:r w:rsidRPr="00A903A8">
        <w:rPr>
          <w:rFonts w:ascii="Arial" w:hAnsi="Arial" w:cs="Arial"/>
          <w:sz w:val="16"/>
          <w:szCs w:val="24"/>
        </w:rPr>
        <w:t>конце</w:t>
      </w:r>
      <w:proofErr w:type="gramEnd"/>
      <w:r w:rsidRPr="00A903A8">
        <w:rPr>
          <w:rFonts w:ascii="Arial" w:hAnsi="Arial" w:cs="Arial"/>
          <w:sz w:val="16"/>
          <w:szCs w:val="24"/>
        </w:rPr>
        <w:t xml:space="preserve"> каждого отчетного периода договоры о гарантиях оцениваются по большей из следующих величин: (</w:t>
      </w:r>
      <w:proofErr w:type="spellStart"/>
      <w:r w:rsidRPr="00A903A8">
        <w:rPr>
          <w:rFonts w:ascii="Arial" w:hAnsi="Arial" w:cs="Arial"/>
          <w:sz w:val="16"/>
          <w:szCs w:val="24"/>
        </w:rPr>
        <w:t>i</w:t>
      </w:r>
      <w:proofErr w:type="spellEnd"/>
      <w:r w:rsidRPr="00A903A8">
        <w:rPr>
          <w:rFonts w:ascii="Arial" w:hAnsi="Arial" w:cs="Arial"/>
          <w:sz w:val="16"/>
          <w:szCs w:val="24"/>
        </w:rPr>
        <w:t>) неамортизированный остаток суммы при первоначальном учете или (</w:t>
      </w:r>
      <w:proofErr w:type="spellStart"/>
      <w:r w:rsidRPr="00A903A8">
        <w:rPr>
          <w:rFonts w:ascii="Arial" w:hAnsi="Arial" w:cs="Arial"/>
          <w:sz w:val="16"/>
          <w:szCs w:val="24"/>
        </w:rPr>
        <w:t>ii</w:t>
      </w:r>
      <w:proofErr w:type="spellEnd"/>
      <w:r w:rsidRPr="00A903A8">
        <w:rPr>
          <w:rFonts w:ascii="Arial" w:hAnsi="Arial" w:cs="Arial"/>
          <w:sz w:val="16"/>
          <w:szCs w:val="24"/>
        </w:rPr>
        <w:t>) наиболее оптимистичная оценка расходов, необходимых для исполнения обязательства в конце отчетного периода.</w:t>
      </w:r>
    </w:p>
    <w:p w:rsidR="000D70C3" w:rsidRPr="00A903A8" w:rsidRDefault="000D70C3" w:rsidP="000D70C3">
      <w:pPr>
        <w:spacing w:after="240" w:line="240" w:lineRule="auto"/>
        <w:jc w:val="both"/>
        <w:rPr>
          <w:rFonts w:ascii="Arial" w:hAnsi="Arial" w:cs="Arial"/>
          <w:sz w:val="16"/>
          <w:szCs w:val="24"/>
        </w:rPr>
      </w:pPr>
      <w:bookmarkStart w:id="438" w:name="_Toc258525717"/>
      <w:bookmarkStart w:id="439" w:name="_Toc288152251"/>
      <w:bookmarkStart w:id="440" w:name="_Toc288571923"/>
      <w:bookmarkStart w:id="441" w:name="_Toc288594734"/>
      <w:r w:rsidRPr="00A903A8">
        <w:rPr>
          <w:rFonts w:ascii="Arial" w:hAnsi="Arial" w:cs="Arial"/>
          <w:sz w:val="16"/>
          <w:szCs w:val="24"/>
        </w:rPr>
        <w:t>Справедливая стоимость финансовых гарантий в отношении обязательств дочерних компаний, если такие гарантии предоставляются безвозмездно, учитываются в качестве взносов и признаются в составе стоимости инвестиций в финансовой отчетности Компании.</w:t>
      </w:r>
    </w:p>
    <w:p w:rsidR="000D70C3" w:rsidRPr="00A903A8" w:rsidRDefault="000D70C3" w:rsidP="000D70C3">
      <w:pPr>
        <w:pStyle w:val="Heading3"/>
        <w:spacing w:line="240" w:lineRule="auto"/>
        <w:jc w:val="both"/>
        <w:rPr>
          <w:rFonts w:ascii="Arial" w:hAnsi="Arial" w:cs="Arial"/>
          <w:b/>
          <w:sz w:val="16"/>
          <w:szCs w:val="24"/>
        </w:rPr>
      </w:pPr>
      <w:bookmarkStart w:id="442" w:name="_Toc290997561"/>
      <w:bookmarkEnd w:id="438"/>
      <w:bookmarkEnd w:id="439"/>
      <w:bookmarkEnd w:id="440"/>
      <w:bookmarkEnd w:id="441"/>
      <w:r w:rsidRPr="00A903A8">
        <w:rPr>
          <w:rFonts w:ascii="Arial" w:hAnsi="Arial" w:cs="Arial"/>
          <w:b/>
          <w:sz w:val="16"/>
          <w:szCs w:val="24"/>
          <w:lang w:val="ru-RU"/>
        </w:rPr>
        <w:t>Торговая и прочая кредиторская задолженность</w:t>
      </w:r>
      <w:bookmarkEnd w:id="442"/>
    </w:p>
    <w:p w:rsidR="000D70C3" w:rsidRPr="00A903A8" w:rsidRDefault="000D70C3" w:rsidP="000D70C3">
      <w:pPr>
        <w:spacing w:line="240" w:lineRule="auto"/>
        <w:jc w:val="both"/>
        <w:rPr>
          <w:rFonts w:ascii="Arial" w:hAnsi="Arial" w:cs="Arial"/>
          <w:bCs/>
          <w:sz w:val="16"/>
          <w:szCs w:val="16"/>
        </w:rPr>
      </w:pPr>
    </w:p>
    <w:p w:rsidR="000D70C3" w:rsidRPr="00A903A8" w:rsidRDefault="000D70C3" w:rsidP="000D70C3">
      <w:pPr>
        <w:spacing w:line="240" w:lineRule="auto"/>
        <w:jc w:val="both"/>
        <w:rPr>
          <w:rFonts w:ascii="Arial" w:hAnsi="Arial" w:cs="Arial"/>
          <w:sz w:val="16"/>
          <w:szCs w:val="24"/>
        </w:rPr>
      </w:pPr>
      <w:bookmarkStart w:id="443" w:name="_Toc224819855"/>
      <w:bookmarkStart w:id="444" w:name="_Toc224832135"/>
      <w:bookmarkStart w:id="445" w:name="_Toc224870390"/>
      <w:bookmarkStart w:id="446" w:name="_Toc225007583"/>
      <w:bookmarkStart w:id="447" w:name="_Toc225519720"/>
      <w:bookmarkStart w:id="448" w:name="_Toc225653534"/>
      <w:r w:rsidRPr="00A903A8">
        <w:rPr>
          <w:rFonts w:ascii="Arial" w:hAnsi="Arial" w:cs="Arial"/>
          <w:sz w:val="16"/>
          <w:szCs w:val="24"/>
        </w:rPr>
        <w:t>Торговая и прочая кредиторская задолженность учитывается изначально по справедливой стоимости и затем оценивается по амортизированной стоимости по методу эффективной процентной ставки.</w:t>
      </w:r>
    </w:p>
    <w:bookmarkEnd w:id="443"/>
    <w:bookmarkEnd w:id="444"/>
    <w:bookmarkEnd w:id="445"/>
    <w:bookmarkEnd w:id="446"/>
    <w:bookmarkEnd w:id="447"/>
    <w:bookmarkEnd w:id="448"/>
    <w:p w:rsidR="000D70C3" w:rsidRPr="00BF6CB1" w:rsidRDefault="000D70C3" w:rsidP="000D70C3">
      <w:pPr>
        <w:pStyle w:val="Heading3"/>
        <w:spacing w:line="240" w:lineRule="auto"/>
        <w:jc w:val="both"/>
        <w:rPr>
          <w:rFonts w:ascii="Arial" w:hAnsi="Arial" w:cs="Arial"/>
          <w:b/>
          <w:bCs/>
          <w:sz w:val="16"/>
          <w:szCs w:val="16"/>
          <w:lang w:val="ru-RU"/>
        </w:rPr>
      </w:pPr>
    </w:p>
    <w:p w:rsidR="000D70C3" w:rsidRPr="00A903A8" w:rsidRDefault="000D70C3" w:rsidP="000D70C3">
      <w:pPr>
        <w:pStyle w:val="Heading3"/>
        <w:keepNext/>
        <w:spacing w:line="240" w:lineRule="auto"/>
        <w:jc w:val="both"/>
        <w:rPr>
          <w:rFonts w:ascii="Arial" w:hAnsi="Arial" w:cs="Arial"/>
          <w:b/>
          <w:sz w:val="16"/>
          <w:szCs w:val="24"/>
        </w:rPr>
      </w:pPr>
      <w:bookmarkStart w:id="449" w:name="_Toc290997562"/>
      <w:bookmarkStart w:id="450" w:name="_Toc226857386"/>
      <w:bookmarkStart w:id="451" w:name="_Toc258261527"/>
      <w:bookmarkStart w:id="452" w:name="_Toc258525718"/>
      <w:bookmarkStart w:id="453" w:name="_Toc288152252"/>
      <w:bookmarkStart w:id="454" w:name="_Toc288571924"/>
      <w:bookmarkStart w:id="455" w:name="_Toc288594735"/>
      <w:r w:rsidRPr="00A903A8">
        <w:rPr>
          <w:rFonts w:ascii="Arial" w:hAnsi="Arial" w:cs="Arial"/>
          <w:b/>
          <w:sz w:val="16"/>
          <w:szCs w:val="24"/>
          <w:lang w:val="ru-RU"/>
        </w:rPr>
        <w:t>Денежные средства и их эквиваленты</w:t>
      </w:r>
      <w:bookmarkEnd w:id="449"/>
    </w:p>
    <w:bookmarkEnd w:id="450"/>
    <w:bookmarkEnd w:id="451"/>
    <w:bookmarkEnd w:id="452"/>
    <w:bookmarkEnd w:id="453"/>
    <w:bookmarkEnd w:id="454"/>
    <w:bookmarkEnd w:id="455"/>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Денежные средства и их эквиваленты включают в себя наличные денежные средства и банковские вклады до востребования. Денежные средства и их эквиваленты учитываются по амортизированной стоимости с использованием метода эффективной процентной ставки. Банковские овердрафты учитываются в составе кредитов и займов в строке "текущие обязательства" балансового отчета.</w:t>
      </w:r>
    </w:p>
    <w:p w:rsidR="000D70C3" w:rsidRPr="00A903A8" w:rsidRDefault="000D70C3" w:rsidP="000D70C3">
      <w:pPr>
        <w:spacing w:line="240" w:lineRule="auto"/>
        <w:jc w:val="both"/>
        <w:rPr>
          <w:rFonts w:ascii="Arial" w:hAnsi="Arial" w:cs="Arial"/>
          <w:sz w:val="16"/>
          <w:szCs w:val="16"/>
        </w:rPr>
      </w:pPr>
    </w:p>
    <w:p w:rsidR="000D70C3" w:rsidRPr="00BF6CB1" w:rsidRDefault="000D70C3" w:rsidP="000D70C3">
      <w:pPr>
        <w:pStyle w:val="Heading3"/>
        <w:spacing w:line="240" w:lineRule="auto"/>
        <w:jc w:val="both"/>
        <w:rPr>
          <w:rFonts w:ascii="Arial" w:hAnsi="Arial" w:cs="Arial"/>
          <w:b/>
          <w:sz w:val="16"/>
          <w:szCs w:val="24"/>
          <w:lang w:val="ru-RU"/>
        </w:rPr>
      </w:pPr>
      <w:bookmarkStart w:id="456" w:name="_Toc290997563"/>
      <w:r w:rsidRPr="00A903A8">
        <w:rPr>
          <w:rFonts w:ascii="Arial" w:hAnsi="Arial" w:cs="Arial"/>
          <w:b/>
          <w:sz w:val="16"/>
          <w:szCs w:val="24"/>
          <w:lang w:val="ru-RU"/>
        </w:rPr>
        <w:t>Сделки с владельцами акций/дочерними компаниями</w:t>
      </w:r>
      <w:bookmarkEnd w:id="456"/>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Компания заключает сделки со своими акционерами и дочерними компаниями. </w:t>
      </w:r>
      <w:proofErr w:type="gramStart"/>
      <w:r w:rsidRPr="00A903A8">
        <w:rPr>
          <w:rFonts w:ascii="Arial" w:hAnsi="Arial" w:cs="Arial"/>
          <w:sz w:val="16"/>
          <w:szCs w:val="24"/>
        </w:rPr>
        <w:t>Когда это соответствует характеру сделки, учетная политика Компании предусматривает признание (а) любых прибылей и убытков по сделкам с акционерами и другими лицами, которые находятся под контролем конечного акционера, непосредственно через акционерный капитал, и рассматривает такие сделки как получение дополнительного вклада в капитал или как распределение дивидендов; и (</w:t>
      </w:r>
      <w:proofErr w:type="spellStart"/>
      <w:r w:rsidRPr="00A903A8">
        <w:rPr>
          <w:rFonts w:ascii="Arial" w:hAnsi="Arial" w:cs="Arial"/>
          <w:sz w:val="16"/>
          <w:szCs w:val="24"/>
        </w:rPr>
        <w:t>b</w:t>
      </w:r>
      <w:proofErr w:type="spellEnd"/>
      <w:r w:rsidRPr="00A903A8">
        <w:rPr>
          <w:rFonts w:ascii="Arial" w:hAnsi="Arial" w:cs="Arial"/>
          <w:sz w:val="16"/>
          <w:szCs w:val="24"/>
        </w:rPr>
        <w:t>) любых убытков по дочерним компаниям по стоимости инвестиций в дочерние компании.</w:t>
      </w:r>
      <w:proofErr w:type="gramEnd"/>
      <w:r w:rsidRPr="00A903A8">
        <w:rPr>
          <w:rFonts w:ascii="Arial" w:hAnsi="Arial" w:cs="Arial"/>
          <w:sz w:val="16"/>
          <w:szCs w:val="24"/>
        </w:rPr>
        <w:t xml:space="preserve"> Аналогичные сделки с лицами, которые не являются акционерами, или дочерними компаниями, признаются через отчет о прибылях и убытках в соответствии с МСБУ 39 "Финансовые инструменты: признание и измерение".</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MajorHead"/>
        <w:keepLines w:val="0"/>
        <w:spacing w:before="0" w:after="240" w:line="240" w:lineRule="auto"/>
        <w:ind w:left="284" w:hanging="284"/>
        <w:jc w:val="both"/>
        <w:outlineLvl w:val="1"/>
        <w:rPr>
          <w:rFonts w:ascii="Arial" w:hAnsi="Arial" w:cs="Arial"/>
          <w:sz w:val="20"/>
          <w:szCs w:val="24"/>
          <w:lang w:val="ru-RU"/>
        </w:rPr>
      </w:pPr>
      <w:bookmarkStart w:id="457" w:name="_Toc290997564"/>
      <w:bookmarkStart w:id="458" w:name="_Toc224832146"/>
      <w:bookmarkStart w:id="459" w:name="_Toc224870401"/>
      <w:bookmarkStart w:id="460" w:name="_Toc225007586"/>
      <w:bookmarkStart w:id="461" w:name="_Toc225519723"/>
      <w:bookmarkStart w:id="462" w:name="_Toc225653537"/>
      <w:bookmarkStart w:id="463" w:name="_Toc226857389"/>
      <w:bookmarkStart w:id="464" w:name="_Toc258261530"/>
      <w:bookmarkStart w:id="465" w:name="_Toc258525721"/>
      <w:bookmarkStart w:id="466" w:name="_Toc288152255"/>
      <w:bookmarkStart w:id="467" w:name="_Toc288571927"/>
      <w:bookmarkStart w:id="468" w:name="_Toc288594737"/>
      <w:bookmarkStart w:id="469" w:name="_Toc226857388"/>
      <w:r w:rsidRPr="00A903A8">
        <w:rPr>
          <w:rFonts w:ascii="Arial" w:hAnsi="Arial" w:cs="Arial"/>
          <w:sz w:val="20"/>
          <w:szCs w:val="24"/>
          <w:lang w:val="ru-RU"/>
        </w:rPr>
        <w:t>3. Управление финансовым риском</w:t>
      </w:r>
      <w:bookmarkEnd w:id="457"/>
    </w:p>
    <w:p w:rsidR="000D70C3" w:rsidRPr="00A903A8" w:rsidRDefault="000D70C3" w:rsidP="000D70C3">
      <w:pPr>
        <w:pStyle w:val="Heading3"/>
        <w:spacing w:line="240" w:lineRule="auto"/>
        <w:jc w:val="both"/>
        <w:rPr>
          <w:rFonts w:ascii="Arial" w:hAnsi="Arial" w:cs="Arial"/>
          <w:b/>
          <w:sz w:val="16"/>
          <w:szCs w:val="24"/>
        </w:rPr>
      </w:pPr>
      <w:bookmarkStart w:id="470" w:name="_Toc290997565"/>
      <w:bookmarkEnd w:id="458"/>
      <w:bookmarkEnd w:id="459"/>
      <w:bookmarkEnd w:id="460"/>
      <w:bookmarkEnd w:id="461"/>
      <w:bookmarkEnd w:id="462"/>
      <w:bookmarkEnd w:id="463"/>
      <w:bookmarkEnd w:id="464"/>
      <w:bookmarkEnd w:id="465"/>
      <w:bookmarkEnd w:id="466"/>
      <w:bookmarkEnd w:id="467"/>
      <w:bookmarkEnd w:id="468"/>
      <w:bookmarkEnd w:id="469"/>
      <w:r w:rsidRPr="00A903A8">
        <w:rPr>
          <w:rFonts w:ascii="Arial" w:hAnsi="Arial" w:cs="Arial"/>
          <w:b/>
          <w:sz w:val="16"/>
          <w:szCs w:val="24"/>
          <w:lang w:val="ru-RU"/>
        </w:rPr>
        <w:t>Факторы финансового риска</w:t>
      </w:r>
      <w:bookmarkEnd w:id="470"/>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bookmarkStart w:id="471" w:name="_Toc224832147"/>
      <w:bookmarkStart w:id="472" w:name="_Toc224870402"/>
      <w:bookmarkStart w:id="473" w:name="_Toc225007587"/>
      <w:bookmarkStart w:id="474" w:name="_Toc225519724"/>
      <w:bookmarkStart w:id="475" w:name="_Toc225653538"/>
      <w:bookmarkStart w:id="476" w:name="_Toc226857390"/>
      <w:bookmarkStart w:id="477" w:name="_Toc258261531"/>
      <w:bookmarkStart w:id="478" w:name="_Toc258525722"/>
      <w:bookmarkStart w:id="479" w:name="_Toc288152256"/>
      <w:bookmarkStart w:id="480" w:name="_Toc288571928"/>
      <w:bookmarkStart w:id="481" w:name="_Toc288594738"/>
      <w:r w:rsidRPr="00A903A8">
        <w:rPr>
          <w:rFonts w:ascii="Arial" w:hAnsi="Arial" w:cs="Arial"/>
          <w:sz w:val="16"/>
          <w:szCs w:val="24"/>
        </w:rPr>
        <w:t>Деятельность Компании подвержена различным видам финансового риска: рыночному риску (включая валютный риск, риск денежных потоков и ри</w:t>
      </w:r>
      <w:proofErr w:type="gramStart"/>
      <w:r w:rsidRPr="00A903A8">
        <w:rPr>
          <w:rFonts w:ascii="Arial" w:hAnsi="Arial" w:cs="Arial"/>
          <w:sz w:val="16"/>
          <w:szCs w:val="24"/>
        </w:rPr>
        <w:t>ск спр</w:t>
      </w:r>
      <w:proofErr w:type="gramEnd"/>
      <w:r w:rsidRPr="00A903A8">
        <w:rPr>
          <w:rFonts w:ascii="Arial" w:hAnsi="Arial" w:cs="Arial"/>
          <w:sz w:val="16"/>
          <w:szCs w:val="24"/>
        </w:rPr>
        <w:t>аведливой стоимости процентной ставки), кредитный риск и риск ликвидности. Общая программа Компании по управлению рисками основана на непредсказуемости финансовых рынков и ставит своей целью минимизировать потенциальные негативные последствия для финансовых показателей Компании.</w:t>
      </w:r>
    </w:p>
    <w:bookmarkEnd w:id="471"/>
    <w:bookmarkEnd w:id="472"/>
    <w:bookmarkEnd w:id="473"/>
    <w:bookmarkEnd w:id="474"/>
    <w:bookmarkEnd w:id="475"/>
    <w:bookmarkEnd w:id="476"/>
    <w:bookmarkEnd w:id="477"/>
    <w:bookmarkEnd w:id="478"/>
    <w:bookmarkEnd w:id="479"/>
    <w:bookmarkEnd w:id="480"/>
    <w:bookmarkEnd w:id="481"/>
    <w:p w:rsidR="000D70C3" w:rsidRPr="00A903A8" w:rsidRDefault="000D70C3" w:rsidP="000D70C3">
      <w:pPr>
        <w:pStyle w:val="Heading4"/>
        <w:spacing w:line="240" w:lineRule="auto"/>
        <w:jc w:val="both"/>
        <w:rPr>
          <w:rFonts w:ascii="Arial" w:hAnsi="Arial" w:cs="Arial"/>
          <w:b/>
          <w:bCs/>
          <w:sz w:val="16"/>
          <w:szCs w:val="16"/>
          <w:lang w:val="ru-RU"/>
        </w:rPr>
      </w:pPr>
    </w:p>
    <w:p w:rsidR="000D70C3" w:rsidRPr="00A903A8" w:rsidRDefault="000D70C3" w:rsidP="000D70C3">
      <w:pPr>
        <w:pStyle w:val="Heading4"/>
        <w:spacing w:line="240" w:lineRule="auto"/>
        <w:jc w:val="both"/>
        <w:rPr>
          <w:rFonts w:ascii="Arial" w:hAnsi="Arial" w:cs="Arial"/>
          <w:b/>
          <w:sz w:val="16"/>
          <w:szCs w:val="24"/>
          <w:lang w:val="ru-RU"/>
        </w:rPr>
      </w:pPr>
      <w:bookmarkStart w:id="482" w:name="_Toc290997566"/>
      <w:proofErr w:type="gramStart"/>
      <w:r w:rsidRPr="00A903A8">
        <w:rPr>
          <w:rFonts w:ascii="Arial" w:hAnsi="Arial" w:cs="Arial"/>
          <w:b/>
          <w:sz w:val="16"/>
          <w:szCs w:val="24"/>
          <w:lang w:val="ru-RU"/>
        </w:rPr>
        <w:t>Рыночной</w:t>
      </w:r>
      <w:proofErr w:type="gramEnd"/>
      <w:r w:rsidRPr="00A903A8">
        <w:rPr>
          <w:rFonts w:ascii="Arial" w:hAnsi="Arial" w:cs="Arial"/>
          <w:b/>
          <w:sz w:val="16"/>
          <w:szCs w:val="24"/>
          <w:lang w:val="ru-RU"/>
        </w:rPr>
        <w:t xml:space="preserve"> риск</w:t>
      </w:r>
      <w:bookmarkEnd w:id="482"/>
    </w:p>
    <w:p w:rsidR="000D70C3" w:rsidRPr="00A903A8" w:rsidRDefault="000D70C3" w:rsidP="000D70C3">
      <w:pPr>
        <w:spacing w:line="240" w:lineRule="auto"/>
        <w:jc w:val="both"/>
        <w:rPr>
          <w:rFonts w:ascii="Arial" w:hAnsi="Arial" w:cs="Arial"/>
          <w:bCs/>
          <w:sz w:val="16"/>
          <w:szCs w:val="16"/>
        </w:rPr>
      </w:pPr>
    </w:p>
    <w:p w:rsidR="000D70C3" w:rsidRPr="000904DB" w:rsidRDefault="000D70C3" w:rsidP="000D70C3">
      <w:pPr>
        <w:spacing w:line="240" w:lineRule="auto"/>
        <w:jc w:val="both"/>
        <w:outlineLvl w:val="4"/>
        <w:rPr>
          <w:rFonts w:ascii="Arial" w:hAnsi="Arial" w:cs="Arial"/>
          <w:i/>
          <w:sz w:val="16"/>
          <w:szCs w:val="24"/>
        </w:rPr>
      </w:pPr>
      <w:r w:rsidRPr="000904DB">
        <w:rPr>
          <w:rFonts w:ascii="Arial" w:hAnsi="Arial" w:cs="Arial"/>
          <w:i/>
          <w:sz w:val="16"/>
          <w:szCs w:val="24"/>
        </w:rPr>
        <w:t>(а) Валютный риск</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Валютный риск возникает, когда будущие коммерческие операции или признанные активы или обязательства выражены в валюте, отличной от функциональной валюты Компании.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С сентября 2008 г. по май 2009 г. произошло ослабление российского рубля по отношению к доллару США, что привело к положительному эффекту для Компании за счет того, что увеличилась стоимость ее выраженных в долларах США активов при их конвертации в функциональную валюту. Начиная с мая 2009 г. рубль стабилизировался на уровне, приближенном к уровню </w:t>
      </w:r>
      <w:proofErr w:type="gramStart"/>
      <w:r w:rsidRPr="00A903A8">
        <w:rPr>
          <w:rFonts w:ascii="Arial" w:hAnsi="Arial" w:cs="Arial"/>
          <w:sz w:val="16"/>
          <w:szCs w:val="24"/>
        </w:rPr>
        <w:t>на конец</w:t>
      </w:r>
      <w:proofErr w:type="gramEnd"/>
      <w:r w:rsidRPr="00A903A8">
        <w:rPr>
          <w:rFonts w:ascii="Arial" w:hAnsi="Arial" w:cs="Arial"/>
          <w:sz w:val="16"/>
          <w:szCs w:val="24"/>
        </w:rPr>
        <w:t xml:space="preserve"> 2008 г. В 2010 г. российский рубль был относительно стабильным относительно доллара США. Нет уверенности в том, что такая тенденция сохранится, и стоимость российского рубля может возрасти по сравнению с долларом США в будущем, что приведет к возникновению у Компании убытка от курсовых </w:t>
      </w:r>
      <w:proofErr w:type="spellStart"/>
      <w:r w:rsidRPr="00A903A8">
        <w:rPr>
          <w:rFonts w:ascii="Arial" w:hAnsi="Arial" w:cs="Arial"/>
          <w:sz w:val="16"/>
          <w:szCs w:val="24"/>
        </w:rPr>
        <w:t>разниц</w:t>
      </w:r>
      <w:proofErr w:type="spellEnd"/>
      <w:r w:rsidRPr="00A903A8">
        <w:rPr>
          <w:rFonts w:ascii="Arial" w:hAnsi="Arial" w:cs="Arial"/>
          <w:sz w:val="16"/>
          <w:szCs w:val="24"/>
        </w:rPr>
        <w:t xml:space="preserve"> по ее активам, выраженным в долларах США. Компания, таким образом, подвергается влиянию валютных колебаний между долларом США и российским рублем.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Монетарные активы и обязательства, выраженные в долларах США, по состоянию на 31 декабря 2010 г. и 31 декабря 2009 г. учтены в следующей сумме:</w:t>
      </w:r>
      <w:r w:rsidR="00196944" w:rsidRPr="00A903A8">
        <w:rPr>
          <w:rFonts w:ascii="Arial" w:hAnsi="Arial" w:cs="Arial"/>
          <w:sz w:val="16"/>
          <w:szCs w:val="24"/>
        </w:rPr>
        <w:fldChar w:fldCharType="begin"/>
      </w:r>
      <w:r w:rsidRPr="00A903A8">
        <w:rPr>
          <w:rFonts w:ascii="Arial" w:hAnsi="Arial" w:cs="Arial"/>
          <w:sz w:val="16"/>
          <w:szCs w:val="24"/>
          <w:lang w:val="en-US"/>
        </w:rPr>
        <w:instrText>LINK</w:instrText>
      </w:r>
      <w:r w:rsidRPr="00A903A8">
        <w:rPr>
          <w:rFonts w:ascii="Arial" w:hAnsi="Arial" w:cs="Arial"/>
          <w:sz w:val="16"/>
          <w:szCs w:val="24"/>
        </w:rPr>
        <w:instrText xml:space="preserve"> \* </w:instrText>
      </w:r>
      <w:r w:rsidRPr="00A903A8">
        <w:rPr>
          <w:rFonts w:ascii="Arial" w:hAnsi="Arial" w:cs="Arial"/>
          <w:sz w:val="16"/>
          <w:szCs w:val="24"/>
          <w:lang w:val="en-US"/>
        </w:rPr>
        <w:instrText>MERGEFORMAT</w:instrText>
      </w:r>
      <w:r w:rsidRPr="00A903A8">
        <w:rPr>
          <w:rFonts w:ascii="Arial" w:hAnsi="Arial" w:cs="Arial"/>
          <w:sz w:val="16"/>
          <w:szCs w:val="24"/>
        </w:rPr>
        <w:instrText xml:space="preserve"> </w:instrText>
      </w:r>
      <w:r w:rsidR="00196944" w:rsidRPr="00A903A8">
        <w:rPr>
          <w:rFonts w:ascii="Arial" w:hAnsi="Arial" w:cs="Arial"/>
          <w:sz w:val="16"/>
          <w:szCs w:val="24"/>
        </w:rPr>
        <w:fldChar w:fldCharType="end"/>
      </w:r>
      <w:r w:rsidRPr="00A903A8">
        <w:rPr>
          <w:rFonts w:ascii="Arial" w:hAnsi="Arial" w:cs="Arial"/>
          <w:sz w:val="16"/>
          <w:szCs w:val="24"/>
        </w:rPr>
        <w:t xml:space="preserve"> </w:t>
      </w:r>
    </w:p>
    <w:p w:rsidR="000D70C3" w:rsidRPr="00A903A8" w:rsidRDefault="000D70C3" w:rsidP="000D70C3">
      <w:pPr>
        <w:spacing w:line="240" w:lineRule="auto"/>
        <w:rPr>
          <w:rFonts w:ascii="Arial" w:hAnsi="Arial" w:cs="Arial"/>
          <w:iCs/>
          <w:sz w:val="16"/>
          <w:szCs w:val="16"/>
        </w:rPr>
      </w:pPr>
    </w:p>
    <w:tbl>
      <w:tblPr>
        <w:tblW w:w="8789" w:type="dxa"/>
        <w:tblInd w:w="108" w:type="dxa"/>
        <w:tblLayout w:type="fixed"/>
        <w:tblLook w:val="0000"/>
      </w:tblPr>
      <w:tblGrid>
        <w:gridCol w:w="5812"/>
        <w:gridCol w:w="1559"/>
        <w:gridCol w:w="1418"/>
      </w:tblGrid>
      <w:tr w:rsidR="000D70C3" w:rsidRPr="000904DB" w:rsidTr="002912C8">
        <w:trPr>
          <w:trHeight w:val="20"/>
        </w:trPr>
        <w:tc>
          <w:tcPr>
            <w:tcW w:w="5812" w:type="dxa"/>
            <w:tcBorders>
              <w:top w:val="single" w:sz="4" w:space="0" w:color="A6A6A6"/>
              <w:bottom w:val="single" w:sz="4" w:space="0" w:color="A6A6A6"/>
            </w:tcBorders>
            <w:shd w:val="clear" w:color="auto" w:fill="FFFFFF"/>
          </w:tcPr>
          <w:p w:rsidR="000D70C3" w:rsidRPr="000904DB" w:rsidRDefault="000D70C3" w:rsidP="002912C8">
            <w:pPr>
              <w:spacing w:line="240" w:lineRule="auto"/>
              <w:rPr>
                <w:rFonts w:ascii="Arial" w:hAnsi="Arial" w:cs="Arial"/>
                <w:iCs/>
                <w:sz w:val="14"/>
                <w:szCs w:val="14"/>
              </w:rPr>
            </w:pPr>
          </w:p>
        </w:tc>
        <w:tc>
          <w:tcPr>
            <w:tcW w:w="1559" w:type="dxa"/>
            <w:tcBorders>
              <w:top w:val="single" w:sz="4" w:space="0" w:color="A6A6A6"/>
              <w:bottom w:val="single" w:sz="4" w:space="0" w:color="A6A6A6"/>
            </w:tcBorders>
            <w:shd w:val="clear" w:color="auto" w:fill="F2F2F2"/>
          </w:tcPr>
          <w:p w:rsidR="000D70C3" w:rsidRPr="000904DB" w:rsidRDefault="000D70C3" w:rsidP="002912C8">
            <w:pPr>
              <w:spacing w:line="240" w:lineRule="auto"/>
              <w:jc w:val="right"/>
              <w:rPr>
                <w:rFonts w:ascii="Arial" w:hAnsi="Arial" w:cs="Arial"/>
                <w:bCs/>
                <w:iCs/>
                <w:sz w:val="14"/>
                <w:szCs w:val="14"/>
              </w:rPr>
            </w:pPr>
            <w:r w:rsidRPr="000904DB">
              <w:rPr>
                <w:rFonts w:ascii="Arial" w:hAnsi="Arial" w:cs="Arial"/>
                <w:bCs/>
                <w:iCs/>
                <w:sz w:val="14"/>
                <w:szCs w:val="14"/>
              </w:rPr>
              <w:t>2010</w:t>
            </w:r>
          </w:p>
          <w:p w:rsidR="000D70C3" w:rsidRPr="000904DB" w:rsidRDefault="000D70C3" w:rsidP="002912C8">
            <w:pPr>
              <w:spacing w:line="240" w:lineRule="auto"/>
              <w:jc w:val="right"/>
              <w:rPr>
                <w:rFonts w:ascii="Arial" w:hAnsi="Arial" w:cs="Arial"/>
                <w:szCs w:val="24"/>
              </w:rPr>
            </w:pPr>
            <w:r w:rsidRPr="000904DB">
              <w:rPr>
                <w:rFonts w:ascii="Arial" w:hAnsi="Arial" w:cs="Arial"/>
                <w:sz w:val="14"/>
                <w:szCs w:val="24"/>
              </w:rPr>
              <w:t>тыс. долл. США</w:t>
            </w:r>
          </w:p>
        </w:tc>
        <w:tc>
          <w:tcPr>
            <w:tcW w:w="1418" w:type="dxa"/>
            <w:tcBorders>
              <w:top w:val="single" w:sz="4" w:space="0" w:color="A6A6A6"/>
              <w:bottom w:val="single" w:sz="4" w:space="0" w:color="A6A6A6"/>
            </w:tcBorders>
            <w:shd w:val="clear" w:color="auto" w:fill="FFFFFF"/>
          </w:tcPr>
          <w:p w:rsidR="000D70C3" w:rsidRPr="000904DB" w:rsidRDefault="000D70C3" w:rsidP="002912C8">
            <w:pPr>
              <w:spacing w:line="240" w:lineRule="auto"/>
              <w:jc w:val="right"/>
              <w:rPr>
                <w:rFonts w:ascii="Arial" w:hAnsi="Arial" w:cs="Arial"/>
                <w:bCs/>
                <w:iCs/>
                <w:sz w:val="14"/>
                <w:szCs w:val="14"/>
              </w:rPr>
            </w:pPr>
            <w:r w:rsidRPr="000904DB">
              <w:rPr>
                <w:rFonts w:ascii="Arial" w:hAnsi="Arial" w:cs="Arial"/>
                <w:bCs/>
                <w:iCs/>
                <w:sz w:val="14"/>
                <w:szCs w:val="14"/>
              </w:rPr>
              <w:t>2009</w:t>
            </w:r>
          </w:p>
          <w:p w:rsidR="000D70C3" w:rsidRPr="000904DB" w:rsidRDefault="000D70C3" w:rsidP="002912C8">
            <w:pPr>
              <w:spacing w:line="240" w:lineRule="auto"/>
              <w:jc w:val="right"/>
              <w:rPr>
                <w:rFonts w:ascii="Arial" w:hAnsi="Arial" w:cs="Arial"/>
                <w:szCs w:val="24"/>
              </w:rPr>
            </w:pPr>
            <w:r w:rsidRPr="000904DB">
              <w:rPr>
                <w:rFonts w:ascii="Arial" w:hAnsi="Arial" w:cs="Arial"/>
                <w:sz w:val="14"/>
                <w:szCs w:val="24"/>
              </w:rPr>
              <w:t>тыс. долл. США</w:t>
            </w:r>
          </w:p>
        </w:tc>
      </w:tr>
      <w:tr w:rsidR="000D70C3" w:rsidRPr="00A903A8" w:rsidTr="002912C8">
        <w:trPr>
          <w:trHeight w:val="20"/>
        </w:trPr>
        <w:tc>
          <w:tcPr>
            <w:tcW w:w="5812" w:type="dxa"/>
            <w:tcBorders>
              <w:top w:val="single" w:sz="4" w:space="0" w:color="A6A6A6"/>
            </w:tcBorders>
            <w:shd w:val="clear" w:color="auto" w:fill="FFFFFF"/>
            <w:vAlign w:val="bottom"/>
          </w:tcPr>
          <w:p w:rsidR="000D70C3" w:rsidRPr="000904DB" w:rsidRDefault="000D70C3" w:rsidP="002912C8">
            <w:pPr>
              <w:spacing w:line="240" w:lineRule="auto"/>
              <w:rPr>
                <w:rFonts w:ascii="Arial" w:hAnsi="Arial" w:cs="Arial"/>
                <w:szCs w:val="24"/>
              </w:rPr>
            </w:pPr>
            <w:r w:rsidRPr="000904DB">
              <w:rPr>
                <w:rFonts w:ascii="Arial" w:hAnsi="Arial" w:cs="Arial"/>
                <w:sz w:val="14"/>
                <w:szCs w:val="24"/>
              </w:rPr>
              <w:t>Активы</w:t>
            </w:r>
            <w:r w:rsidRPr="000904DB">
              <w:rPr>
                <w:rFonts w:ascii="Arial" w:hAnsi="Arial" w:cs="Arial"/>
                <w:sz w:val="14"/>
                <w:szCs w:val="24"/>
                <w:lang w:val="en-US"/>
              </w:rPr>
              <w:t xml:space="preserve"> </w:t>
            </w:r>
          </w:p>
        </w:tc>
        <w:tc>
          <w:tcPr>
            <w:tcW w:w="1559" w:type="dxa"/>
            <w:tcBorders>
              <w:top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153</w:t>
            </w:r>
            <w:r w:rsidRPr="00A903A8">
              <w:rPr>
                <w:rFonts w:ascii="Arial" w:hAnsi="Arial" w:cs="Arial"/>
                <w:iCs/>
                <w:sz w:val="14"/>
                <w:szCs w:val="14"/>
              </w:rPr>
              <w:t> </w:t>
            </w:r>
            <w:r w:rsidRPr="00A903A8">
              <w:rPr>
                <w:rFonts w:ascii="Arial" w:hAnsi="Arial" w:cs="Arial"/>
                <w:iCs/>
                <w:sz w:val="14"/>
                <w:szCs w:val="14"/>
                <w:lang w:val="en-US"/>
              </w:rPr>
              <w:t>978</w:t>
            </w:r>
          </w:p>
        </w:tc>
        <w:tc>
          <w:tcPr>
            <w:tcW w:w="1418"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165</w:t>
            </w:r>
            <w:r w:rsidRPr="00A903A8">
              <w:rPr>
                <w:rFonts w:ascii="Arial" w:hAnsi="Arial" w:cs="Arial"/>
                <w:iCs/>
                <w:sz w:val="14"/>
                <w:szCs w:val="14"/>
              </w:rPr>
              <w:t> </w:t>
            </w:r>
            <w:r w:rsidRPr="00A903A8">
              <w:rPr>
                <w:rFonts w:ascii="Arial" w:hAnsi="Arial" w:cs="Arial"/>
                <w:iCs/>
                <w:sz w:val="14"/>
                <w:szCs w:val="14"/>
                <w:lang w:val="en-US"/>
              </w:rPr>
              <w:t>035</w:t>
            </w:r>
          </w:p>
        </w:tc>
      </w:tr>
      <w:tr w:rsidR="000D70C3" w:rsidRPr="00A903A8" w:rsidTr="002912C8">
        <w:trPr>
          <w:trHeight w:val="20"/>
        </w:trPr>
        <w:tc>
          <w:tcPr>
            <w:tcW w:w="5812" w:type="dxa"/>
            <w:tcBorders>
              <w:bottom w:val="single" w:sz="4" w:space="0" w:color="A6A6A6"/>
            </w:tcBorders>
            <w:shd w:val="clear" w:color="auto" w:fill="FFFFFF"/>
            <w:vAlign w:val="bottom"/>
          </w:tcPr>
          <w:p w:rsidR="000D70C3" w:rsidRPr="000904DB" w:rsidRDefault="000D70C3" w:rsidP="002912C8">
            <w:pPr>
              <w:spacing w:line="240" w:lineRule="auto"/>
              <w:ind w:left="85" w:hanging="85"/>
              <w:rPr>
                <w:rFonts w:ascii="Arial" w:hAnsi="Arial" w:cs="Arial"/>
                <w:szCs w:val="24"/>
              </w:rPr>
            </w:pPr>
            <w:r w:rsidRPr="000904DB">
              <w:rPr>
                <w:rFonts w:ascii="Arial" w:hAnsi="Arial" w:cs="Arial"/>
                <w:sz w:val="14"/>
                <w:szCs w:val="24"/>
              </w:rPr>
              <w:t xml:space="preserve">Обязательства </w:t>
            </w:r>
          </w:p>
        </w:tc>
        <w:tc>
          <w:tcPr>
            <w:tcW w:w="1559" w:type="dxa"/>
            <w:tcBorders>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4</w:t>
            </w:r>
          </w:p>
        </w:tc>
        <w:tc>
          <w:tcPr>
            <w:tcW w:w="1418"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8</w:t>
            </w:r>
            <w:r w:rsidRPr="00A903A8">
              <w:rPr>
                <w:rFonts w:ascii="Arial" w:hAnsi="Arial" w:cs="Arial"/>
                <w:iCs/>
                <w:sz w:val="14"/>
                <w:szCs w:val="14"/>
              </w:rPr>
              <w:t> </w:t>
            </w:r>
            <w:r w:rsidRPr="00A903A8">
              <w:rPr>
                <w:rFonts w:ascii="Arial" w:hAnsi="Arial" w:cs="Arial"/>
                <w:iCs/>
                <w:sz w:val="14"/>
                <w:szCs w:val="14"/>
                <w:lang w:val="en-US"/>
              </w:rPr>
              <w:t>735</w:t>
            </w:r>
          </w:p>
        </w:tc>
      </w:tr>
    </w:tbl>
    <w:p w:rsidR="000D70C3" w:rsidRPr="00A903A8" w:rsidRDefault="000D70C3" w:rsidP="000D70C3">
      <w:pPr>
        <w:spacing w:line="240" w:lineRule="auto"/>
        <w:rPr>
          <w:rFonts w:ascii="Arial" w:hAnsi="Arial" w:cs="Arial"/>
          <w:sz w:val="16"/>
          <w:szCs w:val="16"/>
          <w:lang w:val="en-US"/>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Если курс доллара США </w:t>
      </w:r>
      <w:proofErr w:type="gramStart"/>
      <w:r w:rsidRPr="00A903A8">
        <w:rPr>
          <w:rFonts w:ascii="Arial" w:hAnsi="Arial" w:cs="Arial"/>
          <w:sz w:val="16"/>
          <w:szCs w:val="24"/>
        </w:rPr>
        <w:t>укрепится</w:t>
      </w:r>
      <w:proofErr w:type="gramEnd"/>
      <w:r w:rsidRPr="00A903A8">
        <w:rPr>
          <w:rFonts w:ascii="Arial" w:hAnsi="Arial" w:cs="Arial"/>
          <w:sz w:val="16"/>
          <w:szCs w:val="24"/>
        </w:rPr>
        <w:t>/ослабнет на 10% по отношению к российскому рублю, а все остальные переменные останутся неизменными, то прибыль после уплаты налогов компании за год, закончившийся 31 декабря 2010 г., уменьшится/увеличится на 15</w:t>
      </w:r>
      <w:r w:rsidRPr="00A903A8">
        <w:rPr>
          <w:rFonts w:ascii="Arial" w:hAnsi="Arial" w:cs="Arial"/>
          <w:sz w:val="16"/>
          <w:szCs w:val="24"/>
          <w:lang w:val="en-US"/>
        </w:rPr>
        <w:t> </w:t>
      </w:r>
      <w:r w:rsidRPr="00A903A8">
        <w:rPr>
          <w:rFonts w:ascii="Arial" w:hAnsi="Arial" w:cs="Arial"/>
          <w:sz w:val="16"/>
          <w:szCs w:val="24"/>
        </w:rPr>
        <w:t xml:space="preserve">397 тыс. долл. США. (2009 г.: при изменении в 10% эффект составит 15 630 тыс. долл. США). Это в основном объясняется прибылью и убытками от курсовых </w:t>
      </w:r>
      <w:proofErr w:type="spellStart"/>
      <w:r w:rsidRPr="00A903A8">
        <w:rPr>
          <w:rFonts w:ascii="Arial" w:hAnsi="Arial" w:cs="Arial"/>
          <w:sz w:val="16"/>
          <w:szCs w:val="24"/>
        </w:rPr>
        <w:t>разниц</w:t>
      </w:r>
      <w:proofErr w:type="spellEnd"/>
      <w:r w:rsidRPr="00A903A8">
        <w:rPr>
          <w:rFonts w:ascii="Arial" w:hAnsi="Arial" w:cs="Arial"/>
          <w:sz w:val="16"/>
          <w:szCs w:val="24"/>
        </w:rPr>
        <w:t xml:space="preserve">, которые возникают при корректировке дебиторской задолженности и денежных средств и их эквивалентов, выраженных в долларах США. </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i/>
          <w:sz w:val="16"/>
          <w:szCs w:val="24"/>
        </w:rPr>
        <w:t xml:space="preserve">В настоящее время политика Компании не предусматривает хеджирование валютного риска. </w:t>
      </w:r>
    </w:p>
    <w:p w:rsidR="000D70C3" w:rsidRPr="000904DB" w:rsidRDefault="000D70C3" w:rsidP="000D70C3">
      <w:pPr>
        <w:spacing w:line="240" w:lineRule="auto"/>
        <w:outlineLvl w:val="4"/>
        <w:rPr>
          <w:rFonts w:ascii="Arial" w:hAnsi="Arial" w:cs="Arial"/>
          <w:bCs/>
          <w:sz w:val="16"/>
          <w:szCs w:val="16"/>
        </w:rPr>
      </w:pPr>
    </w:p>
    <w:p w:rsidR="000D70C3" w:rsidRPr="000904DB" w:rsidRDefault="000D70C3" w:rsidP="000D70C3">
      <w:pPr>
        <w:spacing w:line="240" w:lineRule="auto"/>
        <w:outlineLvl w:val="4"/>
        <w:rPr>
          <w:rFonts w:ascii="Arial" w:hAnsi="Arial" w:cs="Arial"/>
          <w:i/>
          <w:sz w:val="16"/>
          <w:szCs w:val="24"/>
        </w:rPr>
      </w:pPr>
      <w:r w:rsidRPr="000904DB">
        <w:rPr>
          <w:rFonts w:ascii="Arial" w:hAnsi="Arial" w:cs="Arial"/>
          <w:i/>
          <w:sz w:val="16"/>
          <w:szCs w:val="24"/>
        </w:rPr>
        <w:t>(</w:t>
      </w:r>
      <w:proofErr w:type="spellStart"/>
      <w:r w:rsidRPr="000904DB">
        <w:rPr>
          <w:rFonts w:ascii="Arial" w:hAnsi="Arial" w:cs="Arial"/>
          <w:i/>
          <w:sz w:val="16"/>
          <w:szCs w:val="24"/>
        </w:rPr>
        <w:t>b</w:t>
      </w:r>
      <w:proofErr w:type="spellEnd"/>
      <w:r w:rsidRPr="000904DB">
        <w:rPr>
          <w:rFonts w:ascii="Arial" w:hAnsi="Arial" w:cs="Arial"/>
          <w:i/>
          <w:sz w:val="16"/>
          <w:szCs w:val="24"/>
        </w:rPr>
        <w:t>) Риск денежного потока и ри</w:t>
      </w:r>
      <w:proofErr w:type="gramStart"/>
      <w:r w:rsidRPr="000904DB">
        <w:rPr>
          <w:rFonts w:ascii="Arial" w:hAnsi="Arial" w:cs="Arial"/>
          <w:i/>
          <w:sz w:val="16"/>
          <w:szCs w:val="24"/>
        </w:rPr>
        <w:t>ск спр</w:t>
      </w:r>
      <w:proofErr w:type="gramEnd"/>
      <w:r w:rsidRPr="000904DB">
        <w:rPr>
          <w:rFonts w:ascii="Arial" w:hAnsi="Arial" w:cs="Arial"/>
          <w:i/>
          <w:sz w:val="16"/>
          <w:szCs w:val="24"/>
        </w:rPr>
        <w:t>аведливой стоимости процентной ставки</w:t>
      </w:r>
    </w:p>
    <w:p w:rsidR="000D70C3" w:rsidRPr="00A903A8" w:rsidRDefault="000D70C3" w:rsidP="000D70C3">
      <w:pPr>
        <w:spacing w:line="240" w:lineRule="auto"/>
        <w:rPr>
          <w:rFonts w:ascii="Arial" w:hAnsi="Arial" w:cs="Arial"/>
          <w:iCs/>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i/>
          <w:sz w:val="16"/>
          <w:szCs w:val="24"/>
        </w:rPr>
        <w:t xml:space="preserve">По всем процентным финансовым инструментам Компании установлены фиксированные процентные ставки. В </w:t>
      </w:r>
      <w:proofErr w:type="gramStart"/>
      <w:r w:rsidRPr="00A903A8">
        <w:rPr>
          <w:rFonts w:ascii="Arial" w:hAnsi="Arial" w:cs="Arial"/>
          <w:i/>
          <w:sz w:val="16"/>
          <w:szCs w:val="24"/>
        </w:rPr>
        <w:t>результате</w:t>
      </w:r>
      <w:proofErr w:type="gramEnd"/>
      <w:r w:rsidRPr="00A903A8">
        <w:rPr>
          <w:rFonts w:ascii="Arial" w:hAnsi="Arial" w:cs="Arial"/>
          <w:i/>
          <w:sz w:val="16"/>
          <w:szCs w:val="24"/>
        </w:rPr>
        <w:t xml:space="preserve"> этого Компания подвергается риску справедливой стоимости процентной ставки. Однако, поскольку все финансовые инструменты Компании с фиксированной процентной ставкой учитываются по амортизированной стоимости, любое разумно возможное изменение процентных ставок на 31 декабря 2010 г. и 31 декабря 2009 г. не оказало бы никакого влияния на прибыль Компании после уплаты налогов или на ее акционерный капитал.</w:t>
      </w:r>
    </w:p>
    <w:p w:rsidR="000D70C3" w:rsidRPr="00A903A8" w:rsidRDefault="000D70C3" w:rsidP="000D70C3">
      <w:pPr>
        <w:spacing w:line="240" w:lineRule="auto"/>
        <w:rPr>
          <w:rFonts w:ascii="Arial" w:hAnsi="Arial" w:cs="Arial"/>
          <w:sz w:val="16"/>
          <w:szCs w:val="16"/>
        </w:rPr>
      </w:pPr>
    </w:p>
    <w:p w:rsidR="000D70C3" w:rsidRPr="000904DB" w:rsidRDefault="000D70C3" w:rsidP="000D70C3">
      <w:pPr>
        <w:pStyle w:val="Heading4"/>
        <w:spacing w:line="240" w:lineRule="auto"/>
        <w:rPr>
          <w:rFonts w:ascii="Arial" w:hAnsi="Arial" w:cs="Arial"/>
          <w:i/>
          <w:sz w:val="16"/>
          <w:szCs w:val="24"/>
          <w:lang w:val="ru-RU"/>
        </w:rPr>
      </w:pPr>
      <w:bookmarkStart w:id="483" w:name="_Toc290997567"/>
      <w:bookmarkStart w:id="484" w:name="_Toc224832148"/>
      <w:bookmarkStart w:id="485" w:name="_Toc224870403"/>
      <w:bookmarkStart w:id="486" w:name="_Toc225007588"/>
      <w:bookmarkStart w:id="487" w:name="_Toc225519725"/>
      <w:bookmarkStart w:id="488" w:name="_Toc225653539"/>
      <w:bookmarkStart w:id="489" w:name="_Toc226857391"/>
      <w:bookmarkStart w:id="490" w:name="_Toc258261532"/>
      <w:bookmarkStart w:id="491" w:name="_Toc258525723"/>
      <w:bookmarkStart w:id="492" w:name="_Toc288152257"/>
      <w:bookmarkStart w:id="493" w:name="_Toc288571929"/>
      <w:bookmarkStart w:id="494" w:name="_Toc288594739"/>
      <w:r w:rsidRPr="000904DB">
        <w:rPr>
          <w:rFonts w:ascii="Arial" w:hAnsi="Arial" w:cs="Arial"/>
          <w:i/>
          <w:sz w:val="16"/>
          <w:szCs w:val="24"/>
          <w:lang w:val="ru-RU"/>
        </w:rPr>
        <w:t>(</w:t>
      </w:r>
      <w:proofErr w:type="spellStart"/>
      <w:r w:rsidRPr="000904DB">
        <w:rPr>
          <w:rFonts w:ascii="Arial" w:hAnsi="Arial" w:cs="Arial"/>
          <w:i/>
          <w:sz w:val="16"/>
          <w:szCs w:val="24"/>
          <w:lang w:val="ru-RU"/>
        </w:rPr>
        <w:t>c</w:t>
      </w:r>
      <w:proofErr w:type="spellEnd"/>
      <w:r w:rsidRPr="000904DB">
        <w:rPr>
          <w:rFonts w:ascii="Arial" w:hAnsi="Arial" w:cs="Arial"/>
          <w:i/>
          <w:sz w:val="16"/>
          <w:szCs w:val="24"/>
          <w:lang w:val="ru-RU"/>
        </w:rPr>
        <w:t>) Кредитный риск</w:t>
      </w:r>
      <w:bookmarkEnd w:id="483"/>
    </w:p>
    <w:bookmarkEnd w:id="484"/>
    <w:bookmarkEnd w:id="485"/>
    <w:bookmarkEnd w:id="486"/>
    <w:bookmarkEnd w:id="487"/>
    <w:bookmarkEnd w:id="488"/>
    <w:bookmarkEnd w:id="489"/>
    <w:bookmarkEnd w:id="490"/>
    <w:bookmarkEnd w:id="491"/>
    <w:bookmarkEnd w:id="492"/>
    <w:bookmarkEnd w:id="493"/>
    <w:bookmarkEnd w:id="494"/>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Финансовые активы, в связи с которыми Компания потенциально подвергается кредитному риску, состоят в основном из займов и прочей дебиторской задолженности (Примечание 17), а также денежных средств и их эквивалентов (Примечание 18).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Большинство займов и прочей дебиторской задолженности представляет собой незавершенные расчеты со связанными лицами.</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Большинство остатков в банках хранятся у сторон с рейтингом от независимых агентств на уровне менее "B". Такая политика позволяет Компании значительно сократить свой кредитный риск.</w:t>
      </w:r>
    </w:p>
    <w:p w:rsidR="000D70C3" w:rsidRPr="00A903A8" w:rsidRDefault="000D70C3" w:rsidP="000D70C3">
      <w:pPr>
        <w:spacing w:line="240" w:lineRule="auto"/>
        <w:jc w:val="both"/>
        <w:rPr>
          <w:rFonts w:ascii="Arial" w:hAnsi="Arial" w:cs="Arial"/>
          <w:sz w:val="16"/>
          <w:szCs w:val="16"/>
        </w:rPr>
      </w:pPr>
      <w:r w:rsidRPr="00A903A8">
        <w:rPr>
          <w:rFonts w:ascii="Arial" w:hAnsi="Arial" w:cs="Arial"/>
          <w:sz w:val="16"/>
          <w:szCs w:val="16"/>
        </w:rPr>
        <w:t xml:space="preserve"> </w:t>
      </w: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lastRenderedPageBreak/>
        <w:t>Сумма, по которой учитывается дебиторская задолженность, представляет собой максимальную сумму, которая подвергается кредитному риску. Несмотря на то, что на взыскание дебиторской задолженности могут повлиять экономические факторы, руководство считает, что значительный риск убытков у Компании отсутствует.</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24"/>
        </w:rPr>
      </w:pPr>
      <w:bookmarkStart w:id="495" w:name="_Toc224832149"/>
      <w:bookmarkStart w:id="496" w:name="_Toc224870404"/>
      <w:bookmarkStart w:id="497" w:name="_Toc225007589"/>
      <w:bookmarkStart w:id="498" w:name="_Toc225519726"/>
      <w:bookmarkStart w:id="499" w:name="_Toc225653540"/>
      <w:bookmarkStart w:id="500" w:name="_Toc226857392"/>
      <w:bookmarkStart w:id="501" w:name="_Toc258261533"/>
      <w:bookmarkStart w:id="502" w:name="_Toc258525724"/>
      <w:r w:rsidRPr="00A903A8">
        <w:rPr>
          <w:rFonts w:ascii="Arial" w:hAnsi="Arial" w:cs="Arial"/>
          <w:sz w:val="16"/>
          <w:szCs w:val="24"/>
        </w:rPr>
        <w:t>По состоянию на 31 декабря 2010 г. и 31 декабря 2009 г. никакая дебиторская задолженность или денежные средства и их эквиваленты не были просрочены или обесценены.</w:t>
      </w:r>
    </w:p>
    <w:bookmarkEnd w:id="495"/>
    <w:bookmarkEnd w:id="496"/>
    <w:bookmarkEnd w:id="497"/>
    <w:bookmarkEnd w:id="498"/>
    <w:bookmarkEnd w:id="499"/>
    <w:bookmarkEnd w:id="500"/>
    <w:bookmarkEnd w:id="501"/>
    <w:bookmarkEnd w:id="502"/>
    <w:p w:rsidR="000D70C3" w:rsidRPr="00A903A8" w:rsidRDefault="000D70C3" w:rsidP="000D70C3">
      <w:pPr>
        <w:pStyle w:val="Heading4"/>
        <w:spacing w:line="240" w:lineRule="auto"/>
        <w:rPr>
          <w:rFonts w:ascii="Arial" w:hAnsi="Arial" w:cs="Arial"/>
          <w:bCs/>
          <w:sz w:val="16"/>
          <w:szCs w:val="16"/>
          <w:lang w:val="ru-RU"/>
        </w:rPr>
      </w:pPr>
    </w:p>
    <w:p w:rsidR="000D70C3" w:rsidRPr="000904DB" w:rsidRDefault="000D70C3" w:rsidP="000D70C3">
      <w:pPr>
        <w:pStyle w:val="Heading4"/>
        <w:spacing w:line="240" w:lineRule="auto"/>
        <w:rPr>
          <w:rFonts w:ascii="Arial" w:hAnsi="Arial" w:cs="Arial"/>
          <w:i/>
          <w:sz w:val="16"/>
          <w:szCs w:val="24"/>
          <w:lang w:val="ru-RU"/>
        </w:rPr>
      </w:pPr>
      <w:bookmarkStart w:id="503" w:name="_Toc290997568"/>
      <w:bookmarkStart w:id="504" w:name="_Toc288152258"/>
      <w:bookmarkStart w:id="505" w:name="_Toc288571930"/>
      <w:bookmarkStart w:id="506" w:name="_Toc288594740"/>
      <w:r w:rsidRPr="000904DB">
        <w:rPr>
          <w:rFonts w:ascii="Arial" w:hAnsi="Arial" w:cs="Arial"/>
          <w:i/>
          <w:sz w:val="16"/>
          <w:szCs w:val="24"/>
          <w:lang w:val="ru-RU"/>
        </w:rPr>
        <w:t>(</w:t>
      </w:r>
      <w:proofErr w:type="spellStart"/>
      <w:r w:rsidRPr="000904DB">
        <w:rPr>
          <w:rFonts w:ascii="Arial" w:hAnsi="Arial" w:cs="Arial"/>
          <w:i/>
          <w:sz w:val="16"/>
          <w:szCs w:val="24"/>
          <w:lang w:val="ru-RU"/>
        </w:rPr>
        <w:t>d</w:t>
      </w:r>
      <w:proofErr w:type="spellEnd"/>
      <w:r w:rsidRPr="000904DB">
        <w:rPr>
          <w:rFonts w:ascii="Arial" w:hAnsi="Arial" w:cs="Arial"/>
          <w:i/>
          <w:sz w:val="16"/>
          <w:szCs w:val="24"/>
          <w:lang w:val="ru-RU"/>
        </w:rPr>
        <w:t>) Риск ликвидности</w:t>
      </w:r>
      <w:bookmarkEnd w:id="503"/>
    </w:p>
    <w:bookmarkEnd w:id="504"/>
    <w:bookmarkEnd w:id="505"/>
    <w:bookmarkEnd w:id="506"/>
    <w:p w:rsidR="000D70C3" w:rsidRPr="00A903A8" w:rsidRDefault="000D70C3" w:rsidP="000D70C3">
      <w:pPr>
        <w:spacing w:line="240" w:lineRule="auto"/>
        <w:rPr>
          <w:rFonts w:ascii="Arial" w:hAnsi="Arial" w:cs="Arial"/>
          <w:iCs/>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На 31 декабря 2010 г. Компания имеет чистый избыточный оборотный капитал в сумме 87</w:t>
      </w:r>
      <w:r w:rsidRPr="00A903A8">
        <w:rPr>
          <w:rFonts w:ascii="Arial" w:hAnsi="Arial" w:cs="Arial"/>
          <w:sz w:val="16"/>
          <w:szCs w:val="24"/>
          <w:lang w:val="en-US"/>
        </w:rPr>
        <w:t> </w:t>
      </w:r>
      <w:r w:rsidRPr="00A903A8">
        <w:rPr>
          <w:rFonts w:ascii="Arial" w:hAnsi="Arial" w:cs="Arial"/>
          <w:sz w:val="16"/>
          <w:szCs w:val="24"/>
        </w:rPr>
        <w:t>770 долл. США (2009 г:</w:t>
      </w:r>
      <w:r w:rsidRPr="00A903A8">
        <w:rPr>
          <w:rFonts w:ascii="Arial" w:hAnsi="Arial" w:cs="Arial"/>
          <w:i/>
          <w:sz w:val="16"/>
          <w:szCs w:val="24"/>
        </w:rPr>
        <w:t xml:space="preserve"> </w:t>
      </w:r>
      <w:r w:rsidRPr="00A903A8">
        <w:rPr>
          <w:rFonts w:ascii="Arial" w:hAnsi="Arial" w:cs="Arial"/>
          <w:sz w:val="16"/>
          <w:szCs w:val="24"/>
        </w:rPr>
        <w:t>97</w:t>
      </w:r>
      <w:r w:rsidRPr="00A903A8">
        <w:rPr>
          <w:rFonts w:ascii="Arial" w:hAnsi="Arial" w:cs="Arial"/>
          <w:sz w:val="16"/>
          <w:szCs w:val="24"/>
          <w:lang w:val="en-US"/>
        </w:rPr>
        <w:t> </w:t>
      </w:r>
      <w:r w:rsidRPr="00A903A8">
        <w:rPr>
          <w:rFonts w:ascii="Arial" w:hAnsi="Arial" w:cs="Arial"/>
          <w:sz w:val="16"/>
          <w:szCs w:val="24"/>
        </w:rPr>
        <w:t>097 тыс. долл. США).</w:t>
      </w:r>
      <w:r w:rsidRPr="00A903A8">
        <w:rPr>
          <w:rFonts w:ascii="Arial" w:hAnsi="Arial" w:cs="Arial"/>
          <w:i/>
          <w:sz w:val="16"/>
          <w:szCs w:val="24"/>
        </w:rPr>
        <w:t xml:space="preserve"> </w:t>
      </w:r>
    </w:p>
    <w:p w:rsidR="000D70C3" w:rsidRPr="00A903A8" w:rsidRDefault="000D70C3" w:rsidP="000D70C3">
      <w:pPr>
        <w:spacing w:line="240" w:lineRule="auto"/>
        <w:rPr>
          <w:rFonts w:ascii="Arial" w:hAnsi="Arial" w:cs="Arial"/>
          <w:iCs/>
          <w:sz w:val="16"/>
          <w:szCs w:val="16"/>
        </w:rPr>
      </w:pPr>
    </w:p>
    <w:p w:rsidR="000D70C3" w:rsidRPr="00A903A8" w:rsidRDefault="000D70C3" w:rsidP="000D70C3">
      <w:pPr>
        <w:spacing w:line="240" w:lineRule="auto"/>
        <w:rPr>
          <w:rFonts w:ascii="Arial" w:hAnsi="Arial" w:cs="Arial"/>
          <w:i/>
          <w:sz w:val="16"/>
          <w:szCs w:val="24"/>
        </w:rPr>
      </w:pPr>
      <w:r w:rsidRPr="00A903A8">
        <w:rPr>
          <w:rFonts w:ascii="Arial" w:hAnsi="Arial" w:cs="Arial"/>
          <w:i/>
          <w:sz w:val="16"/>
          <w:szCs w:val="24"/>
        </w:rPr>
        <w:t>Руководство считает, что Компания сможет исполнять свои обязательства в срок.</w:t>
      </w:r>
    </w:p>
    <w:p w:rsidR="000D70C3" w:rsidRPr="00A903A8" w:rsidRDefault="000D70C3" w:rsidP="000D70C3">
      <w:pPr>
        <w:spacing w:line="240" w:lineRule="auto"/>
        <w:rPr>
          <w:rFonts w:ascii="Arial" w:hAnsi="Arial" w:cs="Arial"/>
          <w:iCs/>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i/>
          <w:sz w:val="16"/>
          <w:szCs w:val="24"/>
        </w:rPr>
        <w:t>Руководство контролирует текущую ликвидность исходя из ожидаемых денежных потоков и ожидаемых поступлений доходов. В долгосрочной перспективе риск потери ликвидности определяется путем прогнозирования будущих денежных потоков на момент подписания новых кредитных договоров и при помощи процедур бюджетного планирования.</w:t>
      </w:r>
    </w:p>
    <w:p w:rsidR="000D70C3" w:rsidRPr="00A903A8" w:rsidRDefault="000D70C3" w:rsidP="000D70C3">
      <w:pPr>
        <w:spacing w:line="240" w:lineRule="auto"/>
        <w:jc w:val="both"/>
        <w:rPr>
          <w:rFonts w:ascii="Arial" w:hAnsi="Arial" w:cs="Arial"/>
          <w:iCs/>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В таблице ниже приведен анализ финансовых обязательств Компании по срокам их погашения по состоянию на 31 декабря 2010 г. и 31 декабря 2009 г. Суммы в таблице представляют </w:t>
      </w:r>
      <w:proofErr w:type="spellStart"/>
      <w:r w:rsidRPr="00A903A8">
        <w:rPr>
          <w:rFonts w:ascii="Arial" w:hAnsi="Arial" w:cs="Arial"/>
          <w:sz w:val="16"/>
          <w:szCs w:val="24"/>
        </w:rPr>
        <w:t>недисконтированные</w:t>
      </w:r>
      <w:proofErr w:type="spellEnd"/>
      <w:r w:rsidRPr="00A903A8">
        <w:rPr>
          <w:rFonts w:ascii="Arial" w:hAnsi="Arial" w:cs="Arial"/>
          <w:sz w:val="16"/>
          <w:szCs w:val="24"/>
        </w:rPr>
        <w:t xml:space="preserve"> денежные потоки по контрактам. Сальдо по торговой и прочей кредиторской задолженности, срок оплаты по которой наступает в течение 12 месяцев, равны их переходящим сальдо, т.к. влияние дисконтирования является незначительным.</w:t>
      </w:r>
      <w:r w:rsidR="00196944" w:rsidRPr="00A903A8">
        <w:rPr>
          <w:rFonts w:ascii="Arial" w:hAnsi="Arial" w:cs="Arial"/>
          <w:sz w:val="16"/>
          <w:szCs w:val="24"/>
        </w:rPr>
        <w:fldChar w:fldCharType="begin"/>
      </w:r>
      <w:r w:rsidRPr="00A903A8">
        <w:rPr>
          <w:rFonts w:ascii="Arial" w:hAnsi="Arial" w:cs="Arial"/>
          <w:sz w:val="16"/>
          <w:szCs w:val="24"/>
        </w:rPr>
        <w:instrText xml:space="preserve">LINK \* MERGEFORMAT </w:instrText>
      </w:r>
      <w:r w:rsidR="00196944" w:rsidRPr="00A903A8">
        <w:rPr>
          <w:rFonts w:ascii="Arial" w:hAnsi="Arial" w:cs="Arial"/>
          <w:sz w:val="16"/>
          <w:szCs w:val="24"/>
        </w:rPr>
        <w:fldChar w:fldCharType="end"/>
      </w:r>
    </w:p>
    <w:p w:rsidR="000D70C3" w:rsidRPr="00A903A8" w:rsidRDefault="000D70C3" w:rsidP="000D70C3">
      <w:pPr>
        <w:spacing w:line="240" w:lineRule="auto"/>
        <w:rPr>
          <w:rFonts w:ascii="Arial" w:hAnsi="Arial" w:cs="Arial"/>
          <w:vanish/>
          <w:sz w:val="14"/>
          <w:szCs w:val="14"/>
        </w:rPr>
      </w:pPr>
    </w:p>
    <w:tbl>
      <w:tblPr>
        <w:tblW w:w="8789" w:type="dxa"/>
        <w:tblInd w:w="108" w:type="dxa"/>
        <w:tblBorders>
          <w:top w:val="single" w:sz="4" w:space="0" w:color="auto"/>
        </w:tblBorders>
        <w:tblLayout w:type="fixed"/>
        <w:tblLook w:val="0000"/>
      </w:tblPr>
      <w:tblGrid>
        <w:gridCol w:w="2704"/>
        <w:gridCol w:w="1217"/>
        <w:gridCol w:w="1217"/>
        <w:gridCol w:w="1217"/>
        <w:gridCol w:w="1217"/>
        <w:gridCol w:w="1217"/>
      </w:tblGrid>
      <w:tr w:rsidR="000D70C3" w:rsidRPr="00E8728E" w:rsidTr="002912C8">
        <w:trPr>
          <w:trHeight w:val="20"/>
        </w:trPr>
        <w:tc>
          <w:tcPr>
            <w:tcW w:w="2704" w:type="dxa"/>
            <w:tcBorders>
              <w:top w:val="single" w:sz="4" w:space="0" w:color="A6A6A6"/>
              <w:bottom w:val="single" w:sz="4" w:space="0" w:color="A6A6A6"/>
            </w:tcBorders>
            <w:shd w:val="clear" w:color="auto" w:fill="FFFFFF"/>
            <w:vAlign w:val="bottom"/>
          </w:tcPr>
          <w:p w:rsidR="000D70C3" w:rsidRPr="00E8728E" w:rsidRDefault="000D70C3" w:rsidP="002912C8">
            <w:pPr>
              <w:shd w:val="clear" w:color="auto" w:fill="FFFFFF"/>
              <w:spacing w:line="240" w:lineRule="auto"/>
              <w:rPr>
                <w:rFonts w:ascii="Arial" w:hAnsi="Arial" w:cs="Arial"/>
                <w:iCs/>
                <w:sz w:val="14"/>
                <w:szCs w:val="14"/>
              </w:rPr>
            </w:pPr>
          </w:p>
        </w:tc>
        <w:tc>
          <w:tcPr>
            <w:tcW w:w="1217" w:type="dxa"/>
            <w:tcBorders>
              <w:top w:val="single" w:sz="4" w:space="0" w:color="A6A6A6"/>
              <w:bottom w:val="single" w:sz="4" w:space="0" w:color="A6A6A6"/>
            </w:tcBorders>
            <w:shd w:val="clear" w:color="auto" w:fill="FFFFFF"/>
            <w:vAlign w:val="bottom"/>
          </w:tcPr>
          <w:p w:rsidR="000D70C3" w:rsidRPr="00E8728E" w:rsidRDefault="000D70C3" w:rsidP="002912C8">
            <w:pPr>
              <w:spacing w:line="240" w:lineRule="auto"/>
              <w:jc w:val="right"/>
              <w:rPr>
                <w:rFonts w:ascii="Arial" w:hAnsi="Arial" w:cs="Arial"/>
                <w:sz w:val="14"/>
                <w:szCs w:val="24"/>
              </w:rPr>
            </w:pPr>
            <w:r w:rsidRPr="00E8728E">
              <w:rPr>
                <w:rFonts w:ascii="Arial" w:hAnsi="Arial" w:cs="Arial"/>
                <w:sz w:val="14"/>
                <w:szCs w:val="24"/>
              </w:rPr>
              <w:t>Менее одного месяца</w:t>
            </w:r>
          </w:p>
          <w:p w:rsidR="000D70C3" w:rsidRPr="00E8728E" w:rsidRDefault="000D70C3" w:rsidP="002912C8">
            <w:pPr>
              <w:spacing w:line="240" w:lineRule="auto"/>
              <w:jc w:val="right"/>
              <w:rPr>
                <w:rFonts w:ascii="Arial" w:hAnsi="Arial" w:cs="Arial"/>
                <w:szCs w:val="24"/>
              </w:rPr>
            </w:pPr>
            <w:r w:rsidRPr="00E8728E">
              <w:rPr>
                <w:rFonts w:ascii="Arial" w:hAnsi="Arial" w:cs="Arial"/>
                <w:sz w:val="14"/>
                <w:szCs w:val="24"/>
              </w:rPr>
              <w:t>тыс. долл. США</w:t>
            </w:r>
          </w:p>
        </w:tc>
        <w:tc>
          <w:tcPr>
            <w:tcW w:w="1217" w:type="dxa"/>
            <w:tcBorders>
              <w:top w:val="single" w:sz="4" w:space="0" w:color="A6A6A6"/>
              <w:bottom w:val="single" w:sz="4" w:space="0" w:color="A6A6A6"/>
            </w:tcBorders>
            <w:shd w:val="clear" w:color="auto" w:fill="FFFFFF"/>
            <w:vAlign w:val="bottom"/>
          </w:tcPr>
          <w:p w:rsidR="000D70C3" w:rsidRPr="00E8728E" w:rsidRDefault="000D70C3" w:rsidP="002912C8">
            <w:pPr>
              <w:spacing w:line="240" w:lineRule="auto"/>
              <w:jc w:val="right"/>
              <w:rPr>
                <w:rFonts w:ascii="Arial" w:hAnsi="Arial" w:cs="Arial"/>
                <w:sz w:val="14"/>
                <w:szCs w:val="24"/>
              </w:rPr>
            </w:pPr>
            <w:r w:rsidRPr="00E8728E">
              <w:rPr>
                <w:rFonts w:ascii="Arial" w:hAnsi="Arial" w:cs="Arial"/>
                <w:sz w:val="14"/>
                <w:szCs w:val="24"/>
              </w:rPr>
              <w:t>От одного до трех месяцев</w:t>
            </w:r>
          </w:p>
          <w:p w:rsidR="000D70C3" w:rsidRPr="00E8728E" w:rsidRDefault="000D70C3" w:rsidP="002912C8">
            <w:pPr>
              <w:spacing w:line="240" w:lineRule="auto"/>
              <w:jc w:val="right"/>
              <w:rPr>
                <w:rFonts w:ascii="Arial" w:hAnsi="Arial" w:cs="Arial"/>
                <w:szCs w:val="24"/>
              </w:rPr>
            </w:pPr>
            <w:r w:rsidRPr="00E8728E">
              <w:rPr>
                <w:rFonts w:ascii="Arial" w:hAnsi="Arial" w:cs="Arial"/>
                <w:sz w:val="14"/>
                <w:szCs w:val="24"/>
              </w:rPr>
              <w:t>тыс. долл. США</w:t>
            </w:r>
          </w:p>
        </w:tc>
        <w:tc>
          <w:tcPr>
            <w:tcW w:w="1217" w:type="dxa"/>
            <w:tcBorders>
              <w:top w:val="single" w:sz="4" w:space="0" w:color="A6A6A6"/>
              <w:bottom w:val="single" w:sz="4" w:space="0" w:color="A6A6A6"/>
            </w:tcBorders>
            <w:shd w:val="clear" w:color="auto" w:fill="FFFFFF"/>
            <w:vAlign w:val="bottom"/>
          </w:tcPr>
          <w:p w:rsidR="000D70C3" w:rsidRPr="00E8728E" w:rsidRDefault="000D70C3" w:rsidP="002912C8">
            <w:pPr>
              <w:spacing w:line="240" w:lineRule="auto"/>
              <w:jc w:val="right"/>
              <w:rPr>
                <w:rFonts w:ascii="Arial" w:hAnsi="Arial" w:cs="Arial"/>
                <w:sz w:val="14"/>
                <w:szCs w:val="24"/>
              </w:rPr>
            </w:pPr>
            <w:r w:rsidRPr="00E8728E">
              <w:rPr>
                <w:rFonts w:ascii="Arial" w:hAnsi="Arial" w:cs="Arial"/>
                <w:sz w:val="14"/>
                <w:szCs w:val="24"/>
              </w:rPr>
              <w:t>От трех до шести месяцев</w:t>
            </w:r>
          </w:p>
          <w:p w:rsidR="000D70C3" w:rsidRPr="00E8728E" w:rsidRDefault="000D70C3" w:rsidP="002912C8">
            <w:pPr>
              <w:spacing w:line="240" w:lineRule="auto"/>
              <w:jc w:val="right"/>
              <w:rPr>
                <w:rFonts w:ascii="Arial" w:hAnsi="Arial" w:cs="Arial"/>
                <w:szCs w:val="24"/>
              </w:rPr>
            </w:pPr>
            <w:r w:rsidRPr="00E8728E">
              <w:rPr>
                <w:rFonts w:ascii="Arial" w:hAnsi="Arial" w:cs="Arial"/>
                <w:sz w:val="14"/>
                <w:szCs w:val="24"/>
              </w:rPr>
              <w:t>тыс. долл. США</w:t>
            </w:r>
          </w:p>
        </w:tc>
        <w:tc>
          <w:tcPr>
            <w:tcW w:w="1217" w:type="dxa"/>
            <w:tcBorders>
              <w:top w:val="single" w:sz="4" w:space="0" w:color="A6A6A6"/>
              <w:bottom w:val="single" w:sz="4" w:space="0" w:color="A6A6A6"/>
            </w:tcBorders>
            <w:shd w:val="clear" w:color="auto" w:fill="FFFFFF"/>
            <w:vAlign w:val="bottom"/>
          </w:tcPr>
          <w:p w:rsidR="000D70C3" w:rsidRPr="00E8728E" w:rsidRDefault="000D70C3" w:rsidP="002912C8">
            <w:pPr>
              <w:spacing w:line="240" w:lineRule="auto"/>
              <w:jc w:val="right"/>
              <w:rPr>
                <w:rFonts w:ascii="Arial" w:hAnsi="Arial" w:cs="Arial"/>
                <w:sz w:val="14"/>
                <w:szCs w:val="24"/>
              </w:rPr>
            </w:pPr>
            <w:r w:rsidRPr="00E8728E">
              <w:rPr>
                <w:rFonts w:ascii="Arial" w:hAnsi="Arial" w:cs="Arial"/>
                <w:sz w:val="14"/>
                <w:szCs w:val="24"/>
              </w:rPr>
              <w:t>Менее одного года</w:t>
            </w:r>
          </w:p>
          <w:p w:rsidR="000D70C3" w:rsidRPr="00E8728E" w:rsidRDefault="000D70C3" w:rsidP="002912C8">
            <w:pPr>
              <w:spacing w:line="240" w:lineRule="auto"/>
              <w:jc w:val="right"/>
              <w:rPr>
                <w:rFonts w:ascii="Arial" w:hAnsi="Arial" w:cs="Arial"/>
                <w:szCs w:val="24"/>
              </w:rPr>
            </w:pPr>
            <w:r w:rsidRPr="00E8728E">
              <w:rPr>
                <w:rFonts w:ascii="Arial" w:hAnsi="Arial" w:cs="Arial"/>
                <w:sz w:val="14"/>
                <w:szCs w:val="24"/>
              </w:rPr>
              <w:t>тыс. долл. США</w:t>
            </w:r>
          </w:p>
        </w:tc>
        <w:tc>
          <w:tcPr>
            <w:tcW w:w="1217" w:type="dxa"/>
            <w:tcBorders>
              <w:top w:val="single" w:sz="4" w:space="0" w:color="A6A6A6"/>
              <w:bottom w:val="single" w:sz="4" w:space="0" w:color="A6A6A6"/>
            </w:tcBorders>
            <w:shd w:val="clear" w:color="auto" w:fill="FFFFFF"/>
            <w:vAlign w:val="bottom"/>
          </w:tcPr>
          <w:p w:rsidR="000D70C3" w:rsidRPr="00E8728E" w:rsidRDefault="000D70C3" w:rsidP="002912C8">
            <w:pPr>
              <w:spacing w:line="240" w:lineRule="auto"/>
              <w:jc w:val="right"/>
              <w:rPr>
                <w:rFonts w:ascii="Arial" w:hAnsi="Arial" w:cs="Arial"/>
                <w:sz w:val="14"/>
                <w:szCs w:val="24"/>
              </w:rPr>
            </w:pPr>
            <w:r w:rsidRPr="00E8728E">
              <w:rPr>
                <w:rFonts w:ascii="Arial" w:hAnsi="Arial" w:cs="Arial"/>
                <w:sz w:val="14"/>
                <w:szCs w:val="24"/>
              </w:rPr>
              <w:t>Итого</w:t>
            </w:r>
          </w:p>
          <w:p w:rsidR="000D70C3" w:rsidRPr="00E8728E" w:rsidRDefault="000D70C3" w:rsidP="002912C8">
            <w:pPr>
              <w:spacing w:line="240" w:lineRule="auto"/>
              <w:jc w:val="right"/>
              <w:rPr>
                <w:rFonts w:ascii="Arial" w:hAnsi="Arial" w:cs="Arial"/>
                <w:szCs w:val="24"/>
              </w:rPr>
            </w:pPr>
            <w:r w:rsidRPr="00E8728E">
              <w:rPr>
                <w:rFonts w:ascii="Arial" w:hAnsi="Arial" w:cs="Arial"/>
                <w:sz w:val="14"/>
                <w:szCs w:val="24"/>
              </w:rPr>
              <w:t>тыс. долл. США</w:t>
            </w:r>
          </w:p>
        </w:tc>
      </w:tr>
      <w:tr w:rsidR="000D70C3" w:rsidRPr="00A903A8" w:rsidTr="002912C8">
        <w:trPr>
          <w:trHeight w:val="20"/>
        </w:trPr>
        <w:tc>
          <w:tcPr>
            <w:tcW w:w="2704" w:type="dxa"/>
            <w:tcBorders>
              <w:top w:val="single" w:sz="4" w:space="0" w:color="A6A6A6"/>
            </w:tcBorders>
            <w:shd w:val="clear" w:color="auto" w:fill="FFFFFF"/>
            <w:vAlign w:val="bottom"/>
          </w:tcPr>
          <w:p w:rsidR="000D70C3" w:rsidRPr="00E8728E" w:rsidRDefault="000D70C3" w:rsidP="002912C8">
            <w:pPr>
              <w:shd w:val="clear" w:color="auto" w:fill="FFFFFF"/>
              <w:spacing w:line="240" w:lineRule="auto"/>
              <w:rPr>
                <w:rFonts w:ascii="Arial" w:hAnsi="Arial" w:cs="Arial"/>
                <w:szCs w:val="24"/>
                <w:lang w:val="en-US"/>
              </w:rPr>
            </w:pPr>
            <w:r w:rsidRPr="00E8728E">
              <w:rPr>
                <w:rFonts w:ascii="Arial" w:hAnsi="Arial" w:cs="Arial"/>
                <w:sz w:val="14"/>
                <w:szCs w:val="24"/>
              </w:rPr>
              <w:t>На</w:t>
            </w:r>
            <w:r w:rsidRPr="00E8728E">
              <w:rPr>
                <w:rFonts w:ascii="Arial" w:hAnsi="Arial" w:cs="Arial"/>
                <w:sz w:val="14"/>
                <w:szCs w:val="24"/>
                <w:lang w:val="en-US"/>
              </w:rPr>
              <w:t xml:space="preserve"> 31 </w:t>
            </w:r>
            <w:r w:rsidRPr="00E8728E">
              <w:rPr>
                <w:rFonts w:ascii="Arial" w:hAnsi="Arial" w:cs="Arial"/>
                <w:sz w:val="14"/>
                <w:szCs w:val="24"/>
              </w:rPr>
              <w:t>декабря</w:t>
            </w:r>
            <w:r w:rsidRPr="00E8728E">
              <w:rPr>
                <w:rFonts w:ascii="Arial" w:hAnsi="Arial" w:cs="Arial"/>
                <w:sz w:val="14"/>
                <w:szCs w:val="24"/>
                <w:lang w:val="en-US"/>
              </w:rPr>
              <w:t xml:space="preserve"> 2010 </w:t>
            </w:r>
            <w:r w:rsidRPr="00E8728E">
              <w:rPr>
                <w:rFonts w:ascii="Arial" w:hAnsi="Arial" w:cs="Arial"/>
                <w:sz w:val="14"/>
                <w:szCs w:val="24"/>
              </w:rPr>
              <w:t>г</w:t>
            </w:r>
            <w:r w:rsidRPr="00E8728E">
              <w:rPr>
                <w:rFonts w:ascii="Arial" w:hAnsi="Arial" w:cs="Arial"/>
                <w:sz w:val="14"/>
                <w:szCs w:val="24"/>
                <w:lang w:val="en-US"/>
              </w:rPr>
              <w:t>.</w:t>
            </w:r>
          </w:p>
        </w:tc>
        <w:tc>
          <w:tcPr>
            <w:tcW w:w="1217" w:type="dxa"/>
            <w:tcBorders>
              <w:top w:val="single" w:sz="4" w:space="0" w:color="A6A6A6"/>
            </w:tcBorders>
            <w:shd w:val="clear" w:color="auto" w:fill="FFFFFF"/>
          </w:tcPr>
          <w:p w:rsidR="000D70C3" w:rsidRPr="00A903A8" w:rsidRDefault="000D70C3" w:rsidP="002912C8">
            <w:pPr>
              <w:shd w:val="clear" w:color="auto" w:fill="FFFFFF"/>
              <w:spacing w:line="240" w:lineRule="auto"/>
              <w:jc w:val="right"/>
              <w:rPr>
                <w:rFonts w:ascii="Arial" w:hAnsi="Arial" w:cs="Arial"/>
                <w:i/>
                <w:iCs/>
                <w:sz w:val="14"/>
                <w:szCs w:val="14"/>
                <w:lang w:val="en-US"/>
              </w:rPr>
            </w:pPr>
          </w:p>
        </w:tc>
        <w:tc>
          <w:tcPr>
            <w:tcW w:w="1217" w:type="dxa"/>
            <w:tcBorders>
              <w:top w:val="single" w:sz="4" w:space="0" w:color="A6A6A6"/>
            </w:tcBorders>
            <w:shd w:val="clear" w:color="auto" w:fill="FFFFFF"/>
          </w:tcPr>
          <w:p w:rsidR="000D70C3" w:rsidRPr="00A903A8" w:rsidRDefault="000D70C3" w:rsidP="002912C8">
            <w:pPr>
              <w:shd w:val="clear" w:color="auto" w:fill="FFFFFF"/>
              <w:spacing w:line="240" w:lineRule="auto"/>
              <w:jc w:val="right"/>
              <w:rPr>
                <w:rFonts w:ascii="Arial" w:hAnsi="Arial" w:cs="Arial"/>
                <w:i/>
                <w:iCs/>
                <w:sz w:val="14"/>
                <w:szCs w:val="14"/>
                <w:lang w:val="en-US"/>
              </w:rPr>
            </w:pPr>
          </w:p>
        </w:tc>
        <w:tc>
          <w:tcPr>
            <w:tcW w:w="1217" w:type="dxa"/>
            <w:tcBorders>
              <w:top w:val="single" w:sz="4" w:space="0" w:color="A6A6A6"/>
            </w:tcBorders>
            <w:shd w:val="clear" w:color="auto" w:fill="FFFFFF"/>
          </w:tcPr>
          <w:p w:rsidR="000D70C3" w:rsidRPr="00A903A8" w:rsidRDefault="000D70C3" w:rsidP="002912C8">
            <w:pPr>
              <w:shd w:val="clear" w:color="auto" w:fill="FFFFFF"/>
              <w:spacing w:line="240" w:lineRule="auto"/>
              <w:jc w:val="right"/>
              <w:rPr>
                <w:rFonts w:ascii="Arial" w:hAnsi="Arial" w:cs="Arial"/>
                <w:i/>
                <w:iCs/>
                <w:sz w:val="14"/>
                <w:szCs w:val="14"/>
                <w:lang w:val="en-US"/>
              </w:rPr>
            </w:pPr>
          </w:p>
        </w:tc>
        <w:tc>
          <w:tcPr>
            <w:tcW w:w="1217" w:type="dxa"/>
            <w:tcBorders>
              <w:top w:val="single" w:sz="4" w:space="0" w:color="A6A6A6"/>
            </w:tcBorders>
            <w:shd w:val="clear" w:color="auto" w:fill="FFFFFF"/>
          </w:tcPr>
          <w:p w:rsidR="000D70C3" w:rsidRPr="00A903A8" w:rsidRDefault="000D70C3" w:rsidP="002912C8">
            <w:pPr>
              <w:shd w:val="clear" w:color="auto" w:fill="FFFFFF"/>
              <w:spacing w:line="240" w:lineRule="auto"/>
              <w:jc w:val="right"/>
              <w:rPr>
                <w:rFonts w:ascii="Arial" w:hAnsi="Arial" w:cs="Arial"/>
                <w:i/>
                <w:iCs/>
                <w:sz w:val="14"/>
                <w:szCs w:val="14"/>
                <w:lang w:val="en-US"/>
              </w:rPr>
            </w:pPr>
          </w:p>
        </w:tc>
        <w:tc>
          <w:tcPr>
            <w:tcW w:w="1217" w:type="dxa"/>
            <w:tcBorders>
              <w:top w:val="single" w:sz="4" w:space="0" w:color="A6A6A6"/>
            </w:tcBorders>
            <w:shd w:val="clear" w:color="auto" w:fill="FFFFFF"/>
          </w:tcPr>
          <w:p w:rsidR="000D70C3" w:rsidRPr="00A903A8" w:rsidRDefault="000D70C3" w:rsidP="002912C8">
            <w:pPr>
              <w:shd w:val="clear" w:color="auto" w:fill="FFFFFF"/>
              <w:spacing w:line="240" w:lineRule="auto"/>
              <w:jc w:val="right"/>
              <w:rPr>
                <w:rFonts w:ascii="Arial" w:hAnsi="Arial" w:cs="Arial"/>
                <w:i/>
                <w:iCs/>
                <w:sz w:val="14"/>
                <w:szCs w:val="14"/>
                <w:lang w:val="en-US"/>
              </w:rPr>
            </w:pPr>
          </w:p>
        </w:tc>
      </w:tr>
      <w:tr w:rsidR="000D70C3" w:rsidRPr="00A903A8" w:rsidTr="002912C8">
        <w:trPr>
          <w:trHeight w:val="20"/>
        </w:trPr>
        <w:tc>
          <w:tcPr>
            <w:tcW w:w="2704" w:type="dxa"/>
            <w:tcBorders>
              <w:bottom w:val="nil"/>
            </w:tcBorders>
            <w:shd w:val="clear" w:color="auto" w:fill="FFFFFF"/>
            <w:vAlign w:val="bottom"/>
          </w:tcPr>
          <w:p w:rsidR="000D70C3" w:rsidRPr="00E8728E" w:rsidRDefault="000D70C3" w:rsidP="002912C8">
            <w:pPr>
              <w:shd w:val="clear" w:color="auto" w:fill="FFFFFF"/>
              <w:spacing w:line="240" w:lineRule="auto"/>
              <w:ind w:left="176"/>
              <w:rPr>
                <w:rFonts w:ascii="Arial" w:hAnsi="Arial" w:cs="Arial"/>
                <w:szCs w:val="24"/>
              </w:rPr>
            </w:pPr>
            <w:r w:rsidRPr="00E8728E">
              <w:rPr>
                <w:rFonts w:ascii="Arial" w:hAnsi="Arial" w:cs="Arial"/>
                <w:sz w:val="14"/>
                <w:szCs w:val="24"/>
              </w:rPr>
              <w:t xml:space="preserve">Торговая и прочая кредиторская задолженность </w:t>
            </w:r>
            <w:r w:rsidRPr="00E8728E">
              <w:rPr>
                <w:rFonts w:ascii="Arial" w:hAnsi="Arial" w:cs="Arial"/>
                <w:sz w:val="14"/>
                <w:szCs w:val="24"/>
                <w:vertAlign w:val="superscript"/>
              </w:rPr>
              <w:t>(1)</w:t>
            </w:r>
          </w:p>
        </w:tc>
        <w:tc>
          <w:tcPr>
            <w:tcW w:w="1217" w:type="dxa"/>
            <w:tcBorders>
              <w:bottom w:val="nil"/>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37</w:t>
            </w:r>
          </w:p>
        </w:tc>
        <w:tc>
          <w:tcPr>
            <w:tcW w:w="1217" w:type="dxa"/>
            <w:tcBorders>
              <w:bottom w:val="nil"/>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201</w:t>
            </w:r>
          </w:p>
        </w:tc>
        <w:tc>
          <w:tcPr>
            <w:tcW w:w="1217" w:type="dxa"/>
            <w:tcBorders>
              <w:bottom w:val="nil"/>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w:t>
            </w:r>
          </w:p>
        </w:tc>
        <w:tc>
          <w:tcPr>
            <w:tcW w:w="1217" w:type="dxa"/>
            <w:tcBorders>
              <w:bottom w:val="nil"/>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w:t>
            </w:r>
          </w:p>
        </w:tc>
        <w:tc>
          <w:tcPr>
            <w:tcW w:w="1217" w:type="dxa"/>
            <w:tcBorders>
              <w:bottom w:val="nil"/>
            </w:tcBorders>
            <w:shd w:val="clear" w:color="auto" w:fill="FFFFFF"/>
            <w:vAlign w:val="bottom"/>
          </w:tcPr>
          <w:p w:rsidR="000D70C3" w:rsidRPr="00A903A8" w:rsidRDefault="000D70C3" w:rsidP="002912C8">
            <w:pPr>
              <w:shd w:val="clear" w:color="auto" w:fill="FFFFFF"/>
              <w:spacing w:line="240" w:lineRule="auto"/>
              <w:ind w:left="34"/>
              <w:jc w:val="right"/>
              <w:rPr>
                <w:rFonts w:ascii="Arial" w:hAnsi="Arial" w:cs="Arial"/>
                <w:b/>
                <w:iCs/>
                <w:sz w:val="14"/>
                <w:szCs w:val="14"/>
                <w:lang w:val="en-US"/>
              </w:rPr>
            </w:pPr>
            <w:r w:rsidRPr="00A903A8">
              <w:rPr>
                <w:rFonts w:ascii="Arial" w:hAnsi="Arial" w:cs="Arial"/>
                <w:iCs/>
                <w:sz w:val="14"/>
                <w:szCs w:val="14"/>
                <w:lang w:val="en-US"/>
              </w:rPr>
              <w:t>238</w:t>
            </w:r>
          </w:p>
        </w:tc>
      </w:tr>
      <w:tr w:rsidR="000D70C3" w:rsidRPr="00A903A8" w:rsidTr="002912C8">
        <w:trPr>
          <w:trHeight w:val="20"/>
        </w:trPr>
        <w:tc>
          <w:tcPr>
            <w:tcW w:w="2704" w:type="dxa"/>
            <w:tcBorders>
              <w:top w:val="nil"/>
              <w:bottom w:val="single" w:sz="4" w:space="0" w:color="A6A6A6"/>
            </w:tcBorders>
            <w:shd w:val="clear" w:color="auto" w:fill="FFFFFF"/>
            <w:vAlign w:val="bottom"/>
          </w:tcPr>
          <w:p w:rsidR="000D70C3" w:rsidRPr="00E8728E" w:rsidRDefault="000D70C3" w:rsidP="002912C8">
            <w:pPr>
              <w:shd w:val="clear" w:color="auto" w:fill="FFFFFF"/>
              <w:spacing w:line="240" w:lineRule="auto"/>
              <w:ind w:left="176"/>
              <w:rPr>
                <w:rFonts w:ascii="Arial" w:hAnsi="Arial" w:cs="Arial"/>
                <w:szCs w:val="24"/>
              </w:rPr>
            </w:pPr>
            <w:r w:rsidRPr="00E8728E">
              <w:rPr>
                <w:rFonts w:ascii="Arial" w:hAnsi="Arial" w:cs="Arial"/>
                <w:sz w:val="14"/>
                <w:szCs w:val="24"/>
              </w:rPr>
              <w:t>Договоры о финансовых гарантиях</w:t>
            </w:r>
            <w:r w:rsidRPr="00E8728E">
              <w:rPr>
                <w:rFonts w:ascii="Arial" w:hAnsi="Arial" w:cs="Arial"/>
                <w:sz w:val="14"/>
                <w:szCs w:val="24"/>
                <w:vertAlign w:val="superscript"/>
              </w:rPr>
              <w:t>(2)</w:t>
            </w:r>
          </w:p>
        </w:tc>
        <w:tc>
          <w:tcPr>
            <w:tcW w:w="1217" w:type="dxa"/>
            <w:tcBorders>
              <w:top w:val="nil"/>
              <w:bottom w:val="single" w:sz="4" w:space="0" w:color="A6A6A6"/>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261 755</w:t>
            </w:r>
          </w:p>
        </w:tc>
        <w:tc>
          <w:tcPr>
            <w:tcW w:w="1217" w:type="dxa"/>
            <w:tcBorders>
              <w:top w:val="nil"/>
              <w:bottom w:val="single" w:sz="4" w:space="0" w:color="A6A6A6"/>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40 199</w:t>
            </w:r>
          </w:p>
        </w:tc>
        <w:tc>
          <w:tcPr>
            <w:tcW w:w="1217" w:type="dxa"/>
            <w:tcBorders>
              <w:top w:val="nil"/>
              <w:bottom w:val="single" w:sz="4" w:space="0" w:color="A6A6A6"/>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53 219</w:t>
            </w:r>
          </w:p>
        </w:tc>
        <w:tc>
          <w:tcPr>
            <w:tcW w:w="1217" w:type="dxa"/>
            <w:tcBorders>
              <w:top w:val="nil"/>
              <w:bottom w:val="single" w:sz="4" w:space="0" w:color="A6A6A6"/>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15 609</w:t>
            </w:r>
          </w:p>
        </w:tc>
        <w:tc>
          <w:tcPr>
            <w:tcW w:w="1217" w:type="dxa"/>
            <w:tcBorders>
              <w:top w:val="nil"/>
              <w:bottom w:val="single" w:sz="4" w:space="0" w:color="A6A6A6"/>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370 782</w:t>
            </w:r>
          </w:p>
        </w:tc>
      </w:tr>
      <w:tr w:rsidR="000D70C3" w:rsidRPr="00A903A8" w:rsidTr="002912C8">
        <w:trPr>
          <w:trHeight w:val="20"/>
        </w:trPr>
        <w:tc>
          <w:tcPr>
            <w:tcW w:w="2704" w:type="dxa"/>
            <w:tcBorders>
              <w:top w:val="single" w:sz="4" w:space="0" w:color="A6A6A6"/>
              <w:bottom w:val="single" w:sz="4" w:space="0" w:color="A6A6A6"/>
            </w:tcBorders>
            <w:shd w:val="clear" w:color="auto" w:fill="FFFFFF"/>
            <w:vAlign w:val="bottom"/>
          </w:tcPr>
          <w:p w:rsidR="000D70C3" w:rsidRPr="00E8728E" w:rsidRDefault="000D70C3" w:rsidP="002912C8">
            <w:pPr>
              <w:shd w:val="clear" w:color="auto" w:fill="FFFFFF"/>
              <w:spacing w:line="240" w:lineRule="auto"/>
              <w:ind w:left="142"/>
              <w:rPr>
                <w:rFonts w:ascii="Arial" w:hAnsi="Arial" w:cs="Arial"/>
                <w:iCs/>
                <w:sz w:val="14"/>
                <w:szCs w:val="14"/>
                <w:lang w:val="en-US"/>
              </w:rPr>
            </w:pPr>
          </w:p>
        </w:tc>
        <w:tc>
          <w:tcPr>
            <w:tcW w:w="1217" w:type="dxa"/>
            <w:tcBorders>
              <w:top w:val="single" w:sz="4" w:space="0" w:color="A6A6A6"/>
              <w:bottom w:val="single" w:sz="4" w:space="0" w:color="A6A6A6"/>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261 792</w:t>
            </w:r>
          </w:p>
        </w:tc>
        <w:tc>
          <w:tcPr>
            <w:tcW w:w="1217" w:type="dxa"/>
            <w:tcBorders>
              <w:top w:val="single" w:sz="4" w:space="0" w:color="A6A6A6"/>
              <w:bottom w:val="single" w:sz="4" w:space="0" w:color="A6A6A6"/>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40 400</w:t>
            </w:r>
          </w:p>
        </w:tc>
        <w:tc>
          <w:tcPr>
            <w:tcW w:w="1217" w:type="dxa"/>
            <w:tcBorders>
              <w:top w:val="single" w:sz="4" w:space="0" w:color="A6A6A6"/>
              <w:bottom w:val="single" w:sz="4" w:space="0" w:color="A6A6A6"/>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53 219</w:t>
            </w:r>
          </w:p>
        </w:tc>
        <w:tc>
          <w:tcPr>
            <w:tcW w:w="1217" w:type="dxa"/>
            <w:tcBorders>
              <w:top w:val="single" w:sz="4" w:space="0" w:color="A6A6A6"/>
              <w:bottom w:val="single" w:sz="4" w:space="0" w:color="A6A6A6"/>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15 609</w:t>
            </w:r>
          </w:p>
        </w:tc>
        <w:tc>
          <w:tcPr>
            <w:tcW w:w="1217" w:type="dxa"/>
            <w:tcBorders>
              <w:top w:val="single" w:sz="4" w:space="0" w:color="A6A6A6"/>
              <w:bottom w:val="single" w:sz="4" w:space="0" w:color="A6A6A6"/>
            </w:tcBorders>
            <w:shd w:val="clear" w:color="auto" w:fill="FFFFFF"/>
            <w:vAlign w:val="bottom"/>
          </w:tcPr>
          <w:p w:rsidR="000D70C3" w:rsidRPr="00A903A8"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371 020</w:t>
            </w:r>
          </w:p>
        </w:tc>
      </w:tr>
      <w:tr w:rsidR="000D70C3" w:rsidRPr="00A903A8" w:rsidTr="002912C8">
        <w:trPr>
          <w:trHeight w:val="20"/>
        </w:trPr>
        <w:tc>
          <w:tcPr>
            <w:tcW w:w="2704" w:type="dxa"/>
            <w:tcBorders>
              <w:top w:val="single" w:sz="4" w:space="0" w:color="A6A6A6"/>
              <w:bottom w:val="nil"/>
            </w:tcBorders>
            <w:shd w:val="clear" w:color="auto" w:fill="FFFFFF"/>
            <w:vAlign w:val="bottom"/>
          </w:tcPr>
          <w:p w:rsidR="000D70C3" w:rsidRPr="00E8728E" w:rsidRDefault="000D70C3" w:rsidP="002912C8">
            <w:pPr>
              <w:shd w:val="clear" w:color="auto" w:fill="FFFFFF"/>
              <w:spacing w:line="240" w:lineRule="auto"/>
              <w:ind w:left="142"/>
              <w:rPr>
                <w:rFonts w:ascii="Arial" w:hAnsi="Arial" w:cs="Arial"/>
                <w:iCs/>
                <w:sz w:val="14"/>
                <w:szCs w:val="14"/>
                <w:lang w:val="en-US"/>
              </w:rPr>
            </w:pPr>
          </w:p>
        </w:tc>
        <w:tc>
          <w:tcPr>
            <w:tcW w:w="1217" w:type="dxa"/>
            <w:tcBorders>
              <w:top w:val="single" w:sz="4" w:space="0" w:color="A6A6A6"/>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p>
        </w:tc>
        <w:tc>
          <w:tcPr>
            <w:tcW w:w="1217" w:type="dxa"/>
            <w:tcBorders>
              <w:top w:val="single" w:sz="4" w:space="0" w:color="A6A6A6"/>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p>
        </w:tc>
        <w:tc>
          <w:tcPr>
            <w:tcW w:w="1217" w:type="dxa"/>
            <w:tcBorders>
              <w:top w:val="single" w:sz="4" w:space="0" w:color="A6A6A6"/>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p>
        </w:tc>
        <w:tc>
          <w:tcPr>
            <w:tcW w:w="1217" w:type="dxa"/>
            <w:tcBorders>
              <w:top w:val="single" w:sz="4" w:space="0" w:color="A6A6A6"/>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p>
        </w:tc>
        <w:tc>
          <w:tcPr>
            <w:tcW w:w="1217" w:type="dxa"/>
            <w:tcBorders>
              <w:top w:val="single" w:sz="4" w:space="0" w:color="A6A6A6"/>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p>
        </w:tc>
      </w:tr>
      <w:tr w:rsidR="000D70C3" w:rsidRPr="00A903A8" w:rsidTr="002912C8">
        <w:trPr>
          <w:trHeight w:val="20"/>
        </w:trPr>
        <w:tc>
          <w:tcPr>
            <w:tcW w:w="2704" w:type="dxa"/>
            <w:tcBorders>
              <w:top w:val="nil"/>
              <w:bottom w:val="nil"/>
            </w:tcBorders>
            <w:shd w:val="clear" w:color="auto" w:fill="FFFFFF"/>
            <w:vAlign w:val="bottom"/>
          </w:tcPr>
          <w:p w:rsidR="000D70C3" w:rsidRPr="00E8728E" w:rsidRDefault="000D70C3" w:rsidP="002912C8">
            <w:pPr>
              <w:shd w:val="clear" w:color="auto" w:fill="FFFFFF"/>
              <w:spacing w:line="240" w:lineRule="auto"/>
              <w:rPr>
                <w:rFonts w:ascii="Arial" w:hAnsi="Arial" w:cs="Arial"/>
                <w:szCs w:val="24"/>
                <w:lang w:val="en-US"/>
              </w:rPr>
            </w:pPr>
            <w:r w:rsidRPr="00E8728E">
              <w:rPr>
                <w:rFonts w:ascii="Arial" w:hAnsi="Arial" w:cs="Arial"/>
                <w:sz w:val="14"/>
                <w:szCs w:val="24"/>
              </w:rPr>
              <w:t>На</w:t>
            </w:r>
            <w:r w:rsidRPr="00E8728E">
              <w:rPr>
                <w:rFonts w:ascii="Arial" w:hAnsi="Arial" w:cs="Arial"/>
                <w:sz w:val="14"/>
                <w:szCs w:val="24"/>
                <w:lang w:val="en-US"/>
              </w:rPr>
              <w:t xml:space="preserve"> 31 </w:t>
            </w:r>
            <w:r w:rsidRPr="00E8728E">
              <w:rPr>
                <w:rFonts w:ascii="Arial" w:hAnsi="Arial" w:cs="Arial"/>
                <w:sz w:val="14"/>
                <w:szCs w:val="24"/>
              </w:rPr>
              <w:t>декабря</w:t>
            </w:r>
            <w:r w:rsidRPr="00E8728E">
              <w:rPr>
                <w:rFonts w:ascii="Arial" w:hAnsi="Arial" w:cs="Arial"/>
                <w:sz w:val="14"/>
                <w:szCs w:val="24"/>
                <w:lang w:val="en-US"/>
              </w:rPr>
              <w:t xml:space="preserve"> 2009 </w:t>
            </w:r>
            <w:r w:rsidRPr="00E8728E">
              <w:rPr>
                <w:rFonts w:ascii="Arial" w:hAnsi="Arial" w:cs="Arial"/>
                <w:sz w:val="14"/>
                <w:szCs w:val="24"/>
              </w:rPr>
              <w:t>г</w:t>
            </w:r>
            <w:r w:rsidRPr="00E8728E">
              <w:rPr>
                <w:rFonts w:ascii="Arial" w:hAnsi="Arial" w:cs="Arial"/>
                <w:sz w:val="14"/>
                <w:szCs w:val="24"/>
                <w:lang w:val="en-US"/>
              </w:rPr>
              <w:t>.</w:t>
            </w:r>
          </w:p>
        </w:tc>
        <w:tc>
          <w:tcPr>
            <w:tcW w:w="1217" w:type="dxa"/>
            <w:tcBorders>
              <w:top w:val="nil"/>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p>
        </w:tc>
        <w:tc>
          <w:tcPr>
            <w:tcW w:w="1217" w:type="dxa"/>
            <w:tcBorders>
              <w:top w:val="nil"/>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p>
        </w:tc>
        <w:tc>
          <w:tcPr>
            <w:tcW w:w="1217" w:type="dxa"/>
            <w:tcBorders>
              <w:top w:val="nil"/>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p>
        </w:tc>
        <w:tc>
          <w:tcPr>
            <w:tcW w:w="1217" w:type="dxa"/>
            <w:tcBorders>
              <w:top w:val="nil"/>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p>
        </w:tc>
        <w:tc>
          <w:tcPr>
            <w:tcW w:w="1217" w:type="dxa"/>
            <w:tcBorders>
              <w:top w:val="nil"/>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p>
        </w:tc>
      </w:tr>
      <w:tr w:rsidR="000D70C3" w:rsidRPr="00A903A8" w:rsidTr="002912C8">
        <w:trPr>
          <w:trHeight w:val="20"/>
        </w:trPr>
        <w:tc>
          <w:tcPr>
            <w:tcW w:w="2704" w:type="dxa"/>
            <w:tcBorders>
              <w:top w:val="nil"/>
              <w:bottom w:val="nil"/>
            </w:tcBorders>
            <w:shd w:val="clear" w:color="auto" w:fill="FFFFFF"/>
            <w:vAlign w:val="bottom"/>
          </w:tcPr>
          <w:p w:rsidR="000D70C3" w:rsidRPr="00E8728E" w:rsidRDefault="000D70C3" w:rsidP="002912C8">
            <w:pPr>
              <w:shd w:val="clear" w:color="auto" w:fill="FFFFFF"/>
              <w:spacing w:line="240" w:lineRule="auto"/>
              <w:ind w:left="142"/>
              <w:rPr>
                <w:rFonts w:ascii="Arial" w:hAnsi="Arial" w:cs="Arial"/>
                <w:szCs w:val="24"/>
              </w:rPr>
            </w:pPr>
            <w:r w:rsidRPr="00E8728E">
              <w:rPr>
                <w:rFonts w:ascii="Arial" w:hAnsi="Arial" w:cs="Arial"/>
                <w:sz w:val="14"/>
                <w:szCs w:val="24"/>
              </w:rPr>
              <w:t xml:space="preserve">Торговая и прочая кредиторская задолженность </w:t>
            </w:r>
            <w:r w:rsidRPr="00E8728E">
              <w:rPr>
                <w:rFonts w:ascii="Arial" w:hAnsi="Arial" w:cs="Arial"/>
                <w:sz w:val="14"/>
                <w:szCs w:val="24"/>
                <w:vertAlign w:val="superscript"/>
              </w:rPr>
              <w:t>(1)</w:t>
            </w:r>
          </w:p>
        </w:tc>
        <w:tc>
          <w:tcPr>
            <w:tcW w:w="1217" w:type="dxa"/>
            <w:tcBorders>
              <w:top w:val="nil"/>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1 491</w:t>
            </w:r>
          </w:p>
        </w:tc>
        <w:tc>
          <w:tcPr>
            <w:tcW w:w="1217" w:type="dxa"/>
            <w:tcBorders>
              <w:top w:val="nil"/>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330</w:t>
            </w:r>
          </w:p>
        </w:tc>
        <w:tc>
          <w:tcPr>
            <w:tcW w:w="1217" w:type="dxa"/>
            <w:tcBorders>
              <w:top w:val="nil"/>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7 964</w:t>
            </w:r>
          </w:p>
        </w:tc>
        <w:tc>
          <w:tcPr>
            <w:tcW w:w="1217" w:type="dxa"/>
            <w:tcBorders>
              <w:top w:val="nil"/>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w:t>
            </w:r>
          </w:p>
        </w:tc>
        <w:tc>
          <w:tcPr>
            <w:tcW w:w="1217" w:type="dxa"/>
            <w:tcBorders>
              <w:top w:val="nil"/>
              <w:bottom w:val="nil"/>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9 785</w:t>
            </w:r>
          </w:p>
        </w:tc>
      </w:tr>
      <w:tr w:rsidR="000D70C3" w:rsidRPr="00A903A8" w:rsidTr="002912C8">
        <w:trPr>
          <w:trHeight w:val="20"/>
        </w:trPr>
        <w:tc>
          <w:tcPr>
            <w:tcW w:w="2704" w:type="dxa"/>
            <w:tcBorders>
              <w:top w:val="nil"/>
              <w:bottom w:val="single" w:sz="4" w:space="0" w:color="A6A6A6"/>
            </w:tcBorders>
            <w:shd w:val="clear" w:color="auto" w:fill="FFFFFF"/>
            <w:vAlign w:val="bottom"/>
          </w:tcPr>
          <w:p w:rsidR="000D70C3" w:rsidRPr="00E8728E" w:rsidRDefault="000D70C3" w:rsidP="002912C8">
            <w:pPr>
              <w:shd w:val="clear" w:color="auto" w:fill="FFFFFF"/>
              <w:spacing w:line="240" w:lineRule="auto"/>
              <w:ind w:left="142"/>
              <w:rPr>
                <w:rFonts w:ascii="Arial" w:hAnsi="Arial" w:cs="Arial"/>
                <w:szCs w:val="24"/>
              </w:rPr>
            </w:pPr>
            <w:r w:rsidRPr="00E8728E">
              <w:rPr>
                <w:rFonts w:ascii="Arial" w:hAnsi="Arial" w:cs="Arial"/>
                <w:sz w:val="14"/>
                <w:szCs w:val="24"/>
              </w:rPr>
              <w:t>Договоры о финансовых гарантиях</w:t>
            </w:r>
            <w:r w:rsidRPr="00E8728E">
              <w:rPr>
                <w:rFonts w:ascii="Arial" w:hAnsi="Arial" w:cs="Arial"/>
                <w:sz w:val="14"/>
                <w:szCs w:val="24"/>
                <w:vertAlign w:val="superscript"/>
              </w:rPr>
              <w:t>(2)</w:t>
            </w:r>
          </w:p>
        </w:tc>
        <w:tc>
          <w:tcPr>
            <w:tcW w:w="1217" w:type="dxa"/>
            <w:tcBorders>
              <w:top w:val="nil"/>
              <w:bottom w:val="single" w:sz="4" w:space="0" w:color="A6A6A6"/>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9 861</w:t>
            </w:r>
          </w:p>
        </w:tc>
        <w:tc>
          <w:tcPr>
            <w:tcW w:w="1217" w:type="dxa"/>
            <w:tcBorders>
              <w:top w:val="nil"/>
              <w:bottom w:val="single" w:sz="4" w:space="0" w:color="A6A6A6"/>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35 225</w:t>
            </w:r>
          </w:p>
        </w:tc>
        <w:tc>
          <w:tcPr>
            <w:tcW w:w="1217" w:type="dxa"/>
            <w:tcBorders>
              <w:top w:val="nil"/>
              <w:bottom w:val="single" w:sz="4" w:space="0" w:color="A6A6A6"/>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w:t>
            </w:r>
          </w:p>
        </w:tc>
        <w:tc>
          <w:tcPr>
            <w:tcW w:w="1217" w:type="dxa"/>
            <w:tcBorders>
              <w:top w:val="nil"/>
              <w:bottom w:val="single" w:sz="4" w:space="0" w:color="A6A6A6"/>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15 729</w:t>
            </w:r>
          </w:p>
        </w:tc>
        <w:tc>
          <w:tcPr>
            <w:tcW w:w="1217" w:type="dxa"/>
            <w:tcBorders>
              <w:top w:val="nil"/>
              <w:bottom w:val="single" w:sz="4" w:space="0" w:color="A6A6A6"/>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60 815</w:t>
            </w:r>
          </w:p>
        </w:tc>
      </w:tr>
      <w:tr w:rsidR="000D70C3" w:rsidRPr="00A903A8" w:rsidTr="002912C8">
        <w:trPr>
          <w:trHeight w:val="20"/>
        </w:trPr>
        <w:tc>
          <w:tcPr>
            <w:tcW w:w="2704" w:type="dxa"/>
            <w:tcBorders>
              <w:top w:val="single" w:sz="4" w:space="0" w:color="A6A6A6"/>
              <w:bottom w:val="single" w:sz="4" w:space="0" w:color="A6A6A6"/>
            </w:tcBorders>
            <w:shd w:val="clear" w:color="auto" w:fill="FFFFFF"/>
            <w:vAlign w:val="bottom"/>
          </w:tcPr>
          <w:p w:rsidR="000D70C3" w:rsidRPr="00A903A8" w:rsidRDefault="000D70C3" w:rsidP="002912C8">
            <w:pPr>
              <w:shd w:val="clear" w:color="auto" w:fill="FFFFFF"/>
              <w:spacing w:line="240" w:lineRule="auto"/>
              <w:ind w:left="142"/>
              <w:rPr>
                <w:rFonts w:ascii="Arial" w:hAnsi="Arial" w:cs="Arial"/>
                <w:iCs/>
                <w:sz w:val="14"/>
                <w:szCs w:val="14"/>
                <w:lang w:val="en-US"/>
              </w:rPr>
            </w:pPr>
          </w:p>
        </w:tc>
        <w:tc>
          <w:tcPr>
            <w:tcW w:w="1217" w:type="dxa"/>
            <w:tcBorders>
              <w:top w:val="single" w:sz="4" w:space="0" w:color="A6A6A6"/>
              <w:bottom w:val="single" w:sz="4" w:space="0" w:color="A6A6A6"/>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11 352</w:t>
            </w:r>
          </w:p>
        </w:tc>
        <w:tc>
          <w:tcPr>
            <w:tcW w:w="1217" w:type="dxa"/>
            <w:tcBorders>
              <w:top w:val="single" w:sz="4" w:space="0" w:color="A6A6A6"/>
              <w:bottom w:val="single" w:sz="4" w:space="0" w:color="A6A6A6"/>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35 555</w:t>
            </w:r>
          </w:p>
        </w:tc>
        <w:tc>
          <w:tcPr>
            <w:tcW w:w="1217" w:type="dxa"/>
            <w:tcBorders>
              <w:top w:val="single" w:sz="4" w:space="0" w:color="A6A6A6"/>
              <w:bottom w:val="single" w:sz="4" w:space="0" w:color="A6A6A6"/>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7 964</w:t>
            </w:r>
          </w:p>
        </w:tc>
        <w:tc>
          <w:tcPr>
            <w:tcW w:w="1217" w:type="dxa"/>
            <w:tcBorders>
              <w:top w:val="single" w:sz="4" w:space="0" w:color="A6A6A6"/>
              <w:bottom w:val="single" w:sz="4" w:space="0" w:color="A6A6A6"/>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15 729</w:t>
            </w:r>
          </w:p>
        </w:tc>
        <w:tc>
          <w:tcPr>
            <w:tcW w:w="1217" w:type="dxa"/>
            <w:tcBorders>
              <w:top w:val="single" w:sz="4" w:space="0" w:color="A6A6A6"/>
              <w:bottom w:val="single" w:sz="4" w:space="0" w:color="A6A6A6"/>
            </w:tcBorders>
            <w:shd w:val="clear" w:color="auto" w:fill="FFFFFF"/>
            <w:vAlign w:val="bottom"/>
          </w:tcPr>
          <w:p w:rsidR="000D70C3" w:rsidRPr="00A903A8" w:rsidDel="00474FDF" w:rsidRDefault="000D70C3" w:rsidP="002912C8">
            <w:pPr>
              <w:shd w:val="clear" w:color="auto" w:fill="FFFFFF"/>
              <w:spacing w:line="240" w:lineRule="auto"/>
              <w:ind w:left="85" w:hanging="85"/>
              <w:jc w:val="right"/>
              <w:rPr>
                <w:rFonts w:ascii="Arial" w:hAnsi="Arial" w:cs="Arial"/>
                <w:iCs/>
                <w:sz w:val="14"/>
                <w:szCs w:val="14"/>
                <w:lang w:val="en-US"/>
              </w:rPr>
            </w:pPr>
            <w:r w:rsidRPr="00A903A8">
              <w:rPr>
                <w:rFonts w:ascii="Arial" w:hAnsi="Arial" w:cs="Arial"/>
                <w:iCs/>
                <w:sz w:val="14"/>
                <w:szCs w:val="14"/>
                <w:lang w:val="en-US"/>
              </w:rPr>
              <w:t>70 600</w:t>
            </w:r>
          </w:p>
        </w:tc>
      </w:tr>
    </w:tbl>
    <w:p w:rsidR="000D70C3" w:rsidRPr="00E8728E" w:rsidRDefault="000D70C3" w:rsidP="000D70C3">
      <w:pPr>
        <w:spacing w:line="240" w:lineRule="auto"/>
        <w:rPr>
          <w:rFonts w:ascii="Arial" w:hAnsi="Arial" w:cs="Arial"/>
          <w:sz w:val="16"/>
          <w:szCs w:val="24"/>
        </w:rPr>
      </w:pPr>
      <w:r w:rsidRPr="00E8728E">
        <w:rPr>
          <w:rFonts w:ascii="Arial" w:hAnsi="Arial" w:cs="Arial"/>
          <w:sz w:val="16"/>
          <w:szCs w:val="24"/>
          <w:vertAlign w:val="superscript"/>
        </w:rPr>
        <w:t>(1)</w:t>
      </w:r>
      <w:r w:rsidRPr="00E8728E">
        <w:rPr>
          <w:rFonts w:ascii="Arial" w:hAnsi="Arial" w:cs="Arial"/>
          <w:sz w:val="16"/>
          <w:szCs w:val="24"/>
        </w:rPr>
        <w:t xml:space="preserve"> Из торговой и прочей кредиторской задолженности исключены предусмотренные законодательством обязательства, поскольку анализ проводился исключительно по финансовым обязательствам</w:t>
      </w:r>
    </w:p>
    <w:p w:rsidR="000D70C3" w:rsidRPr="00A903A8" w:rsidRDefault="000D70C3" w:rsidP="000D70C3">
      <w:pPr>
        <w:pStyle w:val="ABC-paragrahinNotes"/>
        <w:jc w:val="left"/>
        <w:rPr>
          <w:rFonts w:ascii="Arial" w:hAnsi="Arial" w:cs="Arial"/>
          <w:sz w:val="16"/>
          <w:szCs w:val="24"/>
          <w:lang w:val="ru-RU"/>
        </w:rPr>
      </w:pPr>
      <w:r w:rsidRPr="00A903A8">
        <w:rPr>
          <w:rFonts w:ascii="Arial" w:hAnsi="Arial" w:cs="Arial"/>
          <w:sz w:val="16"/>
          <w:szCs w:val="24"/>
          <w:vertAlign w:val="superscript"/>
          <w:lang w:val="ru-RU"/>
        </w:rPr>
        <w:t>(2)</w:t>
      </w:r>
      <w:r w:rsidRPr="00A903A8">
        <w:rPr>
          <w:rFonts w:ascii="Arial" w:hAnsi="Arial" w:cs="Arial"/>
          <w:sz w:val="16"/>
          <w:szCs w:val="24"/>
          <w:lang w:val="ru-RU"/>
        </w:rPr>
        <w:t xml:space="preserve"> Максимально возможная сумма обязательства по договорам о финансовых гарантиях раскрывается с момента, когда по ним могут быть заявлены требования.</w:t>
      </w:r>
    </w:p>
    <w:p w:rsidR="000D70C3" w:rsidRPr="000904DB" w:rsidRDefault="000D70C3" w:rsidP="000D70C3">
      <w:pPr>
        <w:pStyle w:val="Heading3"/>
        <w:spacing w:line="240" w:lineRule="auto"/>
        <w:rPr>
          <w:rFonts w:ascii="Arial" w:hAnsi="Arial" w:cs="Arial"/>
          <w:sz w:val="16"/>
          <w:szCs w:val="16"/>
        </w:rPr>
      </w:pPr>
      <w:bookmarkStart w:id="507" w:name="_Toc290997569"/>
      <w:bookmarkStart w:id="508" w:name="_Toc224832150"/>
      <w:bookmarkStart w:id="509" w:name="_Toc224870405"/>
      <w:bookmarkStart w:id="510" w:name="_Toc225007590"/>
      <w:bookmarkStart w:id="511" w:name="_Toc225519727"/>
      <w:bookmarkStart w:id="512" w:name="_Toc225653541"/>
      <w:bookmarkStart w:id="513" w:name="_Toc226857393"/>
      <w:bookmarkStart w:id="514" w:name="_Toc258261534"/>
      <w:bookmarkStart w:id="515" w:name="_Toc258525725"/>
      <w:bookmarkStart w:id="516" w:name="_Toc288152259"/>
      <w:bookmarkStart w:id="517" w:name="_Toc288571931"/>
      <w:bookmarkStart w:id="518" w:name="_Toc288594741"/>
      <w:r w:rsidRPr="000904DB">
        <w:rPr>
          <w:rFonts w:ascii="Arial" w:hAnsi="Arial" w:cs="Arial"/>
          <w:i/>
          <w:sz w:val="16"/>
          <w:szCs w:val="16"/>
          <w:lang w:val="ru-RU"/>
        </w:rPr>
        <w:t>(е) Управление риском капитала</w:t>
      </w:r>
      <w:bookmarkEnd w:id="507"/>
      <w:r w:rsidRPr="000904DB">
        <w:rPr>
          <w:rFonts w:ascii="Arial" w:hAnsi="Arial" w:cs="Arial"/>
          <w:i/>
          <w:sz w:val="16"/>
          <w:szCs w:val="16"/>
        </w:rPr>
        <w:t xml:space="preserve"> </w:t>
      </w:r>
    </w:p>
    <w:bookmarkEnd w:id="508"/>
    <w:bookmarkEnd w:id="509"/>
    <w:bookmarkEnd w:id="510"/>
    <w:bookmarkEnd w:id="511"/>
    <w:bookmarkEnd w:id="512"/>
    <w:bookmarkEnd w:id="513"/>
    <w:bookmarkEnd w:id="514"/>
    <w:bookmarkEnd w:id="515"/>
    <w:bookmarkEnd w:id="516"/>
    <w:bookmarkEnd w:id="517"/>
    <w:bookmarkEnd w:id="518"/>
    <w:p w:rsidR="000D70C3" w:rsidRPr="00A903A8" w:rsidRDefault="000D70C3" w:rsidP="000D70C3">
      <w:pPr>
        <w:spacing w:line="240" w:lineRule="auto"/>
        <w:rPr>
          <w:rFonts w:ascii="Arial" w:hAnsi="Arial" w:cs="Arial"/>
          <w:iCs/>
          <w:sz w:val="16"/>
          <w:szCs w:val="16"/>
        </w:rPr>
      </w:pPr>
    </w:p>
    <w:p w:rsidR="000D70C3" w:rsidRPr="00E8728E" w:rsidRDefault="000D70C3" w:rsidP="000D70C3">
      <w:pPr>
        <w:spacing w:line="240" w:lineRule="auto"/>
        <w:jc w:val="both"/>
        <w:rPr>
          <w:rFonts w:ascii="Arial" w:hAnsi="Arial" w:cs="Arial"/>
          <w:sz w:val="16"/>
          <w:szCs w:val="16"/>
        </w:rPr>
      </w:pPr>
      <w:r w:rsidRPr="00E8728E">
        <w:rPr>
          <w:rFonts w:ascii="Arial" w:hAnsi="Arial" w:cs="Arial"/>
          <w:sz w:val="16"/>
          <w:szCs w:val="16"/>
        </w:rPr>
        <w:t>Основной целью Группы при управлении капиталом является сохранение способности продолжать работу по принципу непрерывности работы предприятия для того, чтобы обеспечить необходимую прибыльность Компании, поддержать оптимальную структуру собственного капитала и снизить стоимость привлекаемого капитала.</w:t>
      </w:r>
    </w:p>
    <w:p w:rsidR="000D70C3" w:rsidRPr="00E8728E" w:rsidRDefault="000D70C3" w:rsidP="000D70C3">
      <w:pPr>
        <w:spacing w:line="240" w:lineRule="auto"/>
        <w:jc w:val="both"/>
        <w:rPr>
          <w:rFonts w:ascii="Arial" w:hAnsi="Arial" w:cs="Arial"/>
          <w:iCs/>
          <w:sz w:val="16"/>
          <w:szCs w:val="16"/>
        </w:rPr>
      </w:pPr>
    </w:p>
    <w:p w:rsidR="000D70C3" w:rsidRPr="00E8728E" w:rsidRDefault="000D70C3" w:rsidP="000D70C3">
      <w:pPr>
        <w:spacing w:line="240" w:lineRule="auto"/>
        <w:jc w:val="both"/>
        <w:rPr>
          <w:rFonts w:ascii="Arial" w:hAnsi="Arial" w:cs="Arial"/>
          <w:sz w:val="16"/>
          <w:szCs w:val="16"/>
        </w:rPr>
      </w:pPr>
      <w:r w:rsidRPr="00E8728E">
        <w:rPr>
          <w:rFonts w:ascii="Arial" w:hAnsi="Arial" w:cs="Arial"/>
          <w:sz w:val="16"/>
          <w:szCs w:val="16"/>
        </w:rPr>
        <w:t xml:space="preserve">При определении капитала Компания использует сумму чистых активов, относящихся к акционерам Компании и к займам Компании. На капитал Компании никакие внешние требования не распространяются.  </w:t>
      </w:r>
    </w:p>
    <w:p w:rsidR="000D70C3" w:rsidRPr="00E8728E" w:rsidRDefault="000D70C3" w:rsidP="000D70C3">
      <w:pPr>
        <w:spacing w:line="240" w:lineRule="auto"/>
        <w:jc w:val="both"/>
        <w:rPr>
          <w:rFonts w:ascii="Arial" w:hAnsi="Arial" w:cs="Arial"/>
          <w:iCs/>
          <w:sz w:val="16"/>
          <w:szCs w:val="16"/>
        </w:rPr>
      </w:pPr>
    </w:p>
    <w:p w:rsidR="000D70C3" w:rsidRPr="00E8728E" w:rsidRDefault="000D70C3" w:rsidP="000D70C3">
      <w:pPr>
        <w:spacing w:line="240" w:lineRule="auto"/>
        <w:jc w:val="both"/>
        <w:rPr>
          <w:rFonts w:ascii="Arial" w:hAnsi="Arial" w:cs="Arial"/>
          <w:sz w:val="16"/>
          <w:szCs w:val="16"/>
        </w:rPr>
      </w:pPr>
      <w:r w:rsidRPr="00E8728E">
        <w:rPr>
          <w:rFonts w:ascii="Arial" w:hAnsi="Arial" w:cs="Arial"/>
          <w:sz w:val="16"/>
          <w:szCs w:val="16"/>
        </w:rPr>
        <w:t>Компания управляет капиталом на основании соотношения кредитов и займов и общей капитализации.</w:t>
      </w:r>
    </w:p>
    <w:p w:rsidR="000D70C3" w:rsidRPr="00E8728E" w:rsidRDefault="000D70C3" w:rsidP="000D70C3">
      <w:pPr>
        <w:spacing w:line="240" w:lineRule="auto"/>
        <w:jc w:val="both"/>
        <w:rPr>
          <w:rFonts w:ascii="Arial" w:hAnsi="Arial" w:cs="Arial"/>
          <w:iCs/>
          <w:sz w:val="16"/>
          <w:szCs w:val="16"/>
        </w:rPr>
      </w:pPr>
    </w:p>
    <w:p w:rsidR="000D70C3" w:rsidRPr="00E8728E" w:rsidRDefault="000D70C3" w:rsidP="000D70C3">
      <w:pPr>
        <w:spacing w:line="240" w:lineRule="auto"/>
        <w:jc w:val="both"/>
        <w:rPr>
          <w:rFonts w:ascii="Arial" w:hAnsi="Arial" w:cs="Arial"/>
          <w:sz w:val="16"/>
          <w:szCs w:val="16"/>
        </w:rPr>
      </w:pPr>
      <w:r w:rsidRPr="00E8728E">
        <w:rPr>
          <w:rFonts w:ascii="Arial" w:hAnsi="Arial" w:cs="Arial"/>
          <w:sz w:val="16"/>
          <w:szCs w:val="16"/>
        </w:rPr>
        <w:t>Чтобы поддержать или изменить структуру акционерного капитала Компания может менять сумму выплачиваемых дивидендов или продавать активы для снижения задолженности.  Руководство считает, что имеющийся капитал достаточен для финансирования текущих проектов и дальнейшего развития Компании.</w:t>
      </w:r>
    </w:p>
    <w:p w:rsidR="000D70C3" w:rsidRPr="00E8728E" w:rsidRDefault="000D70C3" w:rsidP="000D70C3">
      <w:pPr>
        <w:spacing w:line="240" w:lineRule="auto"/>
        <w:jc w:val="both"/>
        <w:rPr>
          <w:rFonts w:ascii="Arial" w:hAnsi="Arial" w:cs="Arial"/>
          <w:iCs/>
          <w:sz w:val="16"/>
          <w:szCs w:val="16"/>
        </w:rPr>
      </w:pPr>
    </w:p>
    <w:p w:rsidR="000D70C3" w:rsidRPr="00E8728E" w:rsidRDefault="000D70C3" w:rsidP="000D70C3">
      <w:pPr>
        <w:spacing w:line="240" w:lineRule="auto"/>
        <w:jc w:val="both"/>
        <w:rPr>
          <w:rFonts w:ascii="Arial" w:hAnsi="Arial" w:cs="Arial"/>
          <w:sz w:val="16"/>
          <w:szCs w:val="16"/>
        </w:rPr>
      </w:pPr>
      <w:r w:rsidRPr="00E8728E">
        <w:rPr>
          <w:rFonts w:ascii="Arial" w:hAnsi="Arial" w:cs="Arial"/>
          <w:sz w:val="16"/>
          <w:szCs w:val="16"/>
        </w:rPr>
        <w:t>Общая капитализация рассчитывается как общая сумма кредитов и займов Группы и чистых активов на дату расчета. У руководства в настоящее время нет какой-либо конкретной цели по соотношению кредитов и займов и общей капитализации.</w:t>
      </w:r>
    </w:p>
    <w:p w:rsidR="000D70C3" w:rsidRPr="00E8728E" w:rsidRDefault="000D70C3" w:rsidP="000D70C3">
      <w:pPr>
        <w:spacing w:line="240" w:lineRule="auto"/>
        <w:jc w:val="both"/>
        <w:rPr>
          <w:rFonts w:ascii="Arial" w:hAnsi="Arial" w:cs="Arial"/>
          <w:iCs/>
          <w:sz w:val="16"/>
          <w:szCs w:val="16"/>
        </w:rPr>
      </w:pPr>
    </w:p>
    <w:p w:rsidR="000D70C3" w:rsidRPr="00E8728E" w:rsidRDefault="000D70C3" w:rsidP="000D70C3">
      <w:pPr>
        <w:spacing w:line="240" w:lineRule="auto"/>
        <w:jc w:val="both"/>
        <w:rPr>
          <w:rFonts w:ascii="Arial" w:hAnsi="Arial" w:cs="Arial"/>
          <w:sz w:val="16"/>
          <w:szCs w:val="16"/>
        </w:rPr>
      </w:pPr>
      <w:r w:rsidRPr="00E8728E">
        <w:rPr>
          <w:rFonts w:ascii="Arial" w:hAnsi="Arial" w:cs="Arial"/>
          <w:sz w:val="16"/>
          <w:szCs w:val="16"/>
        </w:rPr>
        <w:t>На 31 декабря 2010 г. и 31 декабря 2009 г. сумма кредитов и займов Компания составляет ноль долл. США.</w:t>
      </w:r>
    </w:p>
    <w:p w:rsidR="000D70C3" w:rsidRPr="00E8728E" w:rsidRDefault="000D70C3" w:rsidP="000D70C3">
      <w:pPr>
        <w:spacing w:line="240" w:lineRule="auto"/>
        <w:jc w:val="both"/>
        <w:rPr>
          <w:rFonts w:ascii="Arial" w:hAnsi="Arial" w:cs="Arial"/>
          <w:iCs/>
          <w:sz w:val="16"/>
          <w:szCs w:val="16"/>
        </w:rPr>
      </w:pPr>
    </w:p>
    <w:p w:rsidR="000D70C3" w:rsidRPr="000904DB" w:rsidRDefault="000D70C3" w:rsidP="000D70C3">
      <w:pPr>
        <w:pStyle w:val="Heading3"/>
        <w:spacing w:line="240" w:lineRule="auto"/>
        <w:rPr>
          <w:rFonts w:ascii="Arial" w:hAnsi="Arial" w:cs="Arial"/>
          <w:i/>
          <w:sz w:val="16"/>
          <w:szCs w:val="16"/>
        </w:rPr>
      </w:pPr>
      <w:bookmarkStart w:id="519" w:name="_Toc290997570"/>
      <w:bookmarkStart w:id="520" w:name="_Toc224832151"/>
      <w:bookmarkStart w:id="521" w:name="_Toc224870406"/>
      <w:bookmarkStart w:id="522" w:name="_Toc225007591"/>
      <w:bookmarkStart w:id="523" w:name="_Toc225519728"/>
      <w:bookmarkStart w:id="524" w:name="_Toc225653542"/>
      <w:bookmarkStart w:id="525" w:name="_Toc226857394"/>
      <w:bookmarkStart w:id="526" w:name="_Toc258261535"/>
      <w:bookmarkStart w:id="527" w:name="_Toc258525726"/>
      <w:bookmarkStart w:id="528" w:name="_Toc288152260"/>
      <w:bookmarkStart w:id="529" w:name="_Toc288571932"/>
      <w:bookmarkStart w:id="530" w:name="_Toc288594742"/>
      <w:r w:rsidRPr="000904DB">
        <w:rPr>
          <w:rFonts w:ascii="Arial" w:hAnsi="Arial" w:cs="Arial"/>
          <w:i/>
          <w:sz w:val="16"/>
          <w:szCs w:val="16"/>
          <w:lang w:val="ru-RU"/>
        </w:rPr>
        <w:t>(</w:t>
      </w:r>
      <w:r w:rsidRPr="000904DB">
        <w:rPr>
          <w:rFonts w:ascii="Arial" w:hAnsi="Arial" w:cs="Arial"/>
          <w:i/>
          <w:sz w:val="16"/>
          <w:szCs w:val="16"/>
          <w:lang w:val="en-US"/>
        </w:rPr>
        <w:t>f</w:t>
      </w:r>
      <w:r w:rsidRPr="000904DB">
        <w:rPr>
          <w:rFonts w:ascii="Arial" w:hAnsi="Arial" w:cs="Arial"/>
          <w:i/>
          <w:sz w:val="16"/>
          <w:szCs w:val="16"/>
          <w:lang w:val="ru-RU"/>
        </w:rPr>
        <w:t>) Оценка справедливой стоимости</w:t>
      </w:r>
      <w:bookmarkEnd w:id="519"/>
    </w:p>
    <w:bookmarkEnd w:id="520"/>
    <w:bookmarkEnd w:id="521"/>
    <w:bookmarkEnd w:id="522"/>
    <w:bookmarkEnd w:id="523"/>
    <w:bookmarkEnd w:id="524"/>
    <w:bookmarkEnd w:id="525"/>
    <w:bookmarkEnd w:id="526"/>
    <w:bookmarkEnd w:id="527"/>
    <w:bookmarkEnd w:id="528"/>
    <w:bookmarkEnd w:id="529"/>
    <w:bookmarkEnd w:id="530"/>
    <w:p w:rsidR="000D70C3" w:rsidRPr="00A903A8" w:rsidRDefault="000D70C3" w:rsidP="000D70C3">
      <w:pPr>
        <w:pStyle w:val="Heading3"/>
        <w:spacing w:line="240" w:lineRule="auto"/>
        <w:rPr>
          <w:rFonts w:ascii="Arial" w:hAnsi="Arial" w:cs="Arial"/>
          <w:b/>
          <w:bCs/>
          <w:sz w:val="16"/>
          <w:szCs w:val="16"/>
        </w:rPr>
      </w:pPr>
    </w:p>
    <w:p w:rsidR="000D70C3" w:rsidRPr="00A903A8" w:rsidRDefault="000D70C3" w:rsidP="000D70C3">
      <w:pPr>
        <w:spacing w:line="240" w:lineRule="auto"/>
        <w:jc w:val="both"/>
        <w:rPr>
          <w:rFonts w:ascii="Arial" w:hAnsi="Arial" w:cs="Arial"/>
          <w:sz w:val="16"/>
          <w:szCs w:val="16"/>
        </w:rPr>
      </w:pPr>
      <w:proofErr w:type="gramStart"/>
      <w:r w:rsidRPr="00A903A8">
        <w:rPr>
          <w:rFonts w:ascii="Arial" w:hAnsi="Arial" w:cs="Arial"/>
          <w:sz w:val="16"/>
          <w:szCs w:val="16"/>
        </w:rPr>
        <w:t>Справедливая стоимость представляет собой сумму, на которую может быть обменен финансовый актив или за которую может быть урегулировано обязательство при совершении сделки между хорошо осведомленными, желающими совершить такую сделку и независимыми друг от друга сторонами, а не при принудительной продаже или ликвидации, которая наиболее точно подтверждается активно котируемой рыночной ценой.</w:t>
      </w:r>
      <w:proofErr w:type="gramEnd"/>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16"/>
        </w:rPr>
      </w:pPr>
      <w:r w:rsidRPr="00A903A8">
        <w:rPr>
          <w:rFonts w:ascii="Arial" w:hAnsi="Arial" w:cs="Arial"/>
          <w:sz w:val="16"/>
          <w:szCs w:val="16"/>
        </w:rPr>
        <w:t>Расчетная справедливая стоимость финансовых инструментов была определена Компанией с использованием имеющейся рыночной информации, соответствующей методики оценки и помощи экспертов.  Однако для оценки справедливой стоимости необходима взвешенная интерпретация рыночных данных.  Российская Федерация продолжает обнаруживать некоторые характеристики развивающегося рынка, а экономические условия продолжают ограничивать объем активности на финансовых рынках. Рыночные котировки могут быть устаревшими или отражать сделки по описанному имуществу и, таким образом, не всегда представляют справедливую стоимость финансовых инструментов.  Компания использовала всю имеющуюся рыночную информацию при оценке справедливой стоимости финансовых инструментов.</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outlineLvl w:val="4"/>
        <w:rPr>
          <w:rFonts w:ascii="Arial" w:hAnsi="Arial" w:cs="Arial"/>
          <w:b/>
          <w:sz w:val="16"/>
          <w:szCs w:val="24"/>
        </w:rPr>
      </w:pPr>
      <w:r w:rsidRPr="00A903A8">
        <w:rPr>
          <w:rFonts w:ascii="Arial" w:hAnsi="Arial" w:cs="Arial"/>
          <w:b/>
          <w:sz w:val="16"/>
          <w:szCs w:val="24"/>
        </w:rPr>
        <w:t>Финансовые активы, учитываемые по амортизированной стоимости</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Справедливая стоимость инструментов с плавающей ставкой обычно соответствует их учетной сумме.  Расчетная справедливая стоимость инструментов с фиксированной ставкой процента основана на предполагаемых будущих денежных потоках, которые как ожидается, будут получены, дисконтированных по текущей ставке процента для инструментов с аналогичным кредитным риском и периодом времени, оставшимся до срока погашения. Применяемая ставка дисконтирования зависит от кредитного риска контрагента.  Балансовая стоимость текущей торговой дебиторской задолженности приблизительно равна ее справедливой стоимости.  </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outlineLvl w:val="4"/>
        <w:rPr>
          <w:rFonts w:ascii="Arial" w:hAnsi="Arial" w:cs="Arial"/>
          <w:b/>
          <w:sz w:val="16"/>
          <w:szCs w:val="24"/>
        </w:rPr>
      </w:pPr>
      <w:r w:rsidRPr="00A903A8">
        <w:rPr>
          <w:rFonts w:ascii="Arial" w:hAnsi="Arial" w:cs="Arial"/>
          <w:b/>
          <w:sz w:val="16"/>
          <w:szCs w:val="24"/>
        </w:rPr>
        <w:t>Обязательства, учитываемые по амортизированной стоимости</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Справедливая стоимость основана на рыночных котировках, если они существуют. Справедливая стоимость инструментов с фиксированной процентной ставкой с определенным сроком погашения, по которым отсутствуют рыночные котировки, оценивалась на основе ожидаемых денежных потоков, дисконтированных по текущим процентным ставкам для новых инструментов с аналогичным кредитным риском и с учетом срока, оставшегося до погашения. Балансовая стоимость текущей кредиторской задолженности приблизительно равна ее справедливой стоимости.</w:t>
      </w:r>
    </w:p>
    <w:p w:rsidR="000D70C3" w:rsidRPr="00A903A8" w:rsidRDefault="000D70C3" w:rsidP="000D70C3">
      <w:pPr>
        <w:spacing w:line="240" w:lineRule="auto"/>
        <w:rPr>
          <w:rFonts w:ascii="Arial" w:hAnsi="Arial" w:cs="Arial"/>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lang w:val="ru-RU"/>
        </w:rPr>
      </w:pPr>
      <w:bookmarkStart w:id="531" w:name="_Toc290997571"/>
      <w:bookmarkStart w:id="532" w:name="_Toc226857395"/>
      <w:r w:rsidRPr="00A903A8">
        <w:rPr>
          <w:rFonts w:ascii="Arial" w:hAnsi="Arial" w:cs="Arial"/>
          <w:sz w:val="20"/>
          <w:szCs w:val="24"/>
          <w:lang w:val="ru-RU"/>
        </w:rPr>
        <w:lastRenderedPageBreak/>
        <w:t>4. Основные бухгалтерские оценки и допущения</w:t>
      </w:r>
      <w:bookmarkEnd w:id="531"/>
    </w:p>
    <w:bookmarkEnd w:id="532"/>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Оценки и допущения повергаются непрерывной оценке и базируются на прошлом опыте, а также других факторах, включая ожидаемые события, которые, как представляется, возможны при данных обстоятельствах.</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Компания делает оценки и допущения в отношении будущих событий.  Результат данных бухгалтерских оценок по определению редко совпадает с соответствующими фактическими результатами. Ниже приводятся оценки и допущения, по которым имеется значительный риск необходимости существенных корректировок балансовой стоимости активов и обязатель</w:t>
      </w:r>
      <w:proofErr w:type="gramStart"/>
      <w:r w:rsidRPr="00A903A8">
        <w:rPr>
          <w:rFonts w:ascii="Arial" w:hAnsi="Arial" w:cs="Arial"/>
          <w:sz w:val="16"/>
          <w:szCs w:val="24"/>
        </w:rPr>
        <w:t>ств в сл</w:t>
      </w:r>
      <w:proofErr w:type="gramEnd"/>
      <w:r w:rsidRPr="00A903A8">
        <w:rPr>
          <w:rFonts w:ascii="Arial" w:hAnsi="Arial" w:cs="Arial"/>
          <w:sz w:val="16"/>
          <w:szCs w:val="24"/>
        </w:rPr>
        <w:t>едующем финансовом году, как описано ниже.</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ListParagraph"/>
        <w:numPr>
          <w:ilvl w:val="0"/>
          <w:numId w:val="40"/>
        </w:numPr>
        <w:spacing w:after="0" w:line="240" w:lineRule="auto"/>
        <w:ind w:left="567" w:hanging="567"/>
        <w:contextualSpacing w:val="0"/>
        <w:jc w:val="both"/>
        <w:rPr>
          <w:rFonts w:ascii="Arial" w:hAnsi="Arial" w:cs="Arial"/>
          <w:i/>
          <w:sz w:val="16"/>
          <w:szCs w:val="24"/>
        </w:rPr>
      </w:pPr>
      <w:r w:rsidRPr="00A903A8">
        <w:rPr>
          <w:rFonts w:ascii="Arial" w:hAnsi="Arial" w:cs="Arial"/>
          <w:i/>
          <w:sz w:val="16"/>
          <w:szCs w:val="24"/>
        </w:rPr>
        <w:t>Основные</w:t>
      </w:r>
      <w:r w:rsidRPr="00A903A8">
        <w:rPr>
          <w:rFonts w:ascii="Arial" w:hAnsi="Arial" w:cs="Arial"/>
          <w:i/>
          <w:sz w:val="16"/>
          <w:szCs w:val="24"/>
          <w:lang w:val="en-US"/>
        </w:rPr>
        <w:t xml:space="preserve"> </w:t>
      </w:r>
      <w:r w:rsidRPr="00A903A8">
        <w:rPr>
          <w:rFonts w:ascii="Arial" w:hAnsi="Arial" w:cs="Arial"/>
          <w:i/>
          <w:sz w:val="16"/>
          <w:szCs w:val="24"/>
        </w:rPr>
        <w:t>бухгалтерские</w:t>
      </w:r>
      <w:r w:rsidRPr="00A903A8">
        <w:rPr>
          <w:rFonts w:ascii="Arial" w:hAnsi="Arial" w:cs="Arial"/>
          <w:i/>
          <w:sz w:val="16"/>
          <w:szCs w:val="24"/>
          <w:lang w:val="en-US"/>
        </w:rPr>
        <w:t xml:space="preserve"> </w:t>
      </w:r>
      <w:r w:rsidRPr="00A903A8">
        <w:rPr>
          <w:rFonts w:ascii="Arial" w:hAnsi="Arial" w:cs="Arial"/>
          <w:i/>
          <w:sz w:val="16"/>
          <w:szCs w:val="24"/>
        </w:rPr>
        <w:t>оценки</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ListParagraph"/>
        <w:numPr>
          <w:ilvl w:val="0"/>
          <w:numId w:val="41"/>
        </w:numPr>
        <w:spacing w:after="240" w:line="240" w:lineRule="auto"/>
        <w:ind w:left="993" w:hanging="426"/>
        <w:contextualSpacing w:val="0"/>
        <w:jc w:val="both"/>
        <w:rPr>
          <w:rFonts w:ascii="Arial" w:hAnsi="Arial" w:cs="Arial"/>
          <w:sz w:val="16"/>
          <w:szCs w:val="24"/>
        </w:rPr>
      </w:pPr>
      <w:r w:rsidRPr="00A903A8">
        <w:rPr>
          <w:rFonts w:ascii="Arial" w:hAnsi="Arial" w:cs="Arial"/>
          <w:sz w:val="16"/>
          <w:szCs w:val="24"/>
        </w:rPr>
        <w:t>Справедливая стоимость выданных гарантий</w:t>
      </w:r>
    </w:p>
    <w:p w:rsidR="000D70C3" w:rsidRPr="00A903A8" w:rsidRDefault="000D70C3" w:rsidP="000D70C3">
      <w:pPr>
        <w:widowControl w:val="0"/>
        <w:autoSpaceDE w:val="0"/>
        <w:autoSpaceDN w:val="0"/>
        <w:adjustRightInd w:val="0"/>
        <w:spacing w:after="240" w:line="240" w:lineRule="auto"/>
        <w:ind w:left="993" w:right="358"/>
        <w:jc w:val="both"/>
        <w:rPr>
          <w:rFonts w:ascii="Arial" w:hAnsi="Arial" w:cs="Arial"/>
          <w:szCs w:val="24"/>
        </w:rPr>
      </w:pPr>
      <w:r w:rsidRPr="00A903A8">
        <w:rPr>
          <w:rFonts w:ascii="Arial" w:hAnsi="Arial" w:cs="Arial"/>
          <w:sz w:val="16"/>
          <w:szCs w:val="24"/>
        </w:rPr>
        <w:t xml:space="preserve">Руководство оценивало справедливую стоимость гарантий, выданных Компанией в 2010 г. в порядке обеспечения обязательств ее дочерних компаний, на основе максимально точной оценки затрат, которые необходимы для исполнения обязательства. </w:t>
      </w:r>
    </w:p>
    <w:p w:rsidR="000D70C3" w:rsidRPr="00A903A8" w:rsidRDefault="000D70C3" w:rsidP="000D70C3">
      <w:pPr>
        <w:widowControl w:val="0"/>
        <w:autoSpaceDE w:val="0"/>
        <w:autoSpaceDN w:val="0"/>
        <w:adjustRightInd w:val="0"/>
        <w:spacing w:after="240" w:line="240" w:lineRule="auto"/>
        <w:ind w:left="993" w:right="358"/>
        <w:jc w:val="both"/>
        <w:rPr>
          <w:rFonts w:ascii="Arial" w:hAnsi="Arial" w:cs="Arial"/>
          <w:sz w:val="16"/>
          <w:szCs w:val="24"/>
        </w:rPr>
      </w:pPr>
      <w:proofErr w:type="gramStart"/>
      <w:r w:rsidRPr="00A903A8">
        <w:rPr>
          <w:rFonts w:ascii="Arial" w:hAnsi="Arial" w:cs="Arial"/>
          <w:sz w:val="16"/>
          <w:szCs w:val="24"/>
        </w:rPr>
        <w:t xml:space="preserve">В результате справедливая стоимость гарантии, выданной в порядке обеспечения обязательств дочерней компании </w:t>
      </w:r>
      <w:proofErr w:type="spellStart"/>
      <w:r w:rsidRPr="00A903A8">
        <w:rPr>
          <w:rFonts w:ascii="Arial" w:hAnsi="Arial" w:cs="Arial"/>
          <w:sz w:val="16"/>
          <w:szCs w:val="24"/>
        </w:rPr>
        <w:t>Компании</w:t>
      </w:r>
      <w:proofErr w:type="spellEnd"/>
      <w:r w:rsidRPr="00A903A8">
        <w:rPr>
          <w:rFonts w:ascii="Arial" w:hAnsi="Arial" w:cs="Arial"/>
          <w:sz w:val="16"/>
          <w:szCs w:val="24"/>
        </w:rPr>
        <w:t xml:space="preserve"> в отношении выпуска неконвертируемых облигаций, была рассчитана в размере 4</w:t>
      </w:r>
      <w:r w:rsidRPr="00A903A8">
        <w:rPr>
          <w:rFonts w:ascii="Arial" w:hAnsi="Arial" w:cs="Arial"/>
          <w:sz w:val="16"/>
          <w:szCs w:val="24"/>
          <w:lang w:val="en-US"/>
        </w:rPr>
        <w:t> </w:t>
      </w:r>
      <w:r w:rsidRPr="00A903A8">
        <w:rPr>
          <w:rFonts w:ascii="Arial" w:hAnsi="Arial" w:cs="Arial"/>
          <w:sz w:val="16"/>
          <w:szCs w:val="24"/>
        </w:rPr>
        <w:t>511 тыс. долл. США при первоначальном признании и была учтена как стоимость инвестиций Компании в такую дочернюю компанию.</w:t>
      </w:r>
      <w:proofErr w:type="gramEnd"/>
    </w:p>
    <w:p w:rsidR="000D70C3" w:rsidRPr="00A903A8" w:rsidRDefault="000D70C3" w:rsidP="000D70C3">
      <w:pPr>
        <w:widowControl w:val="0"/>
        <w:autoSpaceDE w:val="0"/>
        <w:autoSpaceDN w:val="0"/>
        <w:adjustRightInd w:val="0"/>
        <w:spacing w:after="240" w:line="240" w:lineRule="auto"/>
        <w:ind w:left="993" w:right="358"/>
        <w:jc w:val="both"/>
        <w:rPr>
          <w:rFonts w:ascii="Arial" w:hAnsi="Arial" w:cs="Arial"/>
          <w:szCs w:val="24"/>
        </w:rPr>
      </w:pPr>
      <w:proofErr w:type="gramStart"/>
      <w:r w:rsidRPr="00A903A8">
        <w:rPr>
          <w:rFonts w:ascii="Arial" w:hAnsi="Arial" w:cs="Arial"/>
          <w:sz w:val="16"/>
          <w:szCs w:val="24"/>
        </w:rPr>
        <w:t>Справедливая стоимость этой гарантии была оценена по методу дисконтированного денежного потока с поправкой на фактор вероятности, с учетом вероятности неисполнения обязательств, подразумеваемой рыночной ценой облигаций, и убытков с учетом неисполнения обязательств, которые оцениваются с учетом стоимости чистых активов допустившего неисполнение обязательств эмитента облигаций, которые не находились в залоге на момент выпуска облигаций.</w:t>
      </w:r>
      <w:proofErr w:type="gramEnd"/>
      <w:r w:rsidRPr="00A903A8">
        <w:rPr>
          <w:rFonts w:ascii="Arial" w:hAnsi="Arial" w:cs="Arial"/>
          <w:sz w:val="16"/>
          <w:szCs w:val="24"/>
        </w:rPr>
        <w:t xml:space="preserve"> Если бы вероятность неисполнения обязательств была выше на 0,5%, а стоимость не переданных в залог чистых активов не исполнившего свои обязательства эмитента была ниже на 10%, справедливая стоимость финансовой гарантии при первоначальном учете возросла бы на 1</w:t>
      </w:r>
      <w:r w:rsidRPr="00A903A8">
        <w:rPr>
          <w:rFonts w:ascii="Arial" w:hAnsi="Arial" w:cs="Arial"/>
          <w:sz w:val="16"/>
          <w:szCs w:val="24"/>
          <w:lang w:val="en-US"/>
        </w:rPr>
        <w:t> </w:t>
      </w:r>
      <w:r w:rsidRPr="00A903A8">
        <w:rPr>
          <w:rFonts w:ascii="Arial" w:hAnsi="Arial" w:cs="Arial"/>
          <w:sz w:val="16"/>
          <w:szCs w:val="24"/>
        </w:rPr>
        <w:t>706 тыс. долл. США.</w:t>
      </w:r>
    </w:p>
    <w:p w:rsidR="000D70C3" w:rsidRPr="00A903A8" w:rsidRDefault="000D70C3" w:rsidP="000D70C3">
      <w:pPr>
        <w:widowControl w:val="0"/>
        <w:autoSpaceDE w:val="0"/>
        <w:autoSpaceDN w:val="0"/>
        <w:adjustRightInd w:val="0"/>
        <w:spacing w:after="240" w:line="240" w:lineRule="auto"/>
        <w:ind w:left="993" w:right="358"/>
        <w:jc w:val="both"/>
        <w:rPr>
          <w:rFonts w:ascii="Arial" w:hAnsi="Arial" w:cs="Arial"/>
          <w:sz w:val="16"/>
          <w:szCs w:val="24"/>
        </w:rPr>
      </w:pPr>
      <w:proofErr w:type="gramStart"/>
      <w:r w:rsidRPr="00A903A8">
        <w:rPr>
          <w:rFonts w:ascii="Arial" w:hAnsi="Arial" w:cs="Arial"/>
          <w:sz w:val="16"/>
          <w:szCs w:val="24"/>
        </w:rPr>
        <w:t>Справедливая стоимость финансовых гарантий, выданных Компанией по обязательствам ее дочерних компаний по договорам займа с финансовыми учреждениями, по которым такие обязательства также обеспечены залогом основных средств, и стоимость при реализации в случае обращения взыскания на залог превышает сумму обязательства соответствующей дочерней компании, была оценена в ноль долл. США, поскольку в случае неисполнения обязательств Компания сможет взыскать свои убытки по выданным</w:t>
      </w:r>
      <w:proofErr w:type="gramEnd"/>
      <w:r w:rsidRPr="00A903A8">
        <w:rPr>
          <w:rFonts w:ascii="Arial" w:hAnsi="Arial" w:cs="Arial"/>
          <w:sz w:val="16"/>
          <w:szCs w:val="24"/>
        </w:rPr>
        <w:t xml:space="preserve"> гарантиям с соответствующих дочерних компаний в полном объеме.</w:t>
      </w:r>
    </w:p>
    <w:p w:rsidR="000D70C3" w:rsidRPr="00A903A8" w:rsidRDefault="000D70C3" w:rsidP="000D70C3">
      <w:pPr>
        <w:pStyle w:val="ListParagraph"/>
        <w:numPr>
          <w:ilvl w:val="0"/>
          <w:numId w:val="40"/>
        </w:numPr>
        <w:spacing w:after="0" w:line="240" w:lineRule="auto"/>
        <w:ind w:left="567" w:hanging="567"/>
        <w:contextualSpacing w:val="0"/>
        <w:jc w:val="both"/>
        <w:rPr>
          <w:rFonts w:ascii="Arial" w:hAnsi="Arial" w:cs="Arial"/>
          <w:i/>
          <w:sz w:val="16"/>
          <w:szCs w:val="24"/>
        </w:rPr>
      </w:pPr>
      <w:r w:rsidRPr="00A903A8">
        <w:rPr>
          <w:rFonts w:ascii="Arial" w:hAnsi="Arial" w:cs="Arial"/>
          <w:i/>
          <w:sz w:val="16"/>
          <w:szCs w:val="24"/>
        </w:rPr>
        <w:t>Основные оценки, связанные с применением учетной политики Компании</w:t>
      </w:r>
    </w:p>
    <w:p w:rsidR="000D70C3" w:rsidRPr="00A903A8" w:rsidRDefault="000D70C3" w:rsidP="000D70C3">
      <w:pPr>
        <w:widowControl w:val="0"/>
        <w:autoSpaceDE w:val="0"/>
        <w:autoSpaceDN w:val="0"/>
        <w:adjustRightInd w:val="0"/>
        <w:spacing w:line="240" w:lineRule="auto"/>
        <w:ind w:left="567" w:right="358"/>
        <w:jc w:val="both"/>
        <w:rPr>
          <w:rFonts w:ascii="Arial" w:hAnsi="Arial" w:cs="Arial"/>
          <w:sz w:val="16"/>
          <w:szCs w:val="16"/>
        </w:rPr>
      </w:pPr>
    </w:p>
    <w:p w:rsidR="000D70C3" w:rsidRPr="00A903A8" w:rsidRDefault="000D70C3" w:rsidP="000D70C3">
      <w:pPr>
        <w:pStyle w:val="ListParagraph"/>
        <w:numPr>
          <w:ilvl w:val="0"/>
          <w:numId w:val="42"/>
        </w:numPr>
        <w:spacing w:after="240" w:line="240" w:lineRule="auto"/>
        <w:ind w:left="993" w:hanging="426"/>
        <w:contextualSpacing w:val="0"/>
        <w:jc w:val="both"/>
        <w:rPr>
          <w:rFonts w:ascii="Arial" w:hAnsi="Arial" w:cs="Arial"/>
          <w:sz w:val="16"/>
          <w:szCs w:val="24"/>
        </w:rPr>
      </w:pPr>
      <w:r w:rsidRPr="00A903A8">
        <w:rPr>
          <w:rFonts w:ascii="Arial" w:hAnsi="Arial" w:cs="Arial"/>
          <w:sz w:val="16"/>
          <w:szCs w:val="24"/>
        </w:rPr>
        <w:t>Сделки с владельцами акций/дочерними компаниями</w:t>
      </w:r>
    </w:p>
    <w:p w:rsidR="000D70C3" w:rsidRPr="00A903A8" w:rsidRDefault="000D70C3" w:rsidP="000D70C3">
      <w:pPr>
        <w:widowControl w:val="0"/>
        <w:autoSpaceDE w:val="0"/>
        <w:autoSpaceDN w:val="0"/>
        <w:adjustRightInd w:val="0"/>
        <w:spacing w:after="240" w:line="240" w:lineRule="auto"/>
        <w:ind w:left="993" w:right="358"/>
        <w:jc w:val="both"/>
        <w:rPr>
          <w:rFonts w:ascii="Arial" w:hAnsi="Arial" w:cs="Arial"/>
          <w:szCs w:val="24"/>
        </w:rPr>
      </w:pPr>
      <w:r w:rsidRPr="00A903A8">
        <w:rPr>
          <w:rFonts w:ascii="Arial" w:hAnsi="Arial" w:cs="Arial"/>
          <w:sz w:val="16"/>
          <w:szCs w:val="24"/>
        </w:rPr>
        <w:t xml:space="preserve">Компания заключает сделки со своими акционерами и дочерними компаниями. </w:t>
      </w:r>
      <w:proofErr w:type="gramStart"/>
      <w:r w:rsidRPr="00A903A8">
        <w:rPr>
          <w:rFonts w:ascii="Arial" w:hAnsi="Arial" w:cs="Arial"/>
          <w:sz w:val="16"/>
          <w:szCs w:val="24"/>
        </w:rPr>
        <w:t>Когда это соответствует характеру сделки, учетная политика Компании предусматривает признание (а) любых прибылей и убытков по сделкам с акционерами и другими лицами, которые находятся под контролем конечного акционера, непосредственно через акционерный капитал, и рассматривает такие сделки как получение дополнительного вклада в капитал или как распределение дивидендов; и (</w:t>
      </w:r>
      <w:proofErr w:type="spellStart"/>
      <w:r w:rsidRPr="00A903A8">
        <w:rPr>
          <w:rFonts w:ascii="Arial" w:hAnsi="Arial" w:cs="Arial"/>
          <w:sz w:val="16"/>
          <w:szCs w:val="24"/>
        </w:rPr>
        <w:t>b</w:t>
      </w:r>
      <w:proofErr w:type="spellEnd"/>
      <w:r w:rsidRPr="00A903A8">
        <w:rPr>
          <w:rFonts w:ascii="Arial" w:hAnsi="Arial" w:cs="Arial"/>
          <w:sz w:val="16"/>
          <w:szCs w:val="24"/>
        </w:rPr>
        <w:t>) любых убытков по дочерним компаниям по стоимости инвестиций в дочерние компании.</w:t>
      </w:r>
      <w:proofErr w:type="gramEnd"/>
      <w:r w:rsidRPr="00A903A8">
        <w:rPr>
          <w:rFonts w:ascii="Arial" w:hAnsi="Arial" w:cs="Arial"/>
          <w:sz w:val="16"/>
          <w:szCs w:val="24"/>
        </w:rPr>
        <w:t xml:space="preserve"> Аналогичные сделки с лицами, которые не являются акционерами, или дочерними компаниями, признаются через отчет о прибылях и убытках в соответствии с МСБУ 39 "Финансовые инструменты: признание и измерение". Компания считает, что такая политика позволяет представить достоверную картину деятельности Компании.</w:t>
      </w:r>
    </w:p>
    <w:p w:rsidR="000D70C3" w:rsidRPr="00A903A8" w:rsidRDefault="000D70C3" w:rsidP="000D70C3">
      <w:pPr>
        <w:widowControl w:val="0"/>
        <w:autoSpaceDE w:val="0"/>
        <w:autoSpaceDN w:val="0"/>
        <w:adjustRightInd w:val="0"/>
        <w:spacing w:after="240" w:line="240" w:lineRule="auto"/>
        <w:ind w:left="993" w:right="358"/>
        <w:jc w:val="both"/>
        <w:rPr>
          <w:rFonts w:ascii="Arial" w:hAnsi="Arial" w:cs="Arial"/>
          <w:sz w:val="16"/>
          <w:szCs w:val="24"/>
        </w:rPr>
      </w:pPr>
      <w:bookmarkStart w:id="533" w:name="_Toc226857396"/>
      <w:proofErr w:type="gramStart"/>
      <w:r w:rsidRPr="00A903A8">
        <w:rPr>
          <w:rFonts w:ascii="Arial" w:hAnsi="Arial" w:cs="Arial"/>
          <w:sz w:val="16"/>
          <w:szCs w:val="24"/>
        </w:rPr>
        <w:t>Справедливая стоимость финансовых гарантий по обязательствам дочерних компаний, определенная при первоначальном учета, учитывалась в составе стоимости инвестиций в соответствующие дочерние компании.</w:t>
      </w:r>
      <w:proofErr w:type="gramEnd"/>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rPr>
      </w:pPr>
      <w:bookmarkStart w:id="534" w:name="_Toc290997572"/>
      <w:bookmarkEnd w:id="533"/>
      <w:r w:rsidRPr="00A903A8">
        <w:rPr>
          <w:rFonts w:ascii="Arial" w:hAnsi="Arial" w:cs="Arial"/>
          <w:sz w:val="20"/>
          <w:szCs w:val="24"/>
        </w:rPr>
        <w:t xml:space="preserve">5. </w:t>
      </w:r>
      <w:r w:rsidRPr="00A903A8">
        <w:rPr>
          <w:rFonts w:ascii="Arial" w:hAnsi="Arial" w:cs="Arial"/>
          <w:sz w:val="20"/>
          <w:szCs w:val="24"/>
          <w:lang w:val="ru-RU"/>
        </w:rPr>
        <w:t>Выручка</w:t>
      </w:r>
      <w:bookmarkEnd w:id="534"/>
      <w:r w:rsidRPr="00A903A8">
        <w:rPr>
          <w:rFonts w:ascii="Arial" w:hAnsi="Arial" w:cs="Arial"/>
          <w:sz w:val="20"/>
          <w:szCs w:val="24"/>
        </w:rPr>
        <w:t xml:space="preserve"> </w:t>
      </w:r>
    </w:p>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lastRenderedPageBreak/>
              <w:t>тыс. долл. США</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lastRenderedPageBreak/>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lastRenderedPageBreak/>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lastRenderedPageBreak/>
              <w:t>Проценты по займам, предоставленным связанным сторонам (Примечание 21)</w:t>
            </w:r>
          </w:p>
        </w:tc>
        <w:tc>
          <w:tcPr>
            <w:tcW w:w="1134"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6 563</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4 283</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Доход от дивидендов</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58 214</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F11065" w:rsidRDefault="000D70C3" w:rsidP="002912C8">
            <w:pPr>
              <w:spacing w:line="240" w:lineRule="auto"/>
              <w:ind w:left="85" w:hanging="85"/>
              <w:rPr>
                <w:rFonts w:ascii="Arial" w:hAnsi="Arial" w:cs="Arial"/>
                <w:szCs w:val="24"/>
              </w:rPr>
            </w:pPr>
            <w:r w:rsidRPr="00F11065">
              <w:rPr>
                <w:rFonts w:ascii="Arial" w:hAnsi="Arial" w:cs="Arial"/>
                <w:sz w:val="14"/>
                <w:szCs w:val="24"/>
              </w:rPr>
              <w:t>Итого</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64 777</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4 283</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rPr>
      </w:pPr>
      <w:bookmarkStart w:id="535" w:name="_Toc290997573"/>
      <w:bookmarkStart w:id="536" w:name="_Toc226857397"/>
      <w:r w:rsidRPr="00A903A8">
        <w:rPr>
          <w:rFonts w:ascii="Arial" w:hAnsi="Arial" w:cs="Arial"/>
          <w:sz w:val="20"/>
          <w:szCs w:val="24"/>
        </w:rPr>
        <w:t xml:space="preserve">6. </w:t>
      </w:r>
      <w:r w:rsidRPr="00A903A8">
        <w:rPr>
          <w:rFonts w:ascii="Arial" w:hAnsi="Arial" w:cs="Arial"/>
          <w:sz w:val="20"/>
          <w:szCs w:val="24"/>
          <w:lang w:val="ru-RU"/>
        </w:rPr>
        <w:t>Прочая</w:t>
      </w:r>
      <w:r w:rsidRPr="00A903A8">
        <w:rPr>
          <w:rFonts w:ascii="Arial" w:hAnsi="Arial" w:cs="Arial"/>
          <w:sz w:val="20"/>
          <w:szCs w:val="24"/>
        </w:rPr>
        <w:t xml:space="preserve"> </w:t>
      </w:r>
      <w:r w:rsidRPr="00A903A8">
        <w:rPr>
          <w:rFonts w:ascii="Arial" w:hAnsi="Arial" w:cs="Arial"/>
          <w:sz w:val="20"/>
          <w:szCs w:val="24"/>
          <w:lang w:val="ru-RU"/>
        </w:rPr>
        <w:t>прибыль</w:t>
      </w:r>
      <w:proofErr w:type="gramStart"/>
      <w:r w:rsidRPr="00A903A8">
        <w:rPr>
          <w:rFonts w:ascii="Arial" w:hAnsi="Arial" w:cs="Arial"/>
          <w:sz w:val="20"/>
          <w:szCs w:val="24"/>
        </w:rPr>
        <w:t>/(</w:t>
      </w:r>
      <w:proofErr w:type="gramEnd"/>
      <w:r w:rsidRPr="00A903A8">
        <w:rPr>
          <w:rFonts w:ascii="Arial" w:hAnsi="Arial" w:cs="Arial"/>
          <w:sz w:val="20"/>
          <w:szCs w:val="24"/>
          <w:lang w:val="ru-RU"/>
        </w:rPr>
        <w:t>убытки</w:t>
      </w:r>
      <w:r w:rsidRPr="00A903A8">
        <w:rPr>
          <w:rFonts w:ascii="Arial" w:hAnsi="Arial" w:cs="Arial"/>
          <w:sz w:val="20"/>
          <w:szCs w:val="24"/>
        </w:rPr>
        <w:t xml:space="preserve">) - </w:t>
      </w:r>
      <w:r w:rsidRPr="00A903A8">
        <w:rPr>
          <w:rFonts w:ascii="Arial" w:hAnsi="Arial" w:cs="Arial"/>
          <w:sz w:val="20"/>
          <w:szCs w:val="24"/>
          <w:lang w:val="ru-RU"/>
        </w:rPr>
        <w:t>чистые</w:t>
      </w:r>
      <w:bookmarkEnd w:id="535"/>
      <w:r w:rsidRPr="00A903A8">
        <w:rPr>
          <w:rFonts w:ascii="Arial" w:hAnsi="Arial" w:cs="Arial"/>
          <w:sz w:val="20"/>
          <w:szCs w:val="24"/>
        </w:rPr>
        <w:t xml:space="preserve"> </w:t>
      </w:r>
    </w:p>
    <w:bookmarkEnd w:id="536"/>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 xml:space="preserve">Чистая прибыль по курсовым </w:t>
            </w:r>
            <w:proofErr w:type="spellStart"/>
            <w:r w:rsidRPr="00A903A8">
              <w:rPr>
                <w:rFonts w:ascii="Arial" w:hAnsi="Arial" w:cs="Arial"/>
                <w:sz w:val="14"/>
                <w:szCs w:val="24"/>
              </w:rPr>
              <w:t>разницам</w:t>
            </w:r>
            <w:proofErr w:type="spellEnd"/>
            <w:r w:rsidRPr="00A903A8">
              <w:rPr>
                <w:rFonts w:ascii="Arial" w:hAnsi="Arial" w:cs="Arial"/>
                <w:sz w:val="14"/>
                <w:szCs w:val="24"/>
              </w:rPr>
              <w:t xml:space="preserve"> по валютным операциям (от нефинансовой деятельности) (Примечание 11)</w:t>
            </w:r>
          </w:p>
        </w:tc>
        <w:tc>
          <w:tcPr>
            <w:tcW w:w="1134"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67</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rPr>
                <w:rFonts w:ascii="Arial" w:hAnsi="Arial" w:cs="Arial"/>
                <w:szCs w:val="24"/>
                <w:lang w:val="en-US"/>
              </w:rPr>
            </w:pPr>
            <w:r w:rsidRPr="00A903A8">
              <w:rPr>
                <w:rFonts w:ascii="Arial" w:hAnsi="Arial" w:cs="Arial"/>
                <w:sz w:val="14"/>
                <w:szCs w:val="24"/>
              </w:rPr>
              <w:t>Амортизация</w:t>
            </w:r>
            <w:r w:rsidRPr="00A903A8">
              <w:rPr>
                <w:rFonts w:ascii="Arial" w:hAnsi="Arial" w:cs="Arial"/>
                <w:sz w:val="14"/>
                <w:szCs w:val="24"/>
                <w:lang w:val="en-US"/>
              </w:rPr>
              <w:t xml:space="preserve"> </w:t>
            </w:r>
            <w:r w:rsidRPr="00A903A8">
              <w:rPr>
                <w:rFonts w:ascii="Arial" w:hAnsi="Arial" w:cs="Arial"/>
                <w:sz w:val="14"/>
                <w:szCs w:val="24"/>
              </w:rPr>
              <w:t>финансовых</w:t>
            </w:r>
            <w:r w:rsidRPr="00A903A8">
              <w:rPr>
                <w:rFonts w:ascii="Arial" w:hAnsi="Arial" w:cs="Arial"/>
                <w:sz w:val="14"/>
                <w:szCs w:val="24"/>
                <w:lang w:val="en-US"/>
              </w:rPr>
              <w:t xml:space="preserve"> </w:t>
            </w:r>
            <w:r w:rsidRPr="00A903A8">
              <w:rPr>
                <w:rFonts w:ascii="Arial" w:hAnsi="Arial" w:cs="Arial"/>
                <w:sz w:val="14"/>
                <w:szCs w:val="24"/>
              </w:rPr>
              <w:t>гарантий</w:t>
            </w:r>
          </w:p>
        </w:tc>
        <w:tc>
          <w:tcPr>
            <w:tcW w:w="1134" w:type="dxa"/>
            <w:shd w:val="clear" w:color="auto" w:fill="F2F2F2"/>
            <w:vAlign w:val="bottom"/>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615</w:t>
            </w:r>
          </w:p>
        </w:tc>
        <w:tc>
          <w:tcPr>
            <w:tcW w:w="1134" w:type="dxa"/>
            <w:shd w:val="clear" w:color="auto" w:fill="FFFFFF"/>
            <w:vAlign w:val="bottom"/>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Убытки от снижения справедливой стоимости по выданным финансовым гарантиям</w:t>
            </w:r>
          </w:p>
        </w:tc>
        <w:tc>
          <w:tcPr>
            <w:tcW w:w="1134" w:type="dxa"/>
            <w:tcBorders>
              <w:bottom w:val="single" w:sz="4" w:space="0" w:color="A6A6A6"/>
            </w:tcBorders>
            <w:shd w:val="clear" w:color="auto" w:fill="F2F2F2"/>
          </w:tcPr>
          <w:p w:rsidR="000D70C3" w:rsidRPr="00A903A8" w:rsidRDefault="000D70C3" w:rsidP="002912C8">
            <w:pPr>
              <w:spacing w:line="240" w:lineRule="auto"/>
              <w:ind w:left="90"/>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FFFFFF"/>
          </w:tcPr>
          <w:p w:rsidR="000D70C3" w:rsidRPr="00A903A8" w:rsidRDefault="000D70C3" w:rsidP="002912C8">
            <w:pPr>
              <w:spacing w:line="240" w:lineRule="auto"/>
              <w:ind w:left="90"/>
              <w:jc w:val="right"/>
              <w:rPr>
                <w:rFonts w:ascii="Arial" w:hAnsi="Arial" w:cs="Arial"/>
                <w:sz w:val="14"/>
                <w:szCs w:val="14"/>
              </w:rPr>
            </w:pPr>
            <w:r w:rsidRPr="00A903A8">
              <w:rPr>
                <w:rFonts w:ascii="Arial" w:hAnsi="Arial" w:cs="Arial"/>
                <w:sz w:val="14"/>
                <w:szCs w:val="14"/>
              </w:rPr>
              <w:t>(395)</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F11065" w:rsidRDefault="000D70C3" w:rsidP="002912C8">
            <w:pPr>
              <w:spacing w:line="240" w:lineRule="auto"/>
              <w:ind w:left="85" w:hanging="85"/>
              <w:rPr>
                <w:rFonts w:ascii="Arial" w:hAnsi="Arial" w:cs="Arial"/>
                <w:szCs w:val="24"/>
              </w:rPr>
            </w:pPr>
            <w:r w:rsidRPr="00F11065">
              <w:rPr>
                <w:rFonts w:ascii="Arial" w:hAnsi="Arial" w:cs="Arial"/>
                <w:sz w:val="14"/>
                <w:szCs w:val="24"/>
              </w:rPr>
              <w:t>Прочая прибыль/(убытки) - чистые</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682</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(393)</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lang w:val="ru-RU"/>
        </w:rPr>
      </w:pPr>
      <w:bookmarkStart w:id="537" w:name="_Toc290997574"/>
      <w:bookmarkStart w:id="538" w:name="_Toc226857398"/>
      <w:r w:rsidRPr="00A903A8">
        <w:rPr>
          <w:rFonts w:ascii="Arial" w:hAnsi="Arial" w:cs="Arial"/>
          <w:sz w:val="20"/>
          <w:szCs w:val="24"/>
          <w:lang w:val="ru-RU"/>
        </w:rPr>
        <w:t>7. Классификация расходов по типам</w:t>
      </w:r>
      <w:bookmarkEnd w:id="537"/>
    </w:p>
    <w:bookmarkEnd w:id="538"/>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 xml:space="preserve">Вознаграждение аудиторов </w:t>
            </w:r>
          </w:p>
        </w:tc>
        <w:tc>
          <w:tcPr>
            <w:tcW w:w="1134"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364</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387</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Вознаграждение аудиторов – недостаток резерва прошлого года </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49</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61</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lang w:val="en-US"/>
              </w:rPr>
            </w:pPr>
            <w:r w:rsidRPr="00A903A8">
              <w:rPr>
                <w:rFonts w:ascii="Arial" w:hAnsi="Arial" w:cs="Arial"/>
                <w:sz w:val="14"/>
                <w:szCs w:val="24"/>
              </w:rPr>
              <w:t>Рекламные</w:t>
            </w:r>
            <w:r w:rsidRPr="00A903A8">
              <w:rPr>
                <w:rFonts w:ascii="Arial" w:hAnsi="Arial" w:cs="Arial"/>
                <w:sz w:val="14"/>
                <w:szCs w:val="24"/>
                <w:lang w:val="en-US"/>
              </w:rPr>
              <w:t xml:space="preserve"> </w:t>
            </w:r>
            <w:r w:rsidRPr="00A903A8">
              <w:rPr>
                <w:rFonts w:ascii="Arial" w:hAnsi="Arial" w:cs="Arial"/>
                <w:sz w:val="14"/>
                <w:szCs w:val="24"/>
              </w:rPr>
              <w:t>и</w:t>
            </w:r>
            <w:r w:rsidRPr="00A903A8">
              <w:rPr>
                <w:rFonts w:ascii="Arial" w:hAnsi="Arial" w:cs="Arial"/>
                <w:sz w:val="14"/>
                <w:szCs w:val="24"/>
                <w:lang w:val="en-US"/>
              </w:rPr>
              <w:t xml:space="preserve"> </w:t>
            </w:r>
            <w:r w:rsidRPr="00A903A8">
              <w:rPr>
                <w:rFonts w:ascii="Arial" w:hAnsi="Arial" w:cs="Arial"/>
                <w:sz w:val="14"/>
                <w:szCs w:val="24"/>
              </w:rPr>
              <w:t>маркетинговые</w:t>
            </w:r>
            <w:r w:rsidRPr="00A903A8">
              <w:rPr>
                <w:rFonts w:ascii="Arial" w:hAnsi="Arial" w:cs="Arial"/>
                <w:sz w:val="14"/>
                <w:szCs w:val="24"/>
                <w:lang w:val="en-US"/>
              </w:rPr>
              <w:t xml:space="preserve"> </w:t>
            </w:r>
            <w:r w:rsidRPr="00A903A8">
              <w:rPr>
                <w:rFonts w:ascii="Arial" w:hAnsi="Arial" w:cs="Arial"/>
                <w:sz w:val="14"/>
                <w:szCs w:val="24"/>
              </w:rPr>
              <w:t>расходы</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55</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94</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Аренда офисных помещений</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60</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60</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lang w:val="en-US"/>
              </w:rPr>
            </w:pPr>
            <w:r w:rsidRPr="00A903A8">
              <w:rPr>
                <w:rFonts w:ascii="Arial" w:hAnsi="Arial" w:cs="Arial"/>
                <w:sz w:val="14"/>
                <w:szCs w:val="24"/>
              </w:rPr>
              <w:t>Амортизация</w:t>
            </w:r>
            <w:r w:rsidRPr="00A903A8">
              <w:rPr>
                <w:rFonts w:ascii="Arial" w:hAnsi="Arial" w:cs="Arial"/>
                <w:sz w:val="14"/>
                <w:szCs w:val="24"/>
                <w:lang w:val="en-US"/>
              </w:rPr>
              <w:t xml:space="preserve"> </w:t>
            </w:r>
            <w:r w:rsidRPr="00A903A8">
              <w:rPr>
                <w:rFonts w:ascii="Arial" w:hAnsi="Arial" w:cs="Arial"/>
                <w:sz w:val="14"/>
                <w:szCs w:val="24"/>
              </w:rPr>
              <w:t>основных</w:t>
            </w:r>
            <w:r w:rsidRPr="00A903A8">
              <w:rPr>
                <w:rFonts w:ascii="Arial" w:hAnsi="Arial" w:cs="Arial"/>
                <w:sz w:val="14"/>
                <w:szCs w:val="24"/>
                <w:lang w:val="en-US"/>
              </w:rPr>
              <w:t xml:space="preserve"> </w:t>
            </w:r>
            <w:r w:rsidRPr="00A903A8">
              <w:rPr>
                <w:rFonts w:ascii="Arial" w:hAnsi="Arial" w:cs="Arial"/>
                <w:sz w:val="14"/>
                <w:szCs w:val="24"/>
              </w:rPr>
              <w:t>средств</w:t>
            </w:r>
            <w:r w:rsidRPr="00A903A8">
              <w:rPr>
                <w:rFonts w:ascii="Arial" w:hAnsi="Arial" w:cs="Arial"/>
                <w:sz w:val="14"/>
                <w:szCs w:val="24"/>
                <w:lang w:val="en-US"/>
              </w:rPr>
              <w:t xml:space="preserve"> (</w:t>
            </w:r>
            <w:r w:rsidRPr="00A903A8">
              <w:rPr>
                <w:rFonts w:ascii="Arial" w:hAnsi="Arial" w:cs="Arial"/>
                <w:sz w:val="14"/>
                <w:szCs w:val="24"/>
              </w:rPr>
              <w:t>Примечание</w:t>
            </w:r>
            <w:r w:rsidRPr="00A903A8">
              <w:rPr>
                <w:rFonts w:ascii="Arial" w:hAnsi="Arial" w:cs="Arial"/>
                <w:sz w:val="14"/>
                <w:szCs w:val="24"/>
                <w:lang w:val="en-US"/>
              </w:rPr>
              <w:t xml:space="preserve"> 13)</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13</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Расходы на оплату труда (Примечание 8):</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252</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206</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Расходы на юридические, консультационные и другие профессиональные услуги</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847</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4,481</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Банковские сборы</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25</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23</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Вознаграждение неисполнительным директорам (Примечание 21)</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226</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245</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Транспортные расходы</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316</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117</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Биржевые сборы и сборы финансового регулятора</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204</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28</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Прочие расходы </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412</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110</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F11065" w:rsidRDefault="000D70C3" w:rsidP="002912C8">
            <w:pPr>
              <w:spacing w:line="240" w:lineRule="auto"/>
              <w:ind w:left="85" w:hanging="85"/>
              <w:rPr>
                <w:rFonts w:ascii="Arial" w:hAnsi="Arial" w:cs="Arial"/>
                <w:szCs w:val="24"/>
              </w:rPr>
            </w:pPr>
            <w:r w:rsidRPr="00F11065">
              <w:rPr>
                <w:rFonts w:ascii="Arial" w:hAnsi="Arial" w:cs="Arial"/>
                <w:sz w:val="14"/>
                <w:szCs w:val="24"/>
              </w:rPr>
              <w:t>Итого реализационные расходы, расходы на рекламу и административные расходы</w:t>
            </w:r>
          </w:p>
        </w:tc>
        <w:tc>
          <w:tcPr>
            <w:tcW w:w="1134"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w:t>
            </w:r>
            <w:r w:rsidRPr="00A903A8">
              <w:rPr>
                <w:rFonts w:ascii="Arial" w:hAnsi="Arial" w:cs="Arial"/>
                <w:bCs/>
                <w:sz w:val="14"/>
                <w:szCs w:val="14"/>
                <w:lang w:val="en-US"/>
              </w:rPr>
              <w:t> </w:t>
            </w:r>
            <w:r w:rsidRPr="00A903A8">
              <w:rPr>
                <w:rFonts w:ascii="Arial" w:hAnsi="Arial" w:cs="Arial"/>
                <w:bCs/>
                <w:sz w:val="14"/>
                <w:szCs w:val="14"/>
              </w:rPr>
              <w:t>823</w:t>
            </w:r>
          </w:p>
        </w:tc>
        <w:tc>
          <w:tcPr>
            <w:tcW w:w="1134" w:type="dxa"/>
            <w:tcBorders>
              <w:top w:val="single" w:sz="4" w:space="0" w:color="A6A6A6"/>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5 818</w:t>
            </w:r>
          </w:p>
        </w:tc>
      </w:tr>
    </w:tbl>
    <w:p w:rsidR="000D70C3" w:rsidRPr="00A903A8" w:rsidRDefault="000D70C3" w:rsidP="000D70C3">
      <w:pPr>
        <w:spacing w:line="240" w:lineRule="auto"/>
        <w:jc w:val="both"/>
        <w:rPr>
          <w:rFonts w:ascii="Arial" w:hAnsi="Arial" w:cs="Arial"/>
          <w:b/>
          <w:sz w:val="16"/>
          <w:szCs w:val="24"/>
        </w:rPr>
      </w:pPr>
      <w:bookmarkStart w:id="539" w:name="_Toc226857399"/>
      <w:r w:rsidRPr="00A903A8">
        <w:rPr>
          <w:rFonts w:ascii="Arial" w:hAnsi="Arial" w:cs="Arial"/>
          <w:sz w:val="16"/>
          <w:szCs w:val="24"/>
        </w:rPr>
        <w:t xml:space="preserve">Расходы на юридические, консультационные и прочие профессиональные услуги были выше в 2009 году по сравнению с 2010 г. ввиду существенных затрат, связанных </w:t>
      </w:r>
      <w:proofErr w:type="gramStart"/>
      <w:r w:rsidRPr="00A903A8">
        <w:rPr>
          <w:rFonts w:ascii="Arial" w:hAnsi="Arial" w:cs="Arial"/>
          <w:sz w:val="16"/>
          <w:szCs w:val="24"/>
        </w:rPr>
        <w:t>со</w:t>
      </w:r>
      <w:proofErr w:type="gramEnd"/>
      <w:r w:rsidRPr="00A903A8">
        <w:rPr>
          <w:rFonts w:ascii="Arial" w:hAnsi="Arial" w:cs="Arial"/>
          <w:sz w:val="16"/>
          <w:szCs w:val="24"/>
        </w:rPr>
        <w:t xml:space="preserve"> вторичным публичным размещением Глобальных депозитарных расписок Компании в декабре 2009 г.</w:t>
      </w:r>
    </w:p>
    <w:bookmarkEnd w:id="539"/>
    <w:p w:rsidR="000D70C3" w:rsidRPr="00A903A8" w:rsidRDefault="000D70C3" w:rsidP="000D70C3">
      <w:pPr>
        <w:rPr>
          <w:rFonts w:ascii="Arial" w:hAnsi="Arial" w:cs="Arial"/>
          <w:sz w:val="20"/>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rPr>
      </w:pPr>
      <w:bookmarkStart w:id="540" w:name="_Toc290997575"/>
      <w:r w:rsidRPr="00A903A8">
        <w:rPr>
          <w:rFonts w:ascii="Arial" w:hAnsi="Arial" w:cs="Arial"/>
          <w:sz w:val="20"/>
          <w:szCs w:val="24"/>
        </w:rPr>
        <w:t xml:space="preserve">8. </w:t>
      </w:r>
      <w:r w:rsidRPr="00A903A8">
        <w:rPr>
          <w:rFonts w:ascii="Arial" w:hAnsi="Arial" w:cs="Arial"/>
          <w:sz w:val="20"/>
          <w:szCs w:val="24"/>
          <w:lang w:val="ru-RU"/>
        </w:rPr>
        <w:t>Расходы на льготы персонала</w:t>
      </w:r>
      <w:bookmarkEnd w:id="540"/>
    </w:p>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lastRenderedPageBreak/>
              <w:t>тыс. долл. США</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lastRenderedPageBreak/>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lastRenderedPageBreak/>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lastRenderedPageBreak/>
              <w:t>Зарплата рабочих и служащих</w:t>
            </w:r>
          </w:p>
        </w:tc>
        <w:tc>
          <w:tcPr>
            <w:tcW w:w="1134"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243</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201</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Затраты на социальное обеспечение</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b/>
                <w:sz w:val="14"/>
                <w:szCs w:val="24"/>
              </w:rPr>
              <w:t>Общие расходы на оплату труда персонала</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252</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206</w:t>
            </w:r>
          </w:p>
        </w:tc>
      </w:tr>
    </w:tbl>
    <w:p w:rsidR="000D70C3" w:rsidRPr="00A903A8" w:rsidRDefault="000D70C3" w:rsidP="000D70C3">
      <w:pPr>
        <w:spacing w:line="240" w:lineRule="auto"/>
        <w:rPr>
          <w:rFonts w:ascii="Arial" w:hAnsi="Arial" w:cs="Arial"/>
          <w:b/>
          <w:bCs/>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lang w:val="ru-RU"/>
        </w:rPr>
      </w:pPr>
      <w:bookmarkStart w:id="541" w:name="_Toc290997576"/>
      <w:bookmarkStart w:id="542" w:name="_Toc226857400"/>
      <w:r w:rsidRPr="00A903A8">
        <w:rPr>
          <w:rFonts w:ascii="Arial" w:hAnsi="Arial" w:cs="Arial"/>
          <w:sz w:val="20"/>
          <w:szCs w:val="24"/>
          <w:lang w:val="ru-RU"/>
        </w:rPr>
        <w:t>9. Финансовые расходы - чистые</w:t>
      </w:r>
      <w:bookmarkEnd w:id="541"/>
    </w:p>
    <w:bookmarkEnd w:id="542"/>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i/>
                <w:sz w:val="14"/>
                <w:szCs w:val="24"/>
              </w:rPr>
              <w:t>Финансовый доход</w:t>
            </w: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  Проценты по остаткам на банковских счетах</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31</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  Проценты по банковским вкладам</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25</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Итого финансовый доход</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28</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31</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i/>
                <w:sz w:val="14"/>
                <w:szCs w:val="24"/>
              </w:rPr>
              <w:t>Финансовые затраты:</w:t>
            </w: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90" w:hanging="85"/>
              <w:rPr>
                <w:rFonts w:ascii="Arial" w:hAnsi="Arial" w:cs="Arial"/>
                <w:szCs w:val="24"/>
              </w:rPr>
            </w:pPr>
            <w:r w:rsidRPr="00A903A8">
              <w:rPr>
                <w:rFonts w:ascii="Arial" w:hAnsi="Arial" w:cs="Arial"/>
                <w:sz w:val="14"/>
                <w:szCs w:val="24"/>
              </w:rPr>
              <w:t>Процентные расходы по кредиторской задолженности перед связанными сторонами (Примечание 21)</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(705)</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(4,700)</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90" w:hanging="85"/>
              <w:rPr>
                <w:rFonts w:ascii="Arial" w:hAnsi="Arial" w:cs="Arial"/>
                <w:szCs w:val="24"/>
              </w:rPr>
            </w:pPr>
            <w:r w:rsidRPr="00A903A8">
              <w:rPr>
                <w:rFonts w:ascii="Arial" w:hAnsi="Arial" w:cs="Arial"/>
                <w:sz w:val="14"/>
                <w:szCs w:val="24"/>
              </w:rPr>
              <w:t xml:space="preserve">Чистая прибыль/(убытки) по </w:t>
            </w:r>
            <w:proofErr w:type="gramStart"/>
            <w:r w:rsidRPr="00A903A8">
              <w:rPr>
                <w:rFonts w:ascii="Arial" w:hAnsi="Arial" w:cs="Arial"/>
                <w:sz w:val="14"/>
                <w:szCs w:val="24"/>
              </w:rPr>
              <w:t>курсовым</w:t>
            </w:r>
            <w:proofErr w:type="gramEnd"/>
            <w:r w:rsidRPr="00A903A8">
              <w:rPr>
                <w:rFonts w:ascii="Arial" w:hAnsi="Arial" w:cs="Arial"/>
                <w:sz w:val="14"/>
                <w:szCs w:val="24"/>
              </w:rPr>
              <w:t xml:space="preserve"> </w:t>
            </w:r>
            <w:proofErr w:type="spellStart"/>
            <w:r w:rsidRPr="00A903A8">
              <w:rPr>
                <w:rFonts w:ascii="Arial" w:hAnsi="Arial" w:cs="Arial"/>
                <w:sz w:val="14"/>
                <w:szCs w:val="24"/>
              </w:rPr>
              <w:t>разницам</w:t>
            </w:r>
            <w:proofErr w:type="spellEnd"/>
            <w:r w:rsidRPr="00A903A8">
              <w:rPr>
                <w:rFonts w:ascii="Arial" w:hAnsi="Arial" w:cs="Arial"/>
                <w:sz w:val="14"/>
                <w:szCs w:val="24"/>
              </w:rPr>
              <w:t xml:space="preserve"> от финансовой деятельности (Примечание 11)</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(58)</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1,695</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F11065" w:rsidRDefault="000D70C3" w:rsidP="002912C8">
            <w:pPr>
              <w:spacing w:line="240" w:lineRule="auto"/>
              <w:ind w:left="85" w:hanging="85"/>
              <w:rPr>
                <w:rFonts w:ascii="Arial" w:hAnsi="Arial" w:cs="Arial"/>
                <w:szCs w:val="24"/>
              </w:rPr>
            </w:pPr>
            <w:r w:rsidRPr="00F11065">
              <w:rPr>
                <w:rFonts w:ascii="Arial" w:hAnsi="Arial" w:cs="Arial"/>
                <w:sz w:val="14"/>
                <w:szCs w:val="24"/>
              </w:rPr>
              <w:t>Итого финансовые затраты</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(763)</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(3,005)</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F11065" w:rsidRDefault="000D70C3" w:rsidP="002912C8">
            <w:pPr>
              <w:spacing w:line="240" w:lineRule="auto"/>
              <w:ind w:left="85" w:hanging="85"/>
              <w:rPr>
                <w:rFonts w:ascii="Arial" w:hAnsi="Arial" w:cs="Arial"/>
                <w:szCs w:val="24"/>
              </w:rPr>
            </w:pPr>
            <w:r w:rsidRPr="00F11065">
              <w:rPr>
                <w:rFonts w:ascii="Arial" w:hAnsi="Arial" w:cs="Arial"/>
                <w:sz w:val="14"/>
                <w:szCs w:val="24"/>
              </w:rPr>
              <w:t>Итого финансовые расходы - чистые</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(735)</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(2,974)</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lang w:val="ru-RU"/>
        </w:rPr>
      </w:pPr>
      <w:bookmarkStart w:id="543" w:name="_Toc290997577"/>
      <w:bookmarkStart w:id="544" w:name="_Toc226857401"/>
      <w:r w:rsidRPr="00A903A8">
        <w:rPr>
          <w:rFonts w:ascii="Arial" w:hAnsi="Arial" w:cs="Arial"/>
          <w:sz w:val="20"/>
          <w:szCs w:val="24"/>
          <w:lang w:val="ru-RU"/>
        </w:rPr>
        <w:t>10. Расходы на уплату налога на прибыль</w:t>
      </w:r>
      <w:bookmarkEnd w:id="543"/>
    </w:p>
    <w:bookmarkEnd w:id="544"/>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i/>
                <w:sz w:val="14"/>
                <w:szCs w:val="24"/>
              </w:rPr>
              <w:t>Текущие налоги:</w:t>
            </w: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  Налог, удерживаемый у источника</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1 860</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  Налог на прибыль корпораций</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581</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  Специальный взнос на нужды обороны</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F11065" w:rsidRDefault="000D70C3" w:rsidP="002912C8">
            <w:pPr>
              <w:spacing w:line="240" w:lineRule="auto"/>
              <w:ind w:left="85" w:hanging="85"/>
              <w:rPr>
                <w:rFonts w:ascii="Arial" w:hAnsi="Arial" w:cs="Arial"/>
                <w:szCs w:val="24"/>
              </w:rPr>
            </w:pPr>
            <w:r w:rsidRPr="00F11065">
              <w:rPr>
                <w:rFonts w:ascii="Arial" w:hAnsi="Arial" w:cs="Arial"/>
                <w:sz w:val="14"/>
                <w:szCs w:val="24"/>
              </w:rPr>
              <w:t>Итого расходы на уплату налогов</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2 444</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Налог на прибыль Компании до налогообложения отличается от указанной ниже теоретической суммы, которая подлежала бы уплате по соответствующим ставкам:</w:t>
      </w:r>
    </w:p>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Прибыль до уплаты налога</w:t>
            </w:r>
          </w:p>
        </w:tc>
        <w:tc>
          <w:tcPr>
            <w:tcW w:w="1134" w:type="dxa"/>
            <w:tcBorders>
              <w:top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61 900</w:t>
            </w:r>
          </w:p>
        </w:tc>
        <w:tc>
          <w:tcPr>
            <w:tcW w:w="1134"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(4 902)</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176" w:hanging="85"/>
              <w:rPr>
                <w:rFonts w:ascii="Arial" w:hAnsi="Arial" w:cs="Arial"/>
                <w:szCs w:val="24"/>
              </w:rPr>
            </w:pPr>
            <w:r w:rsidRPr="00A903A8">
              <w:rPr>
                <w:rFonts w:ascii="Arial" w:hAnsi="Arial" w:cs="Arial"/>
                <w:sz w:val="14"/>
                <w:szCs w:val="24"/>
              </w:rPr>
              <w:t>Налог, рассчитанный по применимой ставке налога в 10%</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6 190</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(491)</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176" w:hanging="85"/>
              <w:rPr>
                <w:rFonts w:ascii="Arial" w:hAnsi="Arial" w:cs="Arial"/>
                <w:szCs w:val="24"/>
              </w:rPr>
            </w:pPr>
            <w:r w:rsidRPr="00A903A8">
              <w:rPr>
                <w:rFonts w:ascii="Arial" w:hAnsi="Arial" w:cs="Arial"/>
                <w:sz w:val="14"/>
                <w:szCs w:val="24"/>
              </w:rPr>
              <w:t>Налоговый эффект расходов, не подлежащих вычету из налогооблагаемой базы</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348</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970</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176" w:hanging="85"/>
              <w:rPr>
                <w:rFonts w:ascii="Arial" w:hAnsi="Arial" w:cs="Arial"/>
                <w:szCs w:val="24"/>
              </w:rPr>
            </w:pPr>
            <w:r w:rsidRPr="00A903A8">
              <w:rPr>
                <w:rFonts w:ascii="Arial" w:hAnsi="Arial" w:cs="Arial"/>
                <w:sz w:val="14"/>
                <w:szCs w:val="24"/>
              </w:rPr>
              <w:lastRenderedPageBreak/>
              <w:t>Налоговый эффект льгот и прибыли, не облагаемой налогом</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(5 923)</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(178)</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176" w:hanging="85"/>
              <w:rPr>
                <w:rFonts w:ascii="Arial" w:hAnsi="Arial" w:cs="Arial"/>
                <w:szCs w:val="24"/>
              </w:rPr>
            </w:pPr>
            <w:r w:rsidRPr="00A903A8">
              <w:rPr>
                <w:rFonts w:ascii="Arial" w:hAnsi="Arial" w:cs="Arial"/>
                <w:sz w:val="14"/>
                <w:szCs w:val="24"/>
              </w:rPr>
              <w:t>Налог, удерживаемый у источника выплаты за рубежом</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1 860</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176" w:hanging="85"/>
              <w:rPr>
                <w:rFonts w:ascii="Arial" w:hAnsi="Arial" w:cs="Arial"/>
                <w:szCs w:val="24"/>
              </w:rPr>
            </w:pPr>
            <w:r w:rsidRPr="00A903A8">
              <w:rPr>
                <w:rFonts w:ascii="Arial" w:hAnsi="Arial" w:cs="Arial"/>
                <w:sz w:val="14"/>
                <w:szCs w:val="24"/>
              </w:rPr>
              <w:t>Налоговый эффект использования ранее непризнанных налоговых убытков</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(34)</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(301)</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176" w:hanging="85"/>
              <w:rPr>
                <w:rFonts w:ascii="Arial" w:hAnsi="Arial" w:cs="Arial"/>
                <w:szCs w:val="24"/>
              </w:rPr>
            </w:pPr>
            <w:r w:rsidRPr="00A903A8">
              <w:rPr>
                <w:rFonts w:ascii="Arial" w:hAnsi="Arial" w:cs="Arial"/>
                <w:sz w:val="14"/>
                <w:szCs w:val="24"/>
              </w:rPr>
              <w:t>Специальный взнос на нужды обороны</w:t>
            </w:r>
          </w:p>
        </w:tc>
        <w:tc>
          <w:tcPr>
            <w:tcW w:w="1134" w:type="dxa"/>
            <w:tcBorders>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w:t>
            </w:r>
          </w:p>
        </w:tc>
        <w:tc>
          <w:tcPr>
            <w:tcW w:w="1134"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F11065" w:rsidTr="002912C8">
        <w:trPr>
          <w:trHeight w:val="20"/>
        </w:trPr>
        <w:tc>
          <w:tcPr>
            <w:tcW w:w="6521" w:type="dxa"/>
            <w:tcBorders>
              <w:top w:val="single" w:sz="4" w:space="0" w:color="A6A6A6"/>
              <w:bottom w:val="single" w:sz="4" w:space="0" w:color="A6A6A6"/>
            </w:tcBorders>
            <w:shd w:val="clear" w:color="auto" w:fill="FFFFFF"/>
          </w:tcPr>
          <w:p w:rsidR="000D70C3" w:rsidRPr="00F11065" w:rsidRDefault="000D70C3" w:rsidP="002912C8">
            <w:pPr>
              <w:spacing w:line="240" w:lineRule="auto"/>
              <w:ind w:left="85" w:hanging="85"/>
              <w:rPr>
                <w:rFonts w:ascii="Arial" w:hAnsi="Arial" w:cs="Arial"/>
                <w:szCs w:val="24"/>
              </w:rPr>
            </w:pPr>
            <w:r w:rsidRPr="00F11065">
              <w:rPr>
                <w:rFonts w:ascii="Arial" w:hAnsi="Arial" w:cs="Arial"/>
                <w:sz w:val="14"/>
                <w:szCs w:val="24"/>
              </w:rPr>
              <w:t>Начисленный налог</w:t>
            </w:r>
          </w:p>
        </w:tc>
        <w:tc>
          <w:tcPr>
            <w:tcW w:w="1134" w:type="dxa"/>
            <w:tcBorders>
              <w:top w:val="single" w:sz="4" w:space="0" w:color="A6A6A6"/>
              <w:bottom w:val="single" w:sz="4" w:space="0" w:color="A6A6A6"/>
            </w:tcBorders>
            <w:shd w:val="clear" w:color="auto" w:fill="F2F2F2"/>
            <w:vAlign w:val="bottom"/>
          </w:tcPr>
          <w:p w:rsidR="000D70C3" w:rsidRPr="00F11065" w:rsidRDefault="000D70C3" w:rsidP="002912C8">
            <w:pPr>
              <w:spacing w:line="240" w:lineRule="auto"/>
              <w:ind w:left="85" w:hanging="85"/>
              <w:jc w:val="right"/>
              <w:rPr>
                <w:rFonts w:ascii="Arial" w:hAnsi="Arial" w:cs="Arial"/>
                <w:bCs/>
                <w:sz w:val="14"/>
                <w:szCs w:val="14"/>
              </w:rPr>
            </w:pPr>
            <w:r w:rsidRPr="00F11065">
              <w:rPr>
                <w:rFonts w:ascii="Arial" w:hAnsi="Arial" w:cs="Arial"/>
                <w:bCs/>
                <w:sz w:val="14"/>
                <w:szCs w:val="14"/>
              </w:rPr>
              <w:t>2 444</w:t>
            </w:r>
          </w:p>
        </w:tc>
        <w:tc>
          <w:tcPr>
            <w:tcW w:w="1134" w:type="dxa"/>
            <w:tcBorders>
              <w:top w:val="single" w:sz="4" w:space="0" w:color="A6A6A6"/>
              <w:bottom w:val="single" w:sz="4" w:space="0" w:color="A6A6A6"/>
            </w:tcBorders>
            <w:shd w:val="clear" w:color="auto" w:fill="FFFFFF"/>
            <w:vAlign w:val="bottom"/>
          </w:tcPr>
          <w:p w:rsidR="000D70C3" w:rsidRPr="00F11065" w:rsidRDefault="000D70C3" w:rsidP="002912C8">
            <w:pPr>
              <w:spacing w:line="240" w:lineRule="auto"/>
              <w:ind w:left="85" w:hanging="85"/>
              <w:jc w:val="right"/>
              <w:rPr>
                <w:rFonts w:ascii="Arial" w:hAnsi="Arial" w:cs="Arial"/>
                <w:bCs/>
                <w:sz w:val="14"/>
                <w:szCs w:val="14"/>
              </w:rPr>
            </w:pPr>
            <w:r w:rsidRPr="00F11065">
              <w:rPr>
                <w:rFonts w:ascii="Arial" w:hAnsi="Arial" w:cs="Arial"/>
                <w:bCs/>
                <w:sz w:val="14"/>
                <w:szCs w:val="14"/>
              </w:rPr>
              <w:t>-</w:t>
            </w:r>
          </w:p>
        </w:tc>
      </w:tr>
    </w:tbl>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proofErr w:type="gramStart"/>
      <w:r w:rsidRPr="00A903A8">
        <w:rPr>
          <w:rFonts w:ascii="Arial" w:hAnsi="Arial" w:cs="Arial"/>
          <w:sz w:val="16"/>
          <w:szCs w:val="24"/>
        </w:rPr>
        <w:t>Компания обязана уплачивать налог с подлежащих налогообложению доходов корпораций по ставке 10%. С 1 января 2009 г. при определенных условиях процентный доход может быть освобожден от налога на прибыль и может облагаться только налогом на нужды обороны по ставке, равной 10%. В некоторых случаях дивиденды, полученные из-за рубежа, могут облагаться налогом на нужды обороны по ставке, равной 15%.</w:t>
      </w:r>
      <w:proofErr w:type="gramEnd"/>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Налог на дивиденды применяется к дивидендам, выплачиваемым Компании ее российскими дочерними компаниями, по ставке 5% от общей суммы объявленных дивидендов; и такой налог удерживается у источника соответствующей дочерней компанией и выплачивается российским налоговым органам одновременно с осуществлением выплаты дивидендов.</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proofErr w:type="gramStart"/>
      <w:r w:rsidRPr="00A903A8">
        <w:rPr>
          <w:rFonts w:ascii="Arial" w:hAnsi="Arial" w:cs="Arial"/>
          <w:sz w:val="16"/>
          <w:szCs w:val="24"/>
        </w:rPr>
        <w:t>Компания не учитывала активы по отложенному налогу на прибыль в размере нуля долл. США на 31 декабря 2010 г. (2009 г.: 34 тыс. долл. США) в отношении убытков, составивших ноль долл. США (2009 г.: 340 тыс. долл. США), которые могут быть перенесены на будущие периоды и погашены за счет будущего налогооблагаемого дохода.</w:t>
      </w:r>
      <w:proofErr w:type="gramEnd"/>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lang w:val="ru-RU"/>
        </w:rPr>
      </w:pPr>
      <w:bookmarkStart w:id="545" w:name="_Toc290997578"/>
      <w:bookmarkStart w:id="546" w:name="_Toc226857402"/>
      <w:r w:rsidRPr="00A903A8">
        <w:rPr>
          <w:rFonts w:ascii="Arial" w:hAnsi="Arial" w:cs="Arial"/>
          <w:sz w:val="20"/>
          <w:szCs w:val="24"/>
          <w:lang w:val="ru-RU"/>
        </w:rPr>
        <w:t xml:space="preserve">11. Чистая прибыль от </w:t>
      </w:r>
      <w:proofErr w:type="gramStart"/>
      <w:r w:rsidRPr="00A903A8">
        <w:rPr>
          <w:rFonts w:ascii="Arial" w:hAnsi="Arial" w:cs="Arial"/>
          <w:sz w:val="20"/>
          <w:szCs w:val="24"/>
          <w:lang w:val="ru-RU"/>
        </w:rPr>
        <w:t>курсовых</w:t>
      </w:r>
      <w:proofErr w:type="gramEnd"/>
      <w:r w:rsidRPr="00A903A8">
        <w:rPr>
          <w:rFonts w:ascii="Arial" w:hAnsi="Arial" w:cs="Arial"/>
          <w:sz w:val="20"/>
          <w:szCs w:val="24"/>
          <w:lang w:val="ru-RU"/>
        </w:rPr>
        <w:t xml:space="preserve"> </w:t>
      </w:r>
      <w:proofErr w:type="spellStart"/>
      <w:r w:rsidRPr="00A903A8">
        <w:rPr>
          <w:rFonts w:ascii="Arial" w:hAnsi="Arial" w:cs="Arial"/>
          <w:sz w:val="20"/>
          <w:szCs w:val="24"/>
          <w:lang w:val="ru-RU"/>
        </w:rPr>
        <w:t>разниц</w:t>
      </w:r>
      <w:bookmarkEnd w:id="545"/>
      <w:proofErr w:type="spellEnd"/>
    </w:p>
    <w:bookmarkEnd w:id="546"/>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Финансовые затраты /(доход) (Примечание 9)</w:t>
            </w:r>
          </w:p>
        </w:tc>
        <w:tc>
          <w:tcPr>
            <w:tcW w:w="1134" w:type="dxa"/>
            <w:tcBorders>
              <w:top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(58)</w:t>
            </w:r>
          </w:p>
        </w:tc>
        <w:tc>
          <w:tcPr>
            <w:tcW w:w="1134"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1,695</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Прочая прибыль (Примечание 6)</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67</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w:t>
            </w:r>
          </w:p>
        </w:tc>
      </w:tr>
      <w:tr w:rsidR="000D70C3" w:rsidRPr="00F11065" w:rsidTr="002912C8">
        <w:trPr>
          <w:trHeight w:val="20"/>
        </w:trPr>
        <w:tc>
          <w:tcPr>
            <w:tcW w:w="6521" w:type="dxa"/>
            <w:tcBorders>
              <w:top w:val="single" w:sz="4" w:space="0" w:color="A6A6A6"/>
              <w:bottom w:val="single" w:sz="4" w:space="0" w:color="A6A6A6"/>
            </w:tcBorders>
            <w:shd w:val="clear" w:color="auto" w:fill="FFFFFF"/>
          </w:tcPr>
          <w:p w:rsidR="000D70C3" w:rsidRPr="00F11065" w:rsidRDefault="000D70C3" w:rsidP="002912C8">
            <w:pPr>
              <w:spacing w:line="240" w:lineRule="auto"/>
              <w:ind w:left="85" w:hanging="85"/>
              <w:rPr>
                <w:rFonts w:ascii="Arial" w:hAnsi="Arial" w:cs="Arial"/>
                <w:szCs w:val="24"/>
              </w:rPr>
            </w:pPr>
            <w:r w:rsidRPr="00F11065">
              <w:rPr>
                <w:rFonts w:ascii="Arial" w:hAnsi="Arial" w:cs="Arial"/>
                <w:sz w:val="14"/>
                <w:szCs w:val="24"/>
              </w:rPr>
              <w:t xml:space="preserve">Итого прибыль от </w:t>
            </w:r>
            <w:proofErr w:type="gramStart"/>
            <w:r w:rsidRPr="00F11065">
              <w:rPr>
                <w:rFonts w:ascii="Arial" w:hAnsi="Arial" w:cs="Arial"/>
                <w:sz w:val="14"/>
                <w:szCs w:val="24"/>
              </w:rPr>
              <w:t>курсовых</w:t>
            </w:r>
            <w:proofErr w:type="gramEnd"/>
            <w:r w:rsidRPr="00F11065">
              <w:rPr>
                <w:rFonts w:ascii="Arial" w:hAnsi="Arial" w:cs="Arial"/>
                <w:sz w:val="14"/>
                <w:szCs w:val="24"/>
              </w:rPr>
              <w:t xml:space="preserve"> </w:t>
            </w:r>
            <w:proofErr w:type="spellStart"/>
            <w:r w:rsidRPr="00F11065">
              <w:rPr>
                <w:rFonts w:ascii="Arial" w:hAnsi="Arial" w:cs="Arial"/>
                <w:sz w:val="14"/>
                <w:szCs w:val="24"/>
              </w:rPr>
              <w:t>разниц</w:t>
            </w:r>
            <w:proofErr w:type="spellEnd"/>
          </w:p>
        </w:tc>
        <w:tc>
          <w:tcPr>
            <w:tcW w:w="1134" w:type="dxa"/>
            <w:tcBorders>
              <w:top w:val="single" w:sz="4" w:space="0" w:color="A6A6A6"/>
              <w:bottom w:val="single" w:sz="4" w:space="0" w:color="A6A6A6"/>
            </w:tcBorders>
            <w:shd w:val="clear" w:color="auto" w:fill="F2F2F2"/>
          </w:tcPr>
          <w:p w:rsidR="000D70C3" w:rsidRPr="00F11065" w:rsidRDefault="000D70C3" w:rsidP="002912C8">
            <w:pPr>
              <w:spacing w:line="240" w:lineRule="auto"/>
              <w:ind w:left="85" w:hanging="85"/>
              <w:jc w:val="right"/>
              <w:rPr>
                <w:rFonts w:ascii="Arial" w:hAnsi="Arial" w:cs="Arial"/>
                <w:bCs/>
                <w:sz w:val="14"/>
                <w:szCs w:val="14"/>
              </w:rPr>
            </w:pPr>
            <w:r w:rsidRPr="00F11065">
              <w:rPr>
                <w:rFonts w:ascii="Arial" w:hAnsi="Arial" w:cs="Arial"/>
                <w:bCs/>
                <w:sz w:val="14"/>
                <w:szCs w:val="14"/>
              </w:rPr>
              <w:t>9</w:t>
            </w:r>
          </w:p>
        </w:tc>
        <w:tc>
          <w:tcPr>
            <w:tcW w:w="1134" w:type="dxa"/>
            <w:tcBorders>
              <w:top w:val="single" w:sz="4" w:space="0" w:color="A6A6A6"/>
              <w:bottom w:val="single" w:sz="4" w:space="0" w:color="A6A6A6"/>
            </w:tcBorders>
            <w:shd w:val="clear" w:color="auto" w:fill="FFFFFF"/>
          </w:tcPr>
          <w:p w:rsidR="000D70C3" w:rsidRPr="00F11065" w:rsidRDefault="000D70C3" w:rsidP="002912C8">
            <w:pPr>
              <w:spacing w:line="240" w:lineRule="auto"/>
              <w:ind w:left="85" w:hanging="85"/>
              <w:jc w:val="right"/>
              <w:rPr>
                <w:rFonts w:ascii="Arial" w:hAnsi="Arial" w:cs="Arial"/>
                <w:bCs/>
                <w:sz w:val="14"/>
                <w:szCs w:val="14"/>
              </w:rPr>
            </w:pPr>
            <w:r w:rsidRPr="00F11065">
              <w:rPr>
                <w:rFonts w:ascii="Arial" w:hAnsi="Arial" w:cs="Arial"/>
                <w:bCs/>
                <w:sz w:val="14"/>
                <w:szCs w:val="14"/>
              </w:rPr>
              <w:t>1,697</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rPr>
      </w:pPr>
      <w:bookmarkStart w:id="547" w:name="_Toc290997579"/>
      <w:bookmarkStart w:id="548" w:name="_Toc226857403"/>
      <w:r w:rsidRPr="00A903A8">
        <w:rPr>
          <w:rFonts w:ascii="Arial" w:hAnsi="Arial" w:cs="Arial"/>
          <w:sz w:val="20"/>
          <w:szCs w:val="24"/>
        </w:rPr>
        <w:t xml:space="preserve">12. </w:t>
      </w:r>
      <w:r w:rsidRPr="00A903A8">
        <w:rPr>
          <w:rFonts w:ascii="Arial" w:hAnsi="Arial" w:cs="Arial"/>
          <w:sz w:val="20"/>
          <w:szCs w:val="24"/>
          <w:lang w:val="ru-RU"/>
        </w:rPr>
        <w:t>Дивиденды</w:t>
      </w:r>
      <w:bookmarkEnd w:id="547"/>
    </w:p>
    <w:bookmarkEnd w:id="548"/>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Промежуточные дивиденды за год, закончившийся 31 декабря 2010 года, Советом директоров не объявлялись.</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bookmarkStart w:id="549" w:name="_Toc226857404"/>
      <w:r w:rsidRPr="00A903A8">
        <w:rPr>
          <w:rFonts w:ascii="Arial" w:hAnsi="Arial" w:cs="Arial"/>
          <w:sz w:val="16"/>
          <w:szCs w:val="24"/>
        </w:rPr>
        <w:t>3 мая 2010 г. Компания на своем общем собрании одобрила выплату дивидендов за год, закончившийся 31 декабря 2008 г. В размере 15,177 американских центов на одну обыкновенную акцию, что в совокупности составляет 24</w:t>
      </w:r>
      <w:r w:rsidRPr="00A903A8">
        <w:rPr>
          <w:rFonts w:ascii="Arial" w:hAnsi="Arial" w:cs="Arial"/>
          <w:sz w:val="16"/>
          <w:szCs w:val="24"/>
          <w:lang w:val="en-US"/>
        </w:rPr>
        <w:t> </w:t>
      </w:r>
      <w:r w:rsidRPr="00A903A8">
        <w:rPr>
          <w:rFonts w:ascii="Arial" w:hAnsi="Arial" w:cs="Arial"/>
          <w:sz w:val="16"/>
          <w:szCs w:val="24"/>
        </w:rPr>
        <w:t>000</w:t>
      </w:r>
      <w:r w:rsidRPr="00A903A8">
        <w:rPr>
          <w:rFonts w:ascii="Arial" w:hAnsi="Arial" w:cs="Arial"/>
          <w:sz w:val="16"/>
          <w:szCs w:val="24"/>
          <w:lang w:val="en-US"/>
        </w:rPr>
        <w:t> </w:t>
      </w:r>
      <w:r w:rsidRPr="00A903A8">
        <w:rPr>
          <w:rFonts w:ascii="Arial" w:hAnsi="Arial" w:cs="Arial"/>
          <w:sz w:val="16"/>
          <w:szCs w:val="24"/>
        </w:rPr>
        <w:t>230 долл. США. Дивиденды были выплачены 4 мая 2010 г.</w:t>
      </w:r>
    </w:p>
    <w:bookmarkEnd w:id="549"/>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На Годовом общем собрании, которое состоялось в мае 2011 г. будет предложена выплата окончательного дивиденда из прибыли за год, закончившийся 31 декабря 2010 г. в размере 37 американских центов, что в совокупности составит 58</w:t>
      </w:r>
      <w:r w:rsidRPr="00A903A8">
        <w:rPr>
          <w:rFonts w:ascii="Arial" w:hAnsi="Arial" w:cs="Arial"/>
          <w:sz w:val="16"/>
          <w:szCs w:val="24"/>
          <w:lang w:val="en-US"/>
        </w:rPr>
        <w:t> </w:t>
      </w:r>
      <w:r w:rsidRPr="00A903A8">
        <w:rPr>
          <w:rFonts w:ascii="Arial" w:hAnsi="Arial" w:cs="Arial"/>
          <w:sz w:val="16"/>
          <w:szCs w:val="24"/>
        </w:rPr>
        <w:t>510</w:t>
      </w:r>
      <w:r w:rsidRPr="00A903A8">
        <w:rPr>
          <w:rFonts w:ascii="Arial" w:hAnsi="Arial" w:cs="Arial"/>
          <w:sz w:val="16"/>
          <w:szCs w:val="24"/>
          <w:lang w:val="en-US"/>
        </w:rPr>
        <w:t> </w:t>
      </w:r>
      <w:r w:rsidRPr="00A903A8">
        <w:rPr>
          <w:rFonts w:ascii="Arial" w:hAnsi="Arial" w:cs="Arial"/>
          <w:sz w:val="16"/>
          <w:szCs w:val="24"/>
        </w:rPr>
        <w:t>147 долл. США. Настоящая финансовая отчетность не отражает такие подлежащие выплате дивиденды, которые будут учтены в составе акционерного капитала в виде распределения нераспределенной прибыли за год, закончившийся 31 декабря 2011 г.</w:t>
      </w:r>
    </w:p>
    <w:p w:rsidR="000D70C3" w:rsidRPr="00A903A8" w:rsidRDefault="000D70C3" w:rsidP="000D70C3">
      <w:pPr>
        <w:spacing w:line="240" w:lineRule="auto"/>
        <w:rPr>
          <w:rFonts w:ascii="Arial" w:hAnsi="Arial" w:cs="Arial"/>
          <w:b/>
          <w:bCs/>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rPr>
      </w:pPr>
      <w:bookmarkStart w:id="550" w:name="_Toc290997580"/>
      <w:r w:rsidRPr="00A903A8">
        <w:rPr>
          <w:rFonts w:ascii="Arial" w:hAnsi="Arial" w:cs="Arial"/>
          <w:sz w:val="20"/>
          <w:szCs w:val="24"/>
        </w:rPr>
        <w:t xml:space="preserve">13. </w:t>
      </w:r>
      <w:r w:rsidRPr="00A903A8">
        <w:rPr>
          <w:rFonts w:ascii="Arial" w:hAnsi="Arial" w:cs="Arial"/>
          <w:sz w:val="20"/>
          <w:szCs w:val="24"/>
          <w:lang w:val="ru-RU"/>
        </w:rPr>
        <w:t>Основные</w:t>
      </w:r>
      <w:r w:rsidRPr="00A903A8">
        <w:rPr>
          <w:rFonts w:ascii="Arial" w:hAnsi="Arial" w:cs="Arial"/>
          <w:sz w:val="20"/>
          <w:szCs w:val="24"/>
          <w:lang w:val="en-US"/>
        </w:rPr>
        <w:t xml:space="preserve"> </w:t>
      </w:r>
      <w:r w:rsidRPr="00A903A8">
        <w:rPr>
          <w:rFonts w:ascii="Arial" w:hAnsi="Arial" w:cs="Arial"/>
          <w:sz w:val="20"/>
          <w:szCs w:val="24"/>
          <w:lang w:val="ru-RU"/>
        </w:rPr>
        <w:t>средства</w:t>
      </w:r>
      <w:bookmarkEnd w:id="550"/>
    </w:p>
    <w:p w:rsidR="000D70C3" w:rsidRPr="00A903A8" w:rsidRDefault="000D70C3" w:rsidP="000D70C3">
      <w:pPr>
        <w:spacing w:line="240" w:lineRule="auto"/>
        <w:rPr>
          <w:rFonts w:ascii="Arial" w:hAnsi="Arial" w:cs="Arial"/>
          <w:sz w:val="16"/>
          <w:szCs w:val="16"/>
          <w:lang w:val="en-US"/>
        </w:rPr>
      </w:pPr>
    </w:p>
    <w:tbl>
      <w:tblPr>
        <w:tblW w:w="8789" w:type="dxa"/>
        <w:tblLayout w:type="fixed"/>
        <w:tblCellMar>
          <w:left w:w="0" w:type="dxa"/>
          <w:right w:w="0" w:type="dxa"/>
        </w:tblCellMar>
        <w:tblLook w:val="0000"/>
      </w:tblPr>
      <w:tblGrid>
        <w:gridCol w:w="6521"/>
        <w:gridCol w:w="1134"/>
        <w:gridCol w:w="1134"/>
      </w:tblGrid>
      <w:tr w:rsidR="000D70C3" w:rsidRPr="00A903A8" w:rsidTr="002912C8">
        <w:trPr>
          <w:trHeight w:val="23"/>
        </w:trPr>
        <w:tc>
          <w:tcPr>
            <w:tcW w:w="6521" w:type="dxa"/>
            <w:tcBorders>
              <w:top w:val="single" w:sz="4" w:space="0" w:color="A6A6A6"/>
              <w:left w:val="nil"/>
              <w:bottom w:val="single" w:sz="4" w:space="0" w:color="A6A6A6"/>
              <w:right w:val="nil"/>
            </w:tcBorders>
            <w:shd w:val="clear" w:color="auto" w:fill="FFFFFF"/>
            <w:noWrap/>
            <w:vAlign w:val="bottom"/>
          </w:tcPr>
          <w:p w:rsidR="000D70C3" w:rsidRPr="00A903A8" w:rsidRDefault="000D70C3" w:rsidP="002912C8">
            <w:pPr>
              <w:spacing w:line="240" w:lineRule="auto"/>
              <w:ind w:left="142"/>
              <w:rPr>
                <w:rFonts w:ascii="Arial" w:hAnsi="Arial" w:cs="Arial"/>
              </w:rPr>
            </w:pPr>
            <w:r w:rsidRPr="00A903A8">
              <w:rPr>
                <w:rFonts w:ascii="Arial" w:hAnsi="Arial" w:cs="Arial"/>
                <w:bCs/>
                <w:sz w:val="14"/>
                <w:szCs w:val="14"/>
              </w:rPr>
              <w:t> </w:t>
            </w:r>
          </w:p>
        </w:tc>
        <w:tc>
          <w:tcPr>
            <w:tcW w:w="1134" w:type="dxa"/>
            <w:tcBorders>
              <w:top w:val="single" w:sz="4" w:space="0" w:color="A6A6A6"/>
              <w:left w:val="nil"/>
              <w:bottom w:val="single" w:sz="4" w:space="0" w:color="A6A6A6"/>
              <w:right w:val="nil"/>
            </w:tcBorders>
            <w:shd w:val="clear" w:color="auto" w:fill="FFFFFF"/>
            <w:vAlign w:val="bottom"/>
          </w:tcPr>
          <w:p w:rsidR="000D70C3" w:rsidRPr="00A903A8" w:rsidRDefault="000D70C3" w:rsidP="002912C8">
            <w:pPr>
              <w:tabs>
                <w:tab w:val="decimal" w:pos="-7797"/>
                <w:tab w:val="decimal" w:pos="1134"/>
              </w:tabs>
              <w:spacing w:line="240" w:lineRule="auto"/>
              <w:ind w:right="141"/>
              <w:jc w:val="right"/>
              <w:rPr>
                <w:rFonts w:ascii="Arial" w:eastAsia="Arial Unicode MS" w:hAnsi="Arial" w:cs="Arial"/>
                <w:b/>
                <w:sz w:val="14"/>
                <w:szCs w:val="24"/>
              </w:rPr>
            </w:pPr>
            <w:r w:rsidRPr="00A903A8">
              <w:rPr>
                <w:rFonts w:ascii="Arial" w:hAnsi="Arial" w:cs="Arial"/>
                <w:b/>
                <w:sz w:val="14"/>
                <w:szCs w:val="24"/>
              </w:rPr>
              <w:t>Автомобили</w:t>
            </w:r>
          </w:p>
          <w:p w:rsidR="000D70C3" w:rsidRPr="00A903A8" w:rsidRDefault="000D70C3" w:rsidP="002912C8">
            <w:pPr>
              <w:tabs>
                <w:tab w:val="decimal" w:pos="-7797"/>
                <w:tab w:val="decimal" w:pos="1134"/>
              </w:tabs>
              <w:spacing w:line="240" w:lineRule="auto"/>
              <w:ind w:right="141"/>
              <w:jc w:val="right"/>
              <w:rPr>
                <w:rFonts w:ascii="Arial" w:eastAsia="Arial Unicode MS" w:hAnsi="Arial" w:cs="Arial"/>
                <w:szCs w:val="24"/>
              </w:rPr>
            </w:pPr>
            <w:r w:rsidRPr="00A903A8">
              <w:rPr>
                <w:rFonts w:ascii="Arial" w:hAnsi="Arial" w:cs="Arial"/>
                <w:b/>
                <w:sz w:val="14"/>
                <w:szCs w:val="24"/>
              </w:rPr>
              <w:lastRenderedPageBreak/>
              <w:t>тыс. долл. США</w:t>
            </w:r>
          </w:p>
        </w:tc>
        <w:tc>
          <w:tcPr>
            <w:tcW w:w="1134" w:type="dxa"/>
            <w:tcBorders>
              <w:top w:val="single" w:sz="4" w:space="0" w:color="A6A6A6"/>
              <w:left w:val="nil"/>
              <w:bottom w:val="single" w:sz="4" w:space="0" w:color="A6A6A6"/>
              <w:right w:val="nil"/>
            </w:tcBorders>
            <w:shd w:val="clear" w:color="auto" w:fill="FFFFFF"/>
            <w:noWrap/>
            <w:vAlign w:val="bottom"/>
          </w:tcPr>
          <w:p w:rsidR="000D70C3" w:rsidRPr="00A903A8" w:rsidRDefault="000D70C3" w:rsidP="002912C8">
            <w:pPr>
              <w:tabs>
                <w:tab w:val="decimal" w:pos="-7797"/>
                <w:tab w:val="decimal" w:pos="1134"/>
              </w:tabs>
              <w:spacing w:line="240" w:lineRule="auto"/>
              <w:ind w:right="141"/>
              <w:jc w:val="right"/>
              <w:rPr>
                <w:rFonts w:ascii="Arial" w:hAnsi="Arial" w:cs="Arial"/>
                <w:b/>
                <w:sz w:val="14"/>
                <w:szCs w:val="24"/>
              </w:rPr>
            </w:pPr>
            <w:r w:rsidRPr="00A903A8">
              <w:rPr>
                <w:rFonts w:ascii="Arial" w:hAnsi="Arial" w:cs="Arial"/>
                <w:b/>
                <w:sz w:val="14"/>
                <w:szCs w:val="24"/>
              </w:rPr>
              <w:lastRenderedPageBreak/>
              <w:t>Итого</w:t>
            </w:r>
          </w:p>
          <w:p w:rsidR="000D70C3" w:rsidRPr="00A903A8" w:rsidRDefault="000D70C3" w:rsidP="002912C8">
            <w:pPr>
              <w:tabs>
                <w:tab w:val="decimal" w:pos="-7797"/>
                <w:tab w:val="decimal" w:pos="1134"/>
              </w:tabs>
              <w:spacing w:line="240" w:lineRule="auto"/>
              <w:ind w:right="141"/>
              <w:jc w:val="right"/>
              <w:rPr>
                <w:rFonts w:ascii="Arial" w:hAnsi="Arial" w:cs="Arial"/>
                <w:szCs w:val="24"/>
              </w:rPr>
            </w:pPr>
            <w:r w:rsidRPr="00A903A8">
              <w:rPr>
                <w:rFonts w:ascii="Arial" w:hAnsi="Arial" w:cs="Arial"/>
                <w:b/>
                <w:sz w:val="14"/>
                <w:szCs w:val="24"/>
              </w:rPr>
              <w:lastRenderedPageBreak/>
              <w:t>тыс. долл. США</w:t>
            </w:r>
          </w:p>
        </w:tc>
      </w:tr>
      <w:tr w:rsidR="000D70C3" w:rsidRPr="00A903A8" w:rsidTr="002912C8">
        <w:trPr>
          <w:trHeight w:val="23"/>
        </w:trPr>
        <w:tc>
          <w:tcPr>
            <w:tcW w:w="6521" w:type="dxa"/>
            <w:tcBorders>
              <w:top w:val="single" w:sz="4" w:space="0" w:color="A6A6A6"/>
              <w:left w:val="nil"/>
              <w:bottom w:val="nil"/>
              <w:right w:val="nil"/>
            </w:tcBorders>
            <w:shd w:val="clear" w:color="auto" w:fill="FFFFFF"/>
          </w:tcPr>
          <w:p w:rsidR="000D70C3" w:rsidRPr="00A903A8" w:rsidRDefault="000D70C3" w:rsidP="002912C8">
            <w:pPr>
              <w:spacing w:line="240" w:lineRule="auto"/>
              <w:ind w:left="142"/>
              <w:rPr>
                <w:rFonts w:ascii="Arial" w:hAnsi="Arial" w:cs="Arial"/>
                <w:szCs w:val="24"/>
              </w:rPr>
            </w:pPr>
            <w:r w:rsidRPr="00A903A8">
              <w:rPr>
                <w:rFonts w:ascii="Arial" w:hAnsi="Arial" w:cs="Arial"/>
                <w:i/>
                <w:sz w:val="14"/>
                <w:szCs w:val="24"/>
              </w:rPr>
              <w:lastRenderedPageBreak/>
              <w:t>На</w:t>
            </w:r>
            <w:r w:rsidRPr="00A903A8">
              <w:rPr>
                <w:rFonts w:ascii="Arial" w:hAnsi="Arial" w:cs="Arial"/>
                <w:i/>
                <w:sz w:val="14"/>
                <w:szCs w:val="24"/>
                <w:lang w:val="en-US"/>
              </w:rPr>
              <w:t xml:space="preserve"> 1 </w:t>
            </w:r>
            <w:r w:rsidRPr="00A903A8">
              <w:rPr>
                <w:rFonts w:ascii="Arial" w:hAnsi="Arial" w:cs="Arial"/>
                <w:i/>
                <w:sz w:val="14"/>
                <w:szCs w:val="24"/>
              </w:rPr>
              <w:t>января</w:t>
            </w:r>
            <w:r w:rsidRPr="00A903A8">
              <w:rPr>
                <w:rFonts w:ascii="Arial" w:hAnsi="Arial" w:cs="Arial"/>
                <w:i/>
                <w:sz w:val="14"/>
                <w:szCs w:val="24"/>
                <w:lang w:val="en-US"/>
              </w:rPr>
              <w:t xml:space="preserve"> 2009 </w:t>
            </w:r>
            <w:r w:rsidRPr="00A903A8">
              <w:rPr>
                <w:rFonts w:ascii="Arial" w:hAnsi="Arial" w:cs="Arial"/>
                <w:i/>
                <w:sz w:val="14"/>
                <w:szCs w:val="24"/>
              </w:rPr>
              <w:t>г</w:t>
            </w:r>
            <w:r w:rsidRPr="00A903A8">
              <w:rPr>
                <w:rFonts w:ascii="Arial" w:hAnsi="Arial" w:cs="Arial"/>
                <w:i/>
                <w:sz w:val="14"/>
                <w:szCs w:val="24"/>
                <w:lang w:val="en-US"/>
              </w:rPr>
              <w:t>.</w:t>
            </w:r>
          </w:p>
        </w:tc>
        <w:tc>
          <w:tcPr>
            <w:tcW w:w="1134" w:type="dxa"/>
            <w:tcBorders>
              <w:top w:val="single" w:sz="4" w:space="0" w:color="A6A6A6"/>
              <w:left w:val="nil"/>
              <w:bottom w:val="nil"/>
              <w:right w:val="nil"/>
            </w:tcBorders>
            <w:shd w:val="clear" w:color="auto" w:fill="FFFFFF"/>
            <w:vAlign w:val="bottom"/>
          </w:tcPr>
          <w:p w:rsidR="000D70C3" w:rsidRPr="00A903A8" w:rsidRDefault="000D70C3" w:rsidP="002912C8">
            <w:pPr>
              <w:spacing w:line="240" w:lineRule="auto"/>
              <w:ind w:right="141"/>
              <w:jc w:val="right"/>
              <w:rPr>
                <w:rFonts w:ascii="Arial" w:hAnsi="Arial" w:cs="Arial"/>
                <w:sz w:val="14"/>
                <w:szCs w:val="14"/>
              </w:rPr>
            </w:pPr>
          </w:p>
        </w:tc>
        <w:tc>
          <w:tcPr>
            <w:tcW w:w="1134" w:type="dxa"/>
            <w:tcBorders>
              <w:top w:val="single" w:sz="4" w:space="0" w:color="A6A6A6"/>
              <w:left w:val="nil"/>
              <w:bottom w:val="nil"/>
              <w:right w:val="nil"/>
            </w:tcBorders>
            <w:shd w:val="clear" w:color="auto" w:fill="FFFFFF"/>
            <w:noWrap/>
            <w:vAlign w:val="bottom"/>
          </w:tcPr>
          <w:p w:rsidR="000D70C3" w:rsidRPr="00A903A8" w:rsidRDefault="000D70C3" w:rsidP="002912C8">
            <w:pPr>
              <w:spacing w:line="240" w:lineRule="auto"/>
              <w:ind w:right="141"/>
              <w:jc w:val="right"/>
              <w:rPr>
                <w:rFonts w:ascii="Arial" w:hAnsi="Arial" w:cs="Arial"/>
                <w:sz w:val="14"/>
                <w:szCs w:val="14"/>
              </w:rPr>
            </w:pPr>
          </w:p>
        </w:tc>
      </w:tr>
      <w:tr w:rsidR="000D70C3" w:rsidRPr="00A903A8" w:rsidTr="002912C8">
        <w:trPr>
          <w:trHeight w:val="23"/>
        </w:trPr>
        <w:tc>
          <w:tcPr>
            <w:tcW w:w="6521" w:type="dxa"/>
            <w:tcBorders>
              <w:top w:val="nil"/>
              <w:left w:val="nil"/>
              <w:right w:val="nil"/>
            </w:tcBorders>
            <w:shd w:val="clear" w:color="auto" w:fill="FFFFFF"/>
          </w:tcPr>
          <w:p w:rsidR="000D70C3" w:rsidRPr="00A903A8" w:rsidRDefault="000D70C3" w:rsidP="002912C8">
            <w:pPr>
              <w:spacing w:line="240" w:lineRule="auto"/>
              <w:ind w:left="284"/>
              <w:rPr>
                <w:rFonts w:ascii="Arial" w:hAnsi="Arial" w:cs="Arial"/>
                <w:szCs w:val="24"/>
              </w:rPr>
            </w:pPr>
            <w:r w:rsidRPr="00A903A8">
              <w:rPr>
                <w:rFonts w:ascii="Arial" w:hAnsi="Arial" w:cs="Arial"/>
                <w:sz w:val="14"/>
                <w:szCs w:val="24"/>
              </w:rPr>
              <w:t xml:space="preserve">Стоимость </w:t>
            </w:r>
          </w:p>
        </w:tc>
        <w:tc>
          <w:tcPr>
            <w:tcW w:w="1134" w:type="dxa"/>
            <w:tcBorders>
              <w:top w:val="nil"/>
              <w:left w:val="nil"/>
              <w:right w:val="nil"/>
            </w:tcBorders>
            <w:shd w:val="clear" w:color="auto" w:fill="FFFFFF"/>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13</w:t>
            </w:r>
          </w:p>
        </w:tc>
        <w:tc>
          <w:tcPr>
            <w:tcW w:w="1134" w:type="dxa"/>
            <w:tcBorders>
              <w:top w:val="nil"/>
              <w:left w:val="nil"/>
              <w:right w:val="nil"/>
            </w:tcBorders>
            <w:shd w:val="clear" w:color="auto" w:fill="FFFFFF"/>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13</w:t>
            </w:r>
          </w:p>
        </w:tc>
      </w:tr>
      <w:tr w:rsidR="000D70C3" w:rsidRPr="00A903A8" w:rsidTr="002912C8">
        <w:trPr>
          <w:trHeight w:val="23"/>
        </w:trPr>
        <w:tc>
          <w:tcPr>
            <w:tcW w:w="6521" w:type="dxa"/>
            <w:tcBorders>
              <w:top w:val="nil"/>
              <w:left w:val="nil"/>
              <w:bottom w:val="single" w:sz="4" w:space="0" w:color="A6A6A6"/>
              <w:right w:val="nil"/>
            </w:tcBorders>
            <w:shd w:val="clear" w:color="auto" w:fill="FFFFFF"/>
          </w:tcPr>
          <w:p w:rsidR="000D70C3" w:rsidRPr="00A903A8" w:rsidRDefault="000D70C3" w:rsidP="002912C8">
            <w:pPr>
              <w:spacing w:line="240" w:lineRule="auto"/>
              <w:ind w:left="284"/>
              <w:rPr>
                <w:rFonts w:ascii="Arial" w:hAnsi="Arial" w:cs="Arial"/>
                <w:szCs w:val="24"/>
              </w:rPr>
            </w:pPr>
            <w:r w:rsidRPr="00A903A8">
              <w:rPr>
                <w:rFonts w:ascii="Arial" w:hAnsi="Arial" w:cs="Arial"/>
                <w:sz w:val="14"/>
                <w:szCs w:val="24"/>
              </w:rPr>
              <w:t>Начисленная амортизация</w:t>
            </w:r>
          </w:p>
        </w:tc>
        <w:tc>
          <w:tcPr>
            <w:tcW w:w="1134" w:type="dxa"/>
            <w:tcBorders>
              <w:top w:val="nil"/>
              <w:left w:val="nil"/>
              <w:bottom w:val="single" w:sz="4" w:space="0" w:color="A6A6A6"/>
              <w:right w:val="nil"/>
            </w:tcBorders>
            <w:shd w:val="clear" w:color="auto" w:fill="FFFFFF"/>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(2)</w:t>
            </w:r>
          </w:p>
        </w:tc>
        <w:tc>
          <w:tcPr>
            <w:tcW w:w="1134" w:type="dxa"/>
            <w:tcBorders>
              <w:top w:val="nil"/>
              <w:left w:val="nil"/>
              <w:bottom w:val="single" w:sz="4" w:space="0" w:color="A6A6A6"/>
              <w:right w:val="nil"/>
            </w:tcBorders>
            <w:shd w:val="clear" w:color="auto" w:fill="FFFFFF"/>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(2)</w:t>
            </w:r>
          </w:p>
        </w:tc>
      </w:tr>
      <w:tr w:rsidR="000D70C3" w:rsidRPr="00A903A8" w:rsidTr="002912C8">
        <w:trPr>
          <w:trHeight w:val="23"/>
        </w:trPr>
        <w:tc>
          <w:tcPr>
            <w:tcW w:w="6521" w:type="dxa"/>
            <w:tcBorders>
              <w:top w:val="single" w:sz="4" w:space="0" w:color="A6A6A6"/>
              <w:left w:val="nil"/>
              <w:bottom w:val="single" w:sz="4" w:space="0" w:color="A6A6A6"/>
              <w:right w:val="nil"/>
            </w:tcBorders>
            <w:shd w:val="clear" w:color="auto" w:fill="F2F2F2"/>
          </w:tcPr>
          <w:p w:rsidR="000D70C3" w:rsidRPr="00A903A8" w:rsidRDefault="000D70C3" w:rsidP="002912C8">
            <w:pPr>
              <w:spacing w:line="240" w:lineRule="auto"/>
              <w:ind w:left="142"/>
              <w:rPr>
                <w:rFonts w:ascii="Arial" w:hAnsi="Arial" w:cs="Arial"/>
                <w:szCs w:val="24"/>
              </w:rPr>
            </w:pPr>
            <w:r w:rsidRPr="00A903A8">
              <w:rPr>
                <w:rFonts w:ascii="Arial" w:hAnsi="Arial" w:cs="Arial"/>
                <w:sz w:val="14"/>
                <w:szCs w:val="24"/>
              </w:rPr>
              <w:t>Чистая балансовая сумма</w:t>
            </w:r>
          </w:p>
        </w:tc>
        <w:tc>
          <w:tcPr>
            <w:tcW w:w="1134" w:type="dxa"/>
            <w:tcBorders>
              <w:top w:val="single" w:sz="4" w:space="0" w:color="A6A6A6"/>
              <w:left w:val="nil"/>
              <w:bottom w:val="single" w:sz="4" w:space="0" w:color="A6A6A6"/>
              <w:right w:val="nil"/>
            </w:tcBorders>
            <w:shd w:val="clear" w:color="auto" w:fill="F2F2F2"/>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11</w:t>
            </w:r>
          </w:p>
        </w:tc>
        <w:tc>
          <w:tcPr>
            <w:tcW w:w="1134" w:type="dxa"/>
            <w:tcBorders>
              <w:top w:val="single" w:sz="4" w:space="0" w:color="A6A6A6"/>
              <w:left w:val="nil"/>
              <w:bottom w:val="single" w:sz="4" w:space="0" w:color="A6A6A6"/>
              <w:right w:val="nil"/>
            </w:tcBorders>
            <w:shd w:val="clear" w:color="auto" w:fill="F2F2F2"/>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11</w:t>
            </w:r>
          </w:p>
        </w:tc>
      </w:tr>
      <w:tr w:rsidR="000D70C3" w:rsidRPr="00A903A8" w:rsidTr="002912C8">
        <w:trPr>
          <w:trHeight w:val="23"/>
        </w:trPr>
        <w:tc>
          <w:tcPr>
            <w:tcW w:w="6521" w:type="dxa"/>
            <w:tcBorders>
              <w:top w:val="single" w:sz="4" w:space="0" w:color="A6A6A6"/>
              <w:left w:val="nil"/>
              <w:bottom w:val="nil"/>
              <w:right w:val="nil"/>
            </w:tcBorders>
            <w:shd w:val="clear" w:color="auto" w:fill="FFFFFF"/>
            <w:vAlign w:val="bottom"/>
          </w:tcPr>
          <w:p w:rsidR="000D70C3" w:rsidRPr="00A903A8" w:rsidRDefault="000D70C3" w:rsidP="002912C8">
            <w:pPr>
              <w:spacing w:line="240" w:lineRule="auto"/>
              <w:ind w:left="142"/>
              <w:rPr>
                <w:rFonts w:ascii="Arial" w:hAnsi="Arial" w:cs="Arial"/>
                <w:szCs w:val="24"/>
              </w:rPr>
            </w:pPr>
            <w:r w:rsidRPr="00A903A8">
              <w:rPr>
                <w:rFonts w:ascii="Arial" w:hAnsi="Arial" w:cs="Arial"/>
                <w:i/>
                <w:sz w:val="14"/>
                <w:szCs w:val="24"/>
              </w:rPr>
              <w:t>За год, закончившийся 31 декабря 2009 г.</w:t>
            </w:r>
          </w:p>
        </w:tc>
        <w:tc>
          <w:tcPr>
            <w:tcW w:w="1134" w:type="dxa"/>
            <w:tcBorders>
              <w:top w:val="single" w:sz="4" w:space="0" w:color="A6A6A6"/>
              <w:left w:val="nil"/>
              <w:bottom w:val="nil"/>
              <w:right w:val="nil"/>
            </w:tcBorders>
            <w:shd w:val="clear" w:color="auto" w:fill="FFFFFF"/>
            <w:vAlign w:val="bottom"/>
          </w:tcPr>
          <w:p w:rsidR="000D70C3" w:rsidRPr="00A903A8" w:rsidRDefault="000D70C3" w:rsidP="002912C8">
            <w:pPr>
              <w:spacing w:line="240" w:lineRule="auto"/>
              <w:ind w:right="141"/>
              <w:jc w:val="right"/>
              <w:rPr>
                <w:rFonts w:ascii="Arial" w:hAnsi="Arial" w:cs="Arial"/>
                <w:sz w:val="14"/>
                <w:szCs w:val="14"/>
              </w:rPr>
            </w:pPr>
          </w:p>
        </w:tc>
        <w:tc>
          <w:tcPr>
            <w:tcW w:w="1134" w:type="dxa"/>
            <w:tcBorders>
              <w:top w:val="single" w:sz="4" w:space="0" w:color="A6A6A6"/>
              <w:left w:val="nil"/>
              <w:bottom w:val="nil"/>
              <w:right w:val="nil"/>
            </w:tcBorders>
            <w:shd w:val="clear" w:color="auto" w:fill="FFFFFF"/>
            <w:noWrap/>
            <w:vAlign w:val="bottom"/>
          </w:tcPr>
          <w:p w:rsidR="000D70C3" w:rsidRPr="00A903A8" w:rsidRDefault="000D70C3" w:rsidP="002912C8">
            <w:pPr>
              <w:spacing w:line="240" w:lineRule="auto"/>
              <w:ind w:right="141"/>
              <w:jc w:val="right"/>
              <w:rPr>
                <w:rFonts w:ascii="Arial" w:hAnsi="Arial" w:cs="Arial"/>
                <w:sz w:val="14"/>
                <w:szCs w:val="14"/>
              </w:rPr>
            </w:pPr>
          </w:p>
        </w:tc>
      </w:tr>
      <w:tr w:rsidR="000D70C3" w:rsidRPr="00A903A8" w:rsidTr="002912C8">
        <w:trPr>
          <w:trHeight w:val="23"/>
        </w:trPr>
        <w:tc>
          <w:tcPr>
            <w:tcW w:w="6521" w:type="dxa"/>
            <w:tcBorders>
              <w:top w:val="nil"/>
              <w:left w:val="nil"/>
              <w:right w:val="nil"/>
            </w:tcBorders>
            <w:shd w:val="clear" w:color="auto" w:fill="FFFFFF"/>
            <w:vAlign w:val="bottom"/>
          </w:tcPr>
          <w:p w:rsidR="000D70C3" w:rsidRPr="00A903A8" w:rsidRDefault="000D70C3" w:rsidP="002912C8">
            <w:pPr>
              <w:spacing w:line="240" w:lineRule="auto"/>
              <w:ind w:left="284"/>
              <w:rPr>
                <w:rFonts w:ascii="Arial" w:hAnsi="Arial" w:cs="Arial"/>
                <w:szCs w:val="24"/>
              </w:rPr>
            </w:pPr>
            <w:r w:rsidRPr="00A903A8">
              <w:rPr>
                <w:rFonts w:ascii="Arial" w:hAnsi="Arial" w:cs="Arial"/>
                <w:sz w:val="14"/>
                <w:szCs w:val="24"/>
              </w:rPr>
              <w:t>Приобретения</w:t>
            </w:r>
          </w:p>
        </w:tc>
        <w:tc>
          <w:tcPr>
            <w:tcW w:w="1134" w:type="dxa"/>
            <w:tcBorders>
              <w:top w:val="nil"/>
              <w:left w:val="nil"/>
              <w:right w:val="nil"/>
            </w:tcBorders>
            <w:shd w:val="clear" w:color="auto" w:fill="FFFFFF"/>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44</w:t>
            </w:r>
          </w:p>
        </w:tc>
        <w:tc>
          <w:tcPr>
            <w:tcW w:w="1134" w:type="dxa"/>
            <w:tcBorders>
              <w:top w:val="nil"/>
              <w:left w:val="nil"/>
              <w:right w:val="nil"/>
            </w:tcBorders>
            <w:shd w:val="clear" w:color="auto" w:fill="FFFFFF"/>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44</w:t>
            </w:r>
          </w:p>
        </w:tc>
      </w:tr>
      <w:tr w:rsidR="000D70C3" w:rsidRPr="00A903A8" w:rsidTr="002912C8">
        <w:trPr>
          <w:trHeight w:val="23"/>
        </w:trPr>
        <w:tc>
          <w:tcPr>
            <w:tcW w:w="6521" w:type="dxa"/>
            <w:tcBorders>
              <w:top w:val="nil"/>
              <w:left w:val="nil"/>
              <w:bottom w:val="single" w:sz="4" w:space="0" w:color="A6A6A6"/>
              <w:right w:val="nil"/>
            </w:tcBorders>
            <w:shd w:val="clear" w:color="auto" w:fill="FFFFFF"/>
            <w:vAlign w:val="bottom"/>
          </w:tcPr>
          <w:p w:rsidR="000D70C3" w:rsidRPr="00A903A8" w:rsidRDefault="000D70C3" w:rsidP="002912C8">
            <w:pPr>
              <w:spacing w:line="240" w:lineRule="auto"/>
              <w:ind w:left="284"/>
              <w:rPr>
                <w:rFonts w:ascii="Arial" w:hAnsi="Arial" w:cs="Arial"/>
                <w:szCs w:val="24"/>
              </w:rPr>
            </w:pPr>
            <w:r w:rsidRPr="00A903A8">
              <w:rPr>
                <w:rFonts w:ascii="Arial" w:hAnsi="Arial" w:cs="Arial"/>
                <w:sz w:val="14"/>
                <w:szCs w:val="24"/>
              </w:rPr>
              <w:t>Начисленная амортизация</w:t>
            </w:r>
          </w:p>
        </w:tc>
        <w:tc>
          <w:tcPr>
            <w:tcW w:w="1134" w:type="dxa"/>
            <w:tcBorders>
              <w:top w:val="nil"/>
              <w:left w:val="nil"/>
              <w:bottom w:val="single" w:sz="4" w:space="0" w:color="A6A6A6"/>
              <w:right w:val="nil"/>
            </w:tcBorders>
            <w:shd w:val="clear" w:color="auto" w:fill="FFFFFF"/>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(6)</w:t>
            </w:r>
          </w:p>
        </w:tc>
        <w:tc>
          <w:tcPr>
            <w:tcW w:w="1134" w:type="dxa"/>
            <w:tcBorders>
              <w:top w:val="nil"/>
              <w:left w:val="nil"/>
              <w:bottom w:val="single" w:sz="4" w:space="0" w:color="A6A6A6"/>
              <w:right w:val="nil"/>
            </w:tcBorders>
            <w:shd w:val="clear" w:color="auto" w:fill="FFFFFF"/>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(6)</w:t>
            </w:r>
          </w:p>
        </w:tc>
      </w:tr>
      <w:tr w:rsidR="000D70C3" w:rsidRPr="00A903A8" w:rsidTr="002912C8">
        <w:trPr>
          <w:trHeight w:val="23"/>
        </w:trPr>
        <w:tc>
          <w:tcPr>
            <w:tcW w:w="6521" w:type="dxa"/>
            <w:tcBorders>
              <w:top w:val="single" w:sz="4" w:space="0" w:color="A6A6A6"/>
              <w:left w:val="nil"/>
              <w:bottom w:val="single" w:sz="4" w:space="0" w:color="A6A6A6"/>
              <w:right w:val="nil"/>
            </w:tcBorders>
            <w:shd w:val="clear" w:color="auto" w:fill="F2F2F2"/>
            <w:vAlign w:val="bottom"/>
          </w:tcPr>
          <w:p w:rsidR="000D70C3" w:rsidRPr="00A903A8" w:rsidRDefault="000D70C3" w:rsidP="002912C8">
            <w:pPr>
              <w:spacing w:line="240" w:lineRule="auto"/>
              <w:ind w:left="142"/>
              <w:rPr>
                <w:rFonts w:ascii="Arial" w:hAnsi="Arial" w:cs="Arial"/>
                <w:szCs w:val="24"/>
              </w:rPr>
            </w:pPr>
            <w:r w:rsidRPr="00A903A8">
              <w:rPr>
                <w:rFonts w:ascii="Arial" w:hAnsi="Arial" w:cs="Arial"/>
                <w:sz w:val="14"/>
                <w:szCs w:val="24"/>
              </w:rPr>
              <w:t>Чистая балансовая сумма на конец периода</w:t>
            </w:r>
          </w:p>
        </w:tc>
        <w:tc>
          <w:tcPr>
            <w:tcW w:w="1134" w:type="dxa"/>
            <w:tcBorders>
              <w:top w:val="single" w:sz="4" w:space="0" w:color="A6A6A6"/>
              <w:left w:val="nil"/>
              <w:bottom w:val="single" w:sz="4" w:space="0" w:color="A6A6A6"/>
              <w:right w:val="nil"/>
            </w:tcBorders>
            <w:shd w:val="clear" w:color="auto" w:fill="F2F2F2"/>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49</w:t>
            </w:r>
          </w:p>
        </w:tc>
        <w:tc>
          <w:tcPr>
            <w:tcW w:w="1134" w:type="dxa"/>
            <w:tcBorders>
              <w:top w:val="single" w:sz="4" w:space="0" w:color="A6A6A6"/>
              <w:left w:val="nil"/>
              <w:bottom w:val="single" w:sz="4" w:space="0" w:color="A6A6A6"/>
              <w:right w:val="nil"/>
            </w:tcBorders>
            <w:shd w:val="clear" w:color="auto" w:fill="F2F2F2"/>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49</w:t>
            </w:r>
          </w:p>
        </w:tc>
      </w:tr>
      <w:tr w:rsidR="000D70C3" w:rsidRPr="00A903A8" w:rsidTr="002912C8">
        <w:trPr>
          <w:trHeight w:val="23"/>
        </w:trPr>
        <w:tc>
          <w:tcPr>
            <w:tcW w:w="6521" w:type="dxa"/>
            <w:tcBorders>
              <w:top w:val="single" w:sz="4" w:space="0" w:color="A6A6A6"/>
              <w:left w:val="nil"/>
              <w:bottom w:val="nil"/>
              <w:right w:val="nil"/>
            </w:tcBorders>
            <w:shd w:val="clear" w:color="auto" w:fill="FFFFFF"/>
          </w:tcPr>
          <w:p w:rsidR="000D70C3" w:rsidRPr="00A903A8" w:rsidRDefault="000D70C3" w:rsidP="002912C8">
            <w:pPr>
              <w:spacing w:line="240" w:lineRule="auto"/>
              <w:ind w:left="142"/>
              <w:rPr>
                <w:rFonts w:ascii="Arial" w:hAnsi="Arial" w:cs="Arial"/>
                <w:szCs w:val="24"/>
              </w:rPr>
            </w:pPr>
            <w:r w:rsidRPr="00A903A8">
              <w:rPr>
                <w:rFonts w:ascii="Arial" w:hAnsi="Arial" w:cs="Arial"/>
                <w:i/>
                <w:sz w:val="14"/>
                <w:szCs w:val="24"/>
              </w:rPr>
              <w:t>На 31 декабря 2009 г. /1 января 2010 г.</w:t>
            </w:r>
          </w:p>
        </w:tc>
        <w:tc>
          <w:tcPr>
            <w:tcW w:w="1134" w:type="dxa"/>
            <w:tcBorders>
              <w:top w:val="single" w:sz="4" w:space="0" w:color="A6A6A6"/>
              <w:left w:val="nil"/>
              <w:bottom w:val="nil"/>
              <w:right w:val="nil"/>
            </w:tcBorders>
            <w:shd w:val="clear" w:color="auto" w:fill="FFFFFF"/>
            <w:vAlign w:val="bottom"/>
          </w:tcPr>
          <w:p w:rsidR="000D70C3" w:rsidRPr="00A903A8" w:rsidRDefault="000D70C3" w:rsidP="002912C8">
            <w:pPr>
              <w:spacing w:line="240" w:lineRule="auto"/>
              <w:ind w:right="141"/>
              <w:jc w:val="right"/>
              <w:rPr>
                <w:rFonts w:ascii="Arial" w:hAnsi="Arial" w:cs="Arial"/>
                <w:sz w:val="14"/>
                <w:szCs w:val="14"/>
              </w:rPr>
            </w:pPr>
          </w:p>
        </w:tc>
        <w:tc>
          <w:tcPr>
            <w:tcW w:w="1134" w:type="dxa"/>
            <w:tcBorders>
              <w:top w:val="single" w:sz="4" w:space="0" w:color="A6A6A6"/>
              <w:left w:val="nil"/>
              <w:bottom w:val="nil"/>
              <w:right w:val="nil"/>
            </w:tcBorders>
            <w:shd w:val="clear" w:color="auto" w:fill="FFFFFF"/>
            <w:noWrap/>
            <w:vAlign w:val="bottom"/>
          </w:tcPr>
          <w:p w:rsidR="000D70C3" w:rsidRPr="00A903A8" w:rsidRDefault="000D70C3" w:rsidP="002912C8">
            <w:pPr>
              <w:spacing w:line="240" w:lineRule="auto"/>
              <w:ind w:right="141"/>
              <w:jc w:val="right"/>
              <w:rPr>
                <w:rFonts w:ascii="Arial" w:hAnsi="Arial" w:cs="Arial"/>
                <w:sz w:val="14"/>
                <w:szCs w:val="14"/>
              </w:rPr>
            </w:pPr>
          </w:p>
        </w:tc>
      </w:tr>
      <w:tr w:rsidR="000D70C3" w:rsidRPr="00A903A8" w:rsidTr="002912C8">
        <w:trPr>
          <w:trHeight w:val="23"/>
        </w:trPr>
        <w:tc>
          <w:tcPr>
            <w:tcW w:w="6521" w:type="dxa"/>
            <w:tcBorders>
              <w:top w:val="nil"/>
              <w:left w:val="nil"/>
              <w:right w:val="nil"/>
            </w:tcBorders>
            <w:shd w:val="clear" w:color="auto" w:fill="FFFFFF"/>
          </w:tcPr>
          <w:p w:rsidR="000D70C3" w:rsidRPr="00A903A8" w:rsidRDefault="000D70C3" w:rsidP="002912C8">
            <w:pPr>
              <w:spacing w:line="240" w:lineRule="auto"/>
              <w:ind w:left="284"/>
              <w:rPr>
                <w:rFonts w:ascii="Arial" w:hAnsi="Arial" w:cs="Arial"/>
                <w:szCs w:val="24"/>
              </w:rPr>
            </w:pPr>
            <w:r w:rsidRPr="00A903A8">
              <w:rPr>
                <w:rFonts w:ascii="Arial" w:hAnsi="Arial" w:cs="Arial"/>
                <w:sz w:val="14"/>
                <w:szCs w:val="24"/>
              </w:rPr>
              <w:t xml:space="preserve">Стоимость </w:t>
            </w:r>
          </w:p>
        </w:tc>
        <w:tc>
          <w:tcPr>
            <w:tcW w:w="1134" w:type="dxa"/>
            <w:tcBorders>
              <w:top w:val="nil"/>
              <w:left w:val="nil"/>
              <w:right w:val="nil"/>
            </w:tcBorders>
            <w:shd w:val="clear" w:color="auto" w:fill="FFFFFF"/>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57</w:t>
            </w:r>
          </w:p>
        </w:tc>
        <w:tc>
          <w:tcPr>
            <w:tcW w:w="1134" w:type="dxa"/>
            <w:tcBorders>
              <w:top w:val="nil"/>
              <w:left w:val="nil"/>
              <w:right w:val="nil"/>
            </w:tcBorders>
            <w:shd w:val="clear" w:color="auto" w:fill="FFFFFF"/>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57</w:t>
            </w:r>
          </w:p>
        </w:tc>
      </w:tr>
      <w:tr w:rsidR="000D70C3" w:rsidRPr="00A903A8" w:rsidTr="002912C8">
        <w:trPr>
          <w:trHeight w:val="23"/>
        </w:trPr>
        <w:tc>
          <w:tcPr>
            <w:tcW w:w="6521" w:type="dxa"/>
            <w:tcBorders>
              <w:top w:val="nil"/>
              <w:left w:val="nil"/>
              <w:bottom w:val="single" w:sz="4" w:space="0" w:color="A6A6A6"/>
              <w:right w:val="nil"/>
            </w:tcBorders>
            <w:shd w:val="clear" w:color="auto" w:fill="FFFFFF"/>
          </w:tcPr>
          <w:p w:rsidR="000D70C3" w:rsidRPr="00A903A8" w:rsidRDefault="000D70C3" w:rsidP="002912C8">
            <w:pPr>
              <w:spacing w:line="240" w:lineRule="auto"/>
              <w:ind w:left="284"/>
              <w:rPr>
                <w:rFonts w:ascii="Arial" w:hAnsi="Arial" w:cs="Arial"/>
                <w:szCs w:val="24"/>
              </w:rPr>
            </w:pPr>
            <w:r w:rsidRPr="00A903A8">
              <w:rPr>
                <w:rFonts w:ascii="Arial" w:hAnsi="Arial" w:cs="Arial"/>
                <w:sz w:val="14"/>
                <w:szCs w:val="24"/>
              </w:rPr>
              <w:t>Начисленная амортизация</w:t>
            </w:r>
          </w:p>
        </w:tc>
        <w:tc>
          <w:tcPr>
            <w:tcW w:w="1134" w:type="dxa"/>
            <w:tcBorders>
              <w:top w:val="nil"/>
              <w:left w:val="nil"/>
              <w:bottom w:val="single" w:sz="4" w:space="0" w:color="A6A6A6"/>
              <w:right w:val="nil"/>
            </w:tcBorders>
            <w:shd w:val="clear" w:color="auto" w:fill="FFFFFF"/>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(8)</w:t>
            </w:r>
          </w:p>
        </w:tc>
        <w:tc>
          <w:tcPr>
            <w:tcW w:w="1134" w:type="dxa"/>
            <w:tcBorders>
              <w:top w:val="nil"/>
              <w:left w:val="nil"/>
              <w:bottom w:val="single" w:sz="4" w:space="0" w:color="A6A6A6"/>
              <w:right w:val="nil"/>
            </w:tcBorders>
            <w:shd w:val="clear" w:color="auto" w:fill="FFFFFF"/>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(8)</w:t>
            </w:r>
          </w:p>
        </w:tc>
      </w:tr>
      <w:tr w:rsidR="000D70C3" w:rsidRPr="00A903A8" w:rsidTr="002912C8">
        <w:trPr>
          <w:trHeight w:val="23"/>
        </w:trPr>
        <w:tc>
          <w:tcPr>
            <w:tcW w:w="6521" w:type="dxa"/>
            <w:tcBorders>
              <w:top w:val="single" w:sz="4" w:space="0" w:color="A6A6A6"/>
              <w:left w:val="nil"/>
              <w:bottom w:val="single" w:sz="4" w:space="0" w:color="A6A6A6"/>
              <w:right w:val="nil"/>
            </w:tcBorders>
            <w:shd w:val="clear" w:color="auto" w:fill="F2F2F2"/>
          </w:tcPr>
          <w:p w:rsidR="000D70C3" w:rsidRPr="00A903A8" w:rsidRDefault="000D70C3" w:rsidP="002912C8">
            <w:pPr>
              <w:spacing w:line="240" w:lineRule="auto"/>
              <w:ind w:left="142"/>
              <w:rPr>
                <w:rFonts w:ascii="Arial" w:hAnsi="Arial" w:cs="Arial"/>
                <w:szCs w:val="24"/>
              </w:rPr>
            </w:pPr>
            <w:r w:rsidRPr="00A903A8">
              <w:rPr>
                <w:rFonts w:ascii="Arial" w:hAnsi="Arial" w:cs="Arial"/>
                <w:sz w:val="14"/>
                <w:szCs w:val="24"/>
              </w:rPr>
              <w:t>Чистая балансовая сумма</w:t>
            </w:r>
          </w:p>
        </w:tc>
        <w:tc>
          <w:tcPr>
            <w:tcW w:w="1134" w:type="dxa"/>
            <w:tcBorders>
              <w:top w:val="single" w:sz="4" w:space="0" w:color="A6A6A6"/>
              <w:left w:val="nil"/>
              <w:bottom w:val="single" w:sz="4" w:space="0" w:color="A6A6A6"/>
              <w:right w:val="nil"/>
            </w:tcBorders>
            <w:shd w:val="clear" w:color="auto" w:fill="F2F2F2"/>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49</w:t>
            </w:r>
          </w:p>
        </w:tc>
        <w:tc>
          <w:tcPr>
            <w:tcW w:w="1134" w:type="dxa"/>
            <w:tcBorders>
              <w:top w:val="single" w:sz="4" w:space="0" w:color="A6A6A6"/>
              <w:left w:val="nil"/>
              <w:bottom w:val="single" w:sz="4" w:space="0" w:color="A6A6A6"/>
              <w:right w:val="nil"/>
            </w:tcBorders>
            <w:shd w:val="clear" w:color="auto" w:fill="F2F2F2"/>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49</w:t>
            </w:r>
          </w:p>
        </w:tc>
      </w:tr>
      <w:tr w:rsidR="000D70C3" w:rsidRPr="00A903A8" w:rsidTr="002912C8">
        <w:trPr>
          <w:trHeight w:val="23"/>
        </w:trPr>
        <w:tc>
          <w:tcPr>
            <w:tcW w:w="6521" w:type="dxa"/>
            <w:tcBorders>
              <w:top w:val="single" w:sz="4" w:space="0" w:color="A6A6A6"/>
              <w:left w:val="nil"/>
              <w:right w:val="nil"/>
            </w:tcBorders>
            <w:shd w:val="clear" w:color="auto" w:fill="FFFFFF"/>
            <w:vAlign w:val="bottom"/>
          </w:tcPr>
          <w:p w:rsidR="000D70C3" w:rsidRPr="00A903A8" w:rsidRDefault="000D70C3" w:rsidP="002912C8">
            <w:pPr>
              <w:spacing w:line="240" w:lineRule="auto"/>
              <w:ind w:left="142"/>
              <w:rPr>
                <w:rFonts w:ascii="Arial" w:hAnsi="Arial" w:cs="Arial"/>
                <w:szCs w:val="24"/>
              </w:rPr>
            </w:pPr>
            <w:r w:rsidRPr="00A903A8">
              <w:rPr>
                <w:rFonts w:ascii="Arial" w:hAnsi="Arial" w:cs="Arial"/>
                <w:i/>
                <w:sz w:val="14"/>
                <w:szCs w:val="24"/>
              </w:rPr>
              <w:t>За год, закончившийся 31 декабря 2010 г.</w:t>
            </w:r>
          </w:p>
        </w:tc>
        <w:tc>
          <w:tcPr>
            <w:tcW w:w="1134" w:type="dxa"/>
            <w:tcBorders>
              <w:top w:val="single" w:sz="4" w:space="0" w:color="A6A6A6"/>
              <w:left w:val="nil"/>
              <w:right w:val="nil"/>
            </w:tcBorders>
            <w:shd w:val="clear" w:color="auto" w:fill="FFFFFF"/>
            <w:vAlign w:val="bottom"/>
          </w:tcPr>
          <w:p w:rsidR="000D70C3" w:rsidRPr="00A903A8" w:rsidRDefault="000D70C3" w:rsidP="002912C8">
            <w:pPr>
              <w:spacing w:line="240" w:lineRule="auto"/>
              <w:ind w:right="141"/>
              <w:jc w:val="right"/>
              <w:rPr>
                <w:rFonts w:ascii="Arial" w:hAnsi="Arial" w:cs="Arial"/>
                <w:sz w:val="14"/>
                <w:szCs w:val="14"/>
              </w:rPr>
            </w:pPr>
          </w:p>
        </w:tc>
        <w:tc>
          <w:tcPr>
            <w:tcW w:w="1134" w:type="dxa"/>
            <w:tcBorders>
              <w:top w:val="single" w:sz="4" w:space="0" w:color="A6A6A6"/>
              <w:left w:val="nil"/>
              <w:right w:val="nil"/>
            </w:tcBorders>
            <w:shd w:val="clear" w:color="auto" w:fill="FFFFFF"/>
            <w:noWrap/>
            <w:vAlign w:val="bottom"/>
          </w:tcPr>
          <w:p w:rsidR="000D70C3" w:rsidRPr="00A903A8" w:rsidRDefault="000D70C3" w:rsidP="002912C8">
            <w:pPr>
              <w:spacing w:line="240" w:lineRule="auto"/>
              <w:ind w:right="141"/>
              <w:jc w:val="right"/>
              <w:rPr>
                <w:rFonts w:ascii="Arial" w:hAnsi="Arial" w:cs="Arial"/>
                <w:sz w:val="14"/>
                <w:szCs w:val="14"/>
              </w:rPr>
            </w:pPr>
          </w:p>
        </w:tc>
      </w:tr>
      <w:tr w:rsidR="000D70C3" w:rsidRPr="00A903A8" w:rsidTr="002912C8">
        <w:trPr>
          <w:trHeight w:val="23"/>
        </w:trPr>
        <w:tc>
          <w:tcPr>
            <w:tcW w:w="6521" w:type="dxa"/>
            <w:tcBorders>
              <w:top w:val="nil"/>
              <w:left w:val="nil"/>
              <w:bottom w:val="single" w:sz="4" w:space="0" w:color="A6A6A6"/>
              <w:right w:val="nil"/>
            </w:tcBorders>
            <w:shd w:val="clear" w:color="auto" w:fill="FFFFFF"/>
            <w:vAlign w:val="bottom"/>
          </w:tcPr>
          <w:p w:rsidR="000D70C3" w:rsidRPr="00A903A8" w:rsidRDefault="000D70C3" w:rsidP="002912C8">
            <w:pPr>
              <w:spacing w:line="240" w:lineRule="auto"/>
              <w:ind w:left="284"/>
              <w:rPr>
                <w:rFonts w:ascii="Arial" w:hAnsi="Arial" w:cs="Arial"/>
                <w:szCs w:val="24"/>
              </w:rPr>
            </w:pPr>
            <w:r w:rsidRPr="00A903A8">
              <w:rPr>
                <w:rFonts w:ascii="Arial" w:hAnsi="Arial" w:cs="Arial"/>
                <w:sz w:val="14"/>
                <w:szCs w:val="24"/>
              </w:rPr>
              <w:t>Начисленная амортизация</w:t>
            </w:r>
          </w:p>
        </w:tc>
        <w:tc>
          <w:tcPr>
            <w:tcW w:w="1134" w:type="dxa"/>
            <w:tcBorders>
              <w:top w:val="nil"/>
              <w:left w:val="nil"/>
              <w:bottom w:val="single" w:sz="4" w:space="0" w:color="A6A6A6"/>
              <w:right w:val="nil"/>
            </w:tcBorders>
            <w:shd w:val="clear" w:color="auto" w:fill="FFFFFF"/>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(13)</w:t>
            </w:r>
          </w:p>
        </w:tc>
        <w:tc>
          <w:tcPr>
            <w:tcW w:w="1134" w:type="dxa"/>
            <w:tcBorders>
              <w:top w:val="nil"/>
              <w:left w:val="nil"/>
              <w:bottom w:val="single" w:sz="4" w:space="0" w:color="A6A6A6"/>
              <w:right w:val="nil"/>
            </w:tcBorders>
            <w:shd w:val="clear" w:color="auto" w:fill="FFFFFF"/>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(13)</w:t>
            </w:r>
          </w:p>
        </w:tc>
      </w:tr>
      <w:tr w:rsidR="000D70C3" w:rsidRPr="00A903A8" w:rsidTr="002912C8">
        <w:trPr>
          <w:trHeight w:val="23"/>
        </w:trPr>
        <w:tc>
          <w:tcPr>
            <w:tcW w:w="6521" w:type="dxa"/>
            <w:tcBorders>
              <w:top w:val="single" w:sz="4" w:space="0" w:color="A6A6A6"/>
              <w:left w:val="nil"/>
              <w:bottom w:val="single" w:sz="4" w:space="0" w:color="A6A6A6"/>
              <w:right w:val="nil"/>
            </w:tcBorders>
            <w:shd w:val="clear" w:color="auto" w:fill="F2F2F2"/>
            <w:vAlign w:val="bottom"/>
          </w:tcPr>
          <w:p w:rsidR="000D70C3" w:rsidRPr="00A903A8" w:rsidRDefault="000D70C3" w:rsidP="002912C8">
            <w:pPr>
              <w:spacing w:line="240" w:lineRule="auto"/>
              <w:ind w:left="142"/>
              <w:rPr>
                <w:rFonts w:ascii="Arial" w:hAnsi="Arial" w:cs="Arial"/>
                <w:szCs w:val="24"/>
              </w:rPr>
            </w:pPr>
            <w:r w:rsidRPr="00A903A8">
              <w:rPr>
                <w:rFonts w:ascii="Arial" w:hAnsi="Arial" w:cs="Arial"/>
                <w:sz w:val="14"/>
                <w:szCs w:val="24"/>
              </w:rPr>
              <w:t>Чистая балансовая сумма на конец периода</w:t>
            </w:r>
          </w:p>
        </w:tc>
        <w:tc>
          <w:tcPr>
            <w:tcW w:w="1134" w:type="dxa"/>
            <w:tcBorders>
              <w:top w:val="single" w:sz="4" w:space="0" w:color="A6A6A6"/>
              <w:left w:val="nil"/>
              <w:bottom w:val="single" w:sz="4" w:space="0" w:color="A6A6A6"/>
              <w:right w:val="nil"/>
            </w:tcBorders>
            <w:shd w:val="clear" w:color="auto" w:fill="F2F2F2"/>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36</w:t>
            </w:r>
          </w:p>
        </w:tc>
        <w:tc>
          <w:tcPr>
            <w:tcW w:w="1134" w:type="dxa"/>
            <w:tcBorders>
              <w:top w:val="single" w:sz="4" w:space="0" w:color="A6A6A6"/>
              <w:left w:val="nil"/>
              <w:bottom w:val="single" w:sz="4" w:space="0" w:color="A6A6A6"/>
              <w:right w:val="nil"/>
            </w:tcBorders>
            <w:shd w:val="clear" w:color="auto" w:fill="F2F2F2"/>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36</w:t>
            </w:r>
          </w:p>
        </w:tc>
      </w:tr>
      <w:tr w:rsidR="000D70C3" w:rsidRPr="00A903A8" w:rsidTr="002912C8">
        <w:trPr>
          <w:trHeight w:val="23"/>
        </w:trPr>
        <w:tc>
          <w:tcPr>
            <w:tcW w:w="6521" w:type="dxa"/>
            <w:tcBorders>
              <w:top w:val="single" w:sz="4" w:space="0" w:color="A6A6A6"/>
              <w:left w:val="nil"/>
              <w:bottom w:val="nil"/>
              <w:right w:val="nil"/>
            </w:tcBorders>
            <w:shd w:val="clear" w:color="auto" w:fill="FFFFFF"/>
          </w:tcPr>
          <w:p w:rsidR="000D70C3" w:rsidRPr="00A903A8" w:rsidRDefault="000D70C3" w:rsidP="002912C8">
            <w:pPr>
              <w:spacing w:line="240" w:lineRule="auto"/>
              <w:ind w:left="142"/>
              <w:rPr>
                <w:rFonts w:ascii="Arial" w:hAnsi="Arial" w:cs="Arial"/>
                <w:szCs w:val="24"/>
                <w:lang w:val="en-US"/>
              </w:rPr>
            </w:pPr>
            <w:r w:rsidRPr="00A903A8">
              <w:rPr>
                <w:rFonts w:ascii="Arial" w:hAnsi="Arial" w:cs="Arial"/>
                <w:i/>
                <w:sz w:val="14"/>
                <w:szCs w:val="24"/>
              </w:rPr>
              <w:t>На</w:t>
            </w:r>
            <w:r w:rsidRPr="00A903A8">
              <w:rPr>
                <w:rFonts w:ascii="Arial" w:hAnsi="Arial" w:cs="Arial"/>
                <w:i/>
                <w:sz w:val="14"/>
                <w:szCs w:val="24"/>
                <w:lang w:val="en-US"/>
              </w:rPr>
              <w:t xml:space="preserve"> 31 </w:t>
            </w:r>
            <w:r w:rsidRPr="00A903A8">
              <w:rPr>
                <w:rFonts w:ascii="Arial" w:hAnsi="Arial" w:cs="Arial"/>
                <w:i/>
                <w:sz w:val="14"/>
                <w:szCs w:val="24"/>
              </w:rPr>
              <w:t>декабря</w:t>
            </w:r>
            <w:r w:rsidRPr="00A903A8">
              <w:rPr>
                <w:rFonts w:ascii="Arial" w:hAnsi="Arial" w:cs="Arial"/>
                <w:i/>
                <w:sz w:val="14"/>
                <w:szCs w:val="24"/>
                <w:lang w:val="en-US"/>
              </w:rPr>
              <w:t xml:space="preserve"> 2010 </w:t>
            </w:r>
            <w:r w:rsidRPr="00A903A8">
              <w:rPr>
                <w:rFonts w:ascii="Arial" w:hAnsi="Arial" w:cs="Arial"/>
                <w:i/>
                <w:sz w:val="14"/>
                <w:szCs w:val="24"/>
              </w:rPr>
              <w:t>г</w:t>
            </w:r>
            <w:r w:rsidRPr="00A903A8">
              <w:rPr>
                <w:rFonts w:ascii="Arial" w:hAnsi="Arial" w:cs="Arial"/>
                <w:i/>
                <w:sz w:val="14"/>
                <w:szCs w:val="24"/>
                <w:lang w:val="en-US"/>
              </w:rPr>
              <w:t>.</w:t>
            </w:r>
          </w:p>
        </w:tc>
        <w:tc>
          <w:tcPr>
            <w:tcW w:w="1134" w:type="dxa"/>
            <w:tcBorders>
              <w:top w:val="single" w:sz="4" w:space="0" w:color="A6A6A6"/>
              <w:left w:val="nil"/>
              <w:bottom w:val="nil"/>
              <w:right w:val="nil"/>
            </w:tcBorders>
            <w:shd w:val="clear" w:color="auto" w:fill="FFFFFF"/>
            <w:vAlign w:val="bottom"/>
          </w:tcPr>
          <w:p w:rsidR="000D70C3" w:rsidRPr="00A903A8" w:rsidRDefault="000D70C3" w:rsidP="002912C8">
            <w:pPr>
              <w:spacing w:line="240" w:lineRule="auto"/>
              <w:ind w:right="141"/>
              <w:jc w:val="right"/>
              <w:rPr>
                <w:rFonts w:ascii="Arial" w:hAnsi="Arial" w:cs="Arial"/>
                <w:sz w:val="14"/>
                <w:szCs w:val="14"/>
              </w:rPr>
            </w:pPr>
          </w:p>
        </w:tc>
        <w:tc>
          <w:tcPr>
            <w:tcW w:w="1134" w:type="dxa"/>
            <w:tcBorders>
              <w:top w:val="single" w:sz="4" w:space="0" w:color="A6A6A6"/>
              <w:left w:val="nil"/>
              <w:bottom w:val="nil"/>
              <w:right w:val="nil"/>
            </w:tcBorders>
            <w:shd w:val="clear" w:color="auto" w:fill="FFFFFF"/>
            <w:noWrap/>
            <w:vAlign w:val="bottom"/>
          </w:tcPr>
          <w:p w:rsidR="000D70C3" w:rsidRPr="00A903A8" w:rsidRDefault="000D70C3" w:rsidP="002912C8">
            <w:pPr>
              <w:spacing w:line="240" w:lineRule="auto"/>
              <w:ind w:right="141"/>
              <w:jc w:val="right"/>
              <w:rPr>
                <w:rFonts w:ascii="Arial" w:hAnsi="Arial" w:cs="Arial"/>
                <w:sz w:val="14"/>
                <w:szCs w:val="14"/>
              </w:rPr>
            </w:pPr>
          </w:p>
        </w:tc>
      </w:tr>
      <w:tr w:rsidR="000D70C3" w:rsidRPr="00A903A8" w:rsidTr="002912C8">
        <w:trPr>
          <w:trHeight w:val="23"/>
        </w:trPr>
        <w:tc>
          <w:tcPr>
            <w:tcW w:w="6521" w:type="dxa"/>
            <w:tcBorders>
              <w:top w:val="nil"/>
              <w:left w:val="nil"/>
              <w:right w:val="nil"/>
            </w:tcBorders>
            <w:shd w:val="clear" w:color="auto" w:fill="FFFFFF"/>
          </w:tcPr>
          <w:p w:rsidR="000D70C3" w:rsidRPr="00A903A8" w:rsidRDefault="000D70C3" w:rsidP="002912C8">
            <w:pPr>
              <w:spacing w:line="240" w:lineRule="auto"/>
              <w:ind w:left="284"/>
              <w:rPr>
                <w:rFonts w:ascii="Arial" w:hAnsi="Arial" w:cs="Arial"/>
                <w:szCs w:val="24"/>
              </w:rPr>
            </w:pPr>
            <w:r w:rsidRPr="00A903A8">
              <w:rPr>
                <w:rFonts w:ascii="Arial" w:hAnsi="Arial" w:cs="Arial"/>
                <w:sz w:val="14"/>
                <w:szCs w:val="24"/>
              </w:rPr>
              <w:t xml:space="preserve">Стоимость </w:t>
            </w:r>
          </w:p>
        </w:tc>
        <w:tc>
          <w:tcPr>
            <w:tcW w:w="1134" w:type="dxa"/>
            <w:tcBorders>
              <w:top w:val="nil"/>
              <w:left w:val="nil"/>
              <w:right w:val="nil"/>
            </w:tcBorders>
            <w:shd w:val="clear" w:color="auto" w:fill="FFFFFF"/>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57</w:t>
            </w:r>
          </w:p>
        </w:tc>
        <w:tc>
          <w:tcPr>
            <w:tcW w:w="1134" w:type="dxa"/>
            <w:tcBorders>
              <w:top w:val="nil"/>
              <w:left w:val="nil"/>
              <w:right w:val="nil"/>
            </w:tcBorders>
            <w:shd w:val="clear" w:color="auto" w:fill="FFFFFF"/>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57</w:t>
            </w:r>
          </w:p>
        </w:tc>
      </w:tr>
      <w:tr w:rsidR="000D70C3" w:rsidRPr="00A903A8" w:rsidTr="002912C8">
        <w:trPr>
          <w:trHeight w:val="23"/>
        </w:trPr>
        <w:tc>
          <w:tcPr>
            <w:tcW w:w="6521" w:type="dxa"/>
            <w:tcBorders>
              <w:top w:val="nil"/>
              <w:left w:val="nil"/>
              <w:bottom w:val="single" w:sz="4" w:space="0" w:color="A6A6A6"/>
              <w:right w:val="nil"/>
            </w:tcBorders>
            <w:shd w:val="clear" w:color="auto" w:fill="FFFFFF"/>
          </w:tcPr>
          <w:p w:rsidR="000D70C3" w:rsidRPr="00A903A8" w:rsidRDefault="000D70C3" w:rsidP="002912C8">
            <w:pPr>
              <w:spacing w:line="240" w:lineRule="auto"/>
              <w:ind w:left="284"/>
              <w:rPr>
                <w:rFonts w:ascii="Arial" w:hAnsi="Arial" w:cs="Arial"/>
                <w:szCs w:val="24"/>
              </w:rPr>
            </w:pPr>
            <w:r w:rsidRPr="00A903A8">
              <w:rPr>
                <w:rFonts w:ascii="Arial" w:hAnsi="Arial" w:cs="Arial"/>
                <w:sz w:val="14"/>
                <w:szCs w:val="24"/>
              </w:rPr>
              <w:t>Начисленная амортизация</w:t>
            </w:r>
          </w:p>
        </w:tc>
        <w:tc>
          <w:tcPr>
            <w:tcW w:w="1134" w:type="dxa"/>
            <w:tcBorders>
              <w:top w:val="nil"/>
              <w:left w:val="nil"/>
              <w:bottom w:val="single" w:sz="4" w:space="0" w:color="A6A6A6"/>
              <w:right w:val="nil"/>
            </w:tcBorders>
            <w:shd w:val="clear" w:color="auto" w:fill="FFFFFF"/>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(21)</w:t>
            </w:r>
          </w:p>
        </w:tc>
        <w:tc>
          <w:tcPr>
            <w:tcW w:w="1134" w:type="dxa"/>
            <w:tcBorders>
              <w:top w:val="nil"/>
              <w:left w:val="nil"/>
              <w:bottom w:val="single" w:sz="4" w:space="0" w:color="A6A6A6"/>
              <w:right w:val="nil"/>
            </w:tcBorders>
            <w:shd w:val="clear" w:color="auto" w:fill="FFFFFF"/>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(21)</w:t>
            </w:r>
          </w:p>
        </w:tc>
      </w:tr>
      <w:tr w:rsidR="000D70C3" w:rsidRPr="00A903A8" w:rsidTr="002912C8">
        <w:trPr>
          <w:trHeight w:val="23"/>
        </w:trPr>
        <w:tc>
          <w:tcPr>
            <w:tcW w:w="6521" w:type="dxa"/>
            <w:tcBorders>
              <w:top w:val="single" w:sz="4" w:space="0" w:color="A6A6A6"/>
              <w:left w:val="nil"/>
              <w:bottom w:val="single" w:sz="4" w:space="0" w:color="A6A6A6"/>
              <w:right w:val="nil"/>
            </w:tcBorders>
            <w:shd w:val="clear" w:color="auto" w:fill="F2F2F2"/>
          </w:tcPr>
          <w:p w:rsidR="000D70C3" w:rsidRPr="00A903A8" w:rsidRDefault="000D70C3" w:rsidP="002912C8">
            <w:pPr>
              <w:spacing w:line="240" w:lineRule="auto"/>
              <w:ind w:left="142"/>
              <w:rPr>
                <w:rFonts w:ascii="Arial" w:hAnsi="Arial" w:cs="Arial"/>
                <w:szCs w:val="24"/>
              </w:rPr>
            </w:pPr>
            <w:r w:rsidRPr="00A903A8">
              <w:rPr>
                <w:rFonts w:ascii="Arial" w:hAnsi="Arial" w:cs="Arial"/>
                <w:sz w:val="14"/>
                <w:szCs w:val="24"/>
              </w:rPr>
              <w:t>Чистая балансовая сумма</w:t>
            </w:r>
          </w:p>
        </w:tc>
        <w:tc>
          <w:tcPr>
            <w:tcW w:w="1134" w:type="dxa"/>
            <w:tcBorders>
              <w:top w:val="single" w:sz="4" w:space="0" w:color="A6A6A6"/>
              <w:left w:val="nil"/>
              <w:bottom w:val="single" w:sz="4" w:space="0" w:color="A6A6A6"/>
              <w:right w:val="nil"/>
            </w:tcBorders>
            <w:shd w:val="clear" w:color="auto" w:fill="F2F2F2"/>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36</w:t>
            </w:r>
          </w:p>
        </w:tc>
        <w:tc>
          <w:tcPr>
            <w:tcW w:w="1134" w:type="dxa"/>
            <w:tcBorders>
              <w:top w:val="single" w:sz="4" w:space="0" w:color="A6A6A6"/>
              <w:left w:val="nil"/>
              <w:bottom w:val="single" w:sz="4" w:space="0" w:color="A6A6A6"/>
              <w:right w:val="nil"/>
            </w:tcBorders>
            <w:shd w:val="clear" w:color="auto" w:fill="F2F2F2"/>
            <w:noWrap/>
            <w:vAlign w:val="bottom"/>
          </w:tcPr>
          <w:p w:rsidR="000D70C3" w:rsidRPr="00A903A8" w:rsidRDefault="000D70C3" w:rsidP="002912C8">
            <w:pPr>
              <w:spacing w:line="240" w:lineRule="auto"/>
              <w:ind w:left="85" w:right="141" w:hanging="85"/>
              <w:jc w:val="right"/>
              <w:rPr>
                <w:rFonts w:ascii="Arial" w:hAnsi="Arial" w:cs="Arial"/>
                <w:sz w:val="14"/>
                <w:szCs w:val="14"/>
              </w:rPr>
            </w:pPr>
            <w:r w:rsidRPr="00A903A8">
              <w:rPr>
                <w:rFonts w:ascii="Arial" w:hAnsi="Arial" w:cs="Arial"/>
                <w:sz w:val="14"/>
                <w:szCs w:val="14"/>
              </w:rPr>
              <w:t>36</w:t>
            </w:r>
          </w:p>
        </w:tc>
      </w:tr>
    </w:tbl>
    <w:p w:rsidR="000D70C3" w:rsidRPr="00A903A8" w:rsidRDefault="000D70C3" w:rsidP="000D70C3">
      <w:pPr>
        <w:rPr>
          <w:rFonts w:ascii="Arial" w:hAnsi="Arial" w:cs="Arial"/>
          <w:sz w:val="20"/>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rPr>
      </w:pPr>
      <w:bookmarkStart w:id="551" w:name="_Toc290997581"/>
      <w:bookmarkStart w:id="552" w:name="_Toc226857405"/>
      <w:r w:rsidRPr="00A903A8">
        <w:rPr>
          <w:rFonts w:ascii="Arial" w:hAnsi="Arial" w:cs="Arial"/>
          <w:sz w:val="20"/>
          <w:szCs w:val="24"/>
        </w:rPr>
        <w:t xml:space="preserve">14. </w:t>
      </w:r>
      <w:r w:rsidRPr="00A903A8">
        <w:rPr>
          <w:rFonts w:ascii="Arial" w:hAnsi="Arial" w:cs="Arial"/>
          <w:sz w:val="20"/>
          <w:szCs w:val="24"/>
          <w:lang w:val="ru-RU"/>
        </w:rPr>
        <w:t>Инвестиции</w:t>
      </w:r>
      <w:r w:rsidRPr="00A903A8">
        <w:rPr>
          <w:rFonts w:ascii="Arial" w:hAnsi="Arial" w:cs="Arial"/>
          <w:sz w:val="20"/>
          <w:szCs w:val="24"/>
          <w:lang w:val="en-US"/>
        </w:rPr>
        <w:t xml:space="preserve"> </w:t>
      </w:r>
      <w:r w:rsidRPr="00A903A8">
        <w:rPr>
          <w:rFonts w:ascii="Arial" w:hAnsi="Arial" w:cs="Arial"/>
          <w:sz w:val="20"/>
          <w:szCs w:val="24"/>
          <w:lang w:val="ru-RU"/>
        </w:rPr>
        <w:t>в</w:t>
      </w:r>
      <w:r w:rsidRPr="00A903A8">
        <w:rPr>
          <w:rFonts w:ascii="Arial" w:hAnsi="Arial" w:cs="Arial"/>
          <w:sz w:val="20"/>
          <w:szCs w:val="24"/>
          <w:lang w:val="en-US"/>
        </w:rPr>
        <w:t xml:space="preserve"> </w:t>
      </w:r>
      <w:r w:rsidRPr="00A903A8">
        <w:rPr>
          <w:rFonts w:ascii="Arial" w:hAnsi="Arial" w:cs="Arial"/>
          <w:sz w:val="20"/>
          <w:szCs w:val="24"/>
          <w:lang w:val="ru-RU"/>
        </w:rPr>
        <w:t>дочерние</w:t>
      </w:r>
      <w:r w:rsidRPr="00A903A8">
        <w:rPr>
          <w:rFonts w:ascii="Arial" w:hAnsi="Arial" w:cs="Arial"/>
          <w:sz w:val="20"/>
          <w:szCs w:val="24"/>
          <w:lang w:val="en-US"/>
        </w:rPr>
        <w:t xml:space="preserve"> </w:t>
      </w:r>
      <w:r w:rsidRPr="00A903A8">
        <w:rPr>
          <w:rFonts w:ascii="Arial" w:hAnsi="Arial" w:cs="Arial"/>
          <w:sz w:val="20"/>
          <w:szCs w:val="24"/>
          <w:lang w:val="ru-RU"/>
        </w:rPr>
        <w:t>предприятия</w:t>
      </w:r>
      <w:bookmarkEnd w:id="551"/>
    </w:p>
    <w:bookmarkEnd w:id="552"/>
    <w:p w:rsidR="000D70C3" w:rsidRPr="00A903A8" w:rsidRDefault="000D70C3" w:rsidP="000D70C3">
      <w:pPr>
        <w:spacing w:line="240" w:lineRule="auto"/>
        <w:rPr>
          <w:rFonts w:ascii="Arial" w:hAnsi="Arial" w:cs="Arial"/>
          <w:sz w:val="16"/>
          <w:szCs w:val="16"/>
          <w:lang w:val="en-US"/>
        </w:rPr>
      </w:pPr>
    </w:p>
    <w:tbl>
      <w:tblPr>
        <w:tblW w:w="8789" w:type="dxa"/>
        <w:tblInd w:w="108" w:type="dxa"/>
        <w:tblLayout w:type="fixed"/>
        <w:tblLook w:val="0000"/>
      </w:tblPr>
      <w:tblGrid>
        <w:gridCol w:w="6521"/>
        <w:gridCol w:w="1134"/>
        <w:gridCol w:w="1134"/>
      </w:tblGrid>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2010</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bCs/>
                <w:sz w:val="14"/>
                <w:szCs w:val="14"/>
              </w:rPr>
            </w:pPr>
            <w:r w:rsidRPr="00A903A8">
              <w:rPr>
                <w:rFonts w:ascii="Arial" w:hAnsi="Arial" w:cs="Arial"/>
                <w:bCs/>
                <w:sz w:val="14"/>
                <w:szCs w:val="14"/>
              </w:rPr>
              <w:t>2009</w:t>
            </w:r>
          </w:p>
          <w:p w:rsidR="000D70C3" w:rsidRPr="00A903A8" w:rsidRDefault="000D70C3" w:rsidP="002912C8">
            <w:pPr>
              <w:spacing w:line="240" w:lineRule="auto"/>
              <w:jc w:val="right"/>
              <w:rPr>
                <w:rFonts w:ascii="Arial" w:hAnsi="Arial" w:cs="Arial"/>
                <w:szCs w:val="24"/>
              </w:rPr>
            </w:pPr>
            <w:r w:rsidRPr="00A903A8">
              <w:rPr>
                <w:rFonts w:ascii="Arial" w:hAnsi="Arial" w:cs="Arial"/>
                <w:b/>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F11065" w:rsidRDefault="000D70C3" w:rsidP="002912C8">
            <w:pPr>
              <w:spacing w:line="240" w:lineRule="auto"/>
              <w:rPr>
                <w:rFonts w:ascii="Arial" w:hAnsi="Arial" w:cs="Arial"/>
                <w:szCs w:val="24"/>
              </w:rPr>
            </w:pPr>
            <w:r w:rsidRPr="00F11065">
              <w:rPr>
                <w:rFonts w:ascii="Arial" w:hAnsi="Arial" w:cs="Arial"/>
                <w:sz w:val="14"/>
                <w:szCs w:val="24"/>
              </w:rPr>
              <w:t>На</w:t>
            </w:r>
            <w:r w:rsidRPr="00F11065">
              <w:rPr>
                <w:rFonts w:ascii="Arial" w:hAnsi="Arial" w:cs="Arial"/>
                <w:sz w:val="14"/>
                <w:szCs w:val="24"/>
                <w:lang w:val="en-US"/>
              </w:rPr>
              <w:t xml:space="preserve"> </w:t>
            </w:r>
            <w:r w:rsidRPr="00F11065">
              <w:rPr>
                <w:rFonts w:ascii="Arial" w:hAnsi="Arial" w:cs="Arial"/>
                <w:sz w:val="14"/>
                <w:szCs w:val="24"/>
              </w:rPr>
              <w:t>начало</w:t>
            </w:r>
            <w:r w:rsidRPr="00F11065">
              <w:rPr>
                <w:rFonts w:ascii="Arial" w:hAnsi="Arial" w:cs="Arial"/>
                <w:sz w:val="14"/>
                <w:szCs w:val="24"/>
                <w:lang w:val="en-US"/>
              </w:rPr>
              <w:t xml:space="preserve"> </w:t>
            </w:r>
            <w:r w:rsidRPr="00F11065">
              <w:rPr>
                <w:rFonts w:ascii="Arial" w:hAnsi="Arial" w:cs="Arial"/>
                <w:sz w:val="14"/>
                <w:szCs w:val="24"/>
              </w:rPr>
              <w:t>года</w:t>
            </w:r>
          </w:p>
        </w:tc>
        <w:tc>
          <w:tcPr>
            <w:tcW w:w="1134"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540 294</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299 114</w:t>
            </w:r>
          </w:p>
        </w:tc>
      </w:tr>
      <w:tr w:rsidR="000D70C3" w:rsidRPr="00A903A8" w:rsidTr="002912C8">
        <w:trPr>
          <w:trHeight w:val="20"/>
        </w:trPr>
        <w:tc>
          <w:tcPr>
            <w:tcW w:w="6521" w:type="dxa"/>
            <w:shd w:val="clear" w:color="auto" w:fill="FFFFFF"/>
          </w:tcPr>
          <w:p w:rsidR="000D70C3" w:rsidRPr="00F11065" w:rsidRDefault="000D70C3" w:rsidP="002912C8">
            <w:pPr>
              <w:spacing w:line="240" w:lineRule="auto"/>
              <w:rPr>
                <w:rFonts w:ascii="Arial" w:hAnsi="Arial" w:cs="Arial"/>
                <w:szCs w:val="24"/>
              </w:rPr>
            </w:pPr>
            <w:r w:rsidRPr="00F11065">
              <w:rPr>
                <w:rFonts w:ascii="Arial" w:hAnsi="Arial" w:cs="Arial"/>
                <w:sz w:val="14"/>
                <w:szCs w:val="24"/>
              </w:rPr>
              <w:t>Взнос</w:t>
            </w:r>
            <w:r w:rsidRPr="00F11065">
              <w:rPr>
                <w:rFonts w:ascii="Arial" w:hAnsi="Arial" w:cs="Arial"/>
                <w:sz w:val="14"/>
                <w:szCs w:val="24"/>
                <w:lang w:val="en-US"/>
              </w:rPr>
              <w:t xml:space="preserve"> </w:t>
            </w:r>
            <w:r w:rsidRPr="00F11065">
              <w:rPr>
                <w:rFonts w:ascii="Arial" w:hAnsi="Arial" w:cs="Arial"/>
                <w:sz w:val="14"/>
                <w:szCs w:val="24"/>
              </w:rPr>
              <w:t>в</w:t>
            </w:r>
            <w:r w:rsidRPr="00F11065">
              <w:rPr>
                <w:rFonts w:ascii="Arial" w:hAnsi="Arial" w:cs="Arial"/>
                <w:sz w:val="14"/>
                <w:szCs w:val="24"/>
                <w:lang w:val="en-US"/>
              </w:rPr>
              <w:t xml:space="preserve"> </w:t>
            </w:r>
            <w:r w:rsidRPr="00F11065">
              <w:rPr>
                <w:rFonts w:ascii="Arial" w:hAnsi="Arial" w:cs="Arial"/>
                <w:sz w:val="14"/>
                <w:szCs w:val="24"/>
              </w:rPr>
              <w:t>капитал</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1 275</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shd w:val="clear" w:color="auto" w:fill="FFFFFF"/>
          </w:tcPr>
          <w:p w:rsidR="000D70C3" w:rsidRPr="00F11065" w:rsidRDefault="000D70C3" w:rsidP="002912C8">
            <w:pPr>
              <w:spacing w:line="240" w:lineRule="auto"/>
              <w:rPr>
                <w:rFonts w:ascii="Arial" w:hAnsi="Arial" w:cs="Arial"/>
                <w:szCs w:val="24"/>
              </w:rPr>
            </w:pPr>
            <w:r w:rsidRPr="00F11065">
              <w:rPr>
                <w:rFonts w:ascii="Arial" w:hAnsi="Arial" w:cs="Arial"/>
                <w:sz w:val="14"/>
                <w:szCs w:val="24"/>
              </w:rPr>
              <w:t>Справедливая стоимость предоставленных финансовых гарантий (Примечание 21)</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4 511</w:t>
            </w:r>
          </w:p>
        </w:tc>
        <w:tc>
          <w:tcPr>
            <w:tcW w:w="1134" w:type="dxa"/>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6521" w:type="dxa"/>
            <w:shd w:val="clear" w:color="auto" w:fill="FFFFFF"/>
          </w:tcPr>
          <w:p w:rsidR="000D70C3" w:rsidRPr="00F11065" w:rsidRDefault="000D70C3" w:rsidP="002912C8">
            <w:pPr>
              <w:spacing w:line="240" w:lineRule="auto"/>
              <w:rPr>
                <w:rFonts w:ascii="Arial" w:hAnsi="Arial" w:cs="Arial"/>
                <w:szCs w:val="24"/>
              </w:rPr>
            </w:pPr>
            <w:r w:rsidRPr="00F11065">
              <w:rPr>
                <w:rFonts w:ascii="Arial" w:hAnsi="Arial" w:cs="Arial"/>
                <w:sz w:val="14"/>
                <w:szCs w:val="24"/>
              </w:rPr>
              <w:t>Приобретения</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250 000</w:t>
            </w:r>
          </w:p>
        </w:tc>
      </w:tr>
      <w:tr w:rsidR="000D70C3" w:rsidRPr="00A903A8" w:rsidTr="002912C8">
        <w:trPr>
          <w:trHeight w:val="20"/>
        </w:trPr>
        <w:tc>
          <w:tcPr>
            <w:tcW w:w="6521" w:type="dxa"/>
            <w:tcBorders>
              <w:bottom w:val="single" w:sz="4" w:space="0" w:color="A6A6A6"/>
            </w:tcBorders>
            <w:shd w:val="clear" w:color="auto" w:fill="FFFFFF"/>
          </w:tcPr>
          <w:p w:rsidR="000D70C3" w:rsidRPr="00F11065" w:rsidRDefault="000D70C3" w:rsidP="002912C8">
            <w:pPr>
              <w:spacing w:line="240" w:lineRule="auto"/>
              <w:rPr>
                <w:rFonts w:ascii="Arial" w:hAnsi="Arial" w:cs="Arial"/>
                <w:szCs w:val="24"/>
                <w:lang w:val="en-US"/>
              </w:rPr>
            </w:pPr>
            <w:proofErr w:type="gramStart"/>
            <w:r w:rsidRPr="00F11065">
              <w:rPr>
                <w:rFonts w:ascii="Arial" w:hAnsi="Arial" w:cs="Arial"/>
                <w:sz w:val="14"/>
                <w:szCs w:val="24"/>
              </w:rPr>
              <w:t>Курсовые</w:t>
            </w:r>
            <w:proofErr w:type="gramEnd"/>
            <w:r w:rsidRPr="00F11065">
              <w:rPr>
                <w:rFonts w:ascii="Arial" w:hAnsi="Arial" w:cs="Arial"/>
                <w:sz w:val="14"/>
                <w:szCs w:val="24"/>
                <w:lang w:val="en-US"/>
              </w:rPr>
              <w:t xml:space="preserve"> </w:t>
            </w:r>
            <w:r w:rsidRPr="00F11065">
              <w:rPr>
                <w:rFonts w:ascii="Arial" w:hAnsi="Arial" w:cs="Arial"/>
                <w:sz w:val="14"/>
                <w:szCs w:val="24"/>
              </w:rPr>
              <w:t>разницы</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(4 122)</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(8 820)</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F11065" w:rsidRDefault="000D70C3" w:rsidP="002912C8">
            <w:pPr>
              <w:spacing w:line="240" w:lineRule="auto"/>
              <w:rPr>
                <w:rFonts w:ascii="Arial" w:hAnsi="Arial" w:cs="Arial"/>
                <w:szCs w:val="24"/>
                <w:lang w:val="en-US"/>
              </w:rPr>
            </w:pPr>
            <w:r w:rsidRPr="00F11065">
              <w:rPr>
                <w:rFonts w:ascii="Arial" w:hAnsi="Arial" w:cs="Arial"/>
                <w:sz w:val="14"/>
                <w:szCs w:val="24"/>
              </w:rPr>
              <w:t>На</w:t>
            </w:r>
            <w:r w:rsidRPr="00F11065">
              <w:rPr>
                <w:rFonts w:ascii="Arial" w:hAnsi="Arial" w:cs="Arial"/>
                <w:sz w:val="14"/>
                <w:szCs w:val="24"/>
                <w:lang w:val="en-US"/>
              </w:rPr>
              <w:t xml:space="preserve"> </w:t>
            </w:r>
            <w:r w:rsidRPr="00F11065">
              <w:rPr>
                <w:rFonts w:ascii="Arial" w:hAnsi="Arial" w:cs="Arial"/>
                <w:sz w:val="14"/>
                <w:szCs w:val="24"/>
              </w:rPr>
              <w:t>конец</w:t>
            </w:r>
            <w:r w:rsidRPr="00F11065">
              <w:rPr>
                <w:rFonts w:ascii="Arial" w:hAnsi="Arial" w:cs="Arial"/>
                <w:sz w:val="14"/>
                <w:szCs w:val="24"/>
                <w:lang w:val="en-US"/>
              </w:rPr>
              <w:t xml:space="preserve"> </w:t>
            </w:r>
            <w:r w:rsidRPr="00F11065">
              <w:rPr>
                <w:rFonts w:ascii="Arial" w:hAnsi="Arial" w:cs="Arial"/>
                <w:sz w:val="14"/>
                <w:szCs w:val="24"/>
              </w:rPr>
              <w:t xml:space="preserve">года </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541 958</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540 294</w:t>
            </w:r>
          </w:p>
        </w:tc>
      </w:tr>
    </w:tbl>
    <w:p w:rsidR="000D70C3" w:rsidRPr="00A903A8" w:rsidRDefault="000D70C3" w:rsidP="000D70C3">
      <w:pPr>
        <w:spacing w:line="240" w:lineRule="auto"/>
        <w:rPr>
          <w:rFonts w:ascii="Arial" w:hAnsi="Arial" w:cs="Arial"/>
          <w:sz w:val="16"/>
          <w:szCs w:val="16"/>
          <w:lang w:val="en-US"/>
        </w:rPr>
      </w:pPr>
    </w:p>
    <w:p w:rsidR="000D70C3" w:rsidRPr="00A903A8" w:rsidRDefault="000D70C3" w:rsidP="000D70C3">
      <w:pPr>
        <w:spacing w:line="240" w:lineRule="auto"/>
        <w:rPr>
          <w:rFonts w:ascii="Arial" w:hAnsi="Arial" w:cs="Arial"/>
          <w:szCs w:val="24"/>
        </w:rPr>
      </w:pPr>
      <w:r w:rsidRPr="00A903A8">
        <w:rPr>
          <w:rFonts w:ascii="Arial" w:hAnsi="Arial" w:cs="Arial"/>
          <w:sz w:val="16"/>
          <w:szCs w:val="24"/>
        </w:rPr>
        <w:t xml:space="preserve">Сведения о прямых и косвенных инвестициях в дочерние предприятия: </w:t>
      </w:r>
    </w:p>
    <w:tbl>
      <w:tblPr>
        <w:tblW w:w="8789" w:type="dxa"/>
        <w:tblInd w:w="108" w:type="dxa"/>
        <w:tblLayout w:type="fixed"/>
        <w:tblLook w:val="0000"/>
      </w:tblPr>
      <w:tblGrid>
        <w:gridCol w:w="2835"/>
        <w:gridCol w:w="1134"/>
        <w:gridCol w:w="1134"/>
        <w:gridCol w:w="1418"/>
        <w:gridCol w:w="1134"/>
        <w:gridCol w:w="1134"/>
      </w:tblGrid>
      <w:tr w:rsidR="000D70C3" w:rsidRPr="00A903A8" w:rsidTr="002912C8">
        <w:trPr>
          <w:cantSplit/>
          <w:trHeight w:val="20"/>
        </w:trPr>
        <w:tc>
          <w:tcPr>
            <w:tcW w:w="2835" w:type="dxa"/>
            <w:vMerge w:val="restart"/>
            <w:tcBorders>
              <w:top w:val="single" w:sz="4" w:space="0" w:color="A6A6A6"/>
              <w:bottom w:val="single" w:sz="4" w:space="0" w:color="auto"/>
            </w:tcBorders>
            <w:shd w:val="clear" w:color="auto" w:fill="FFFFFF"/>
            <w:vAlign w:val="bottom"/>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Название</w:t>
            </w:r>
          </w:p>
        </w:tc>
        <w:tc>
          <w:tcPr>
            <w:tcW w:w="1134" w:type="dxa"/>
            <w:tcBorders>
              <w:top w:val="single" w:sz="4" w:space="0" w:color="A6A6A6"/>
            </w:tcBorders>
            <w:shd w:val="clear" w:color="auto" w:fill="FFFFFF"/>
          </w:tcPr>
          <w:p w:rsidR="000D70C3" w:rsidRPr="00A903A8" w:rsidRDefault="000D70C3" w:rsidP="002912C8">
            <w:pPr>
              <w:spacing w:line="240" w:lineRule="auto"/>
              <w:jc w:val="center"/>
              <w:rPr>
                <w:rFonts w:ascii="Arial" w:hAnsi="Arial" w:cs="Arial"/>
                <w:sz w:val="14"/>
                <w:szCs w:val="14"/>
              </w:rPr>
            </w:pPr>
          </w:p>
        </w:tc>
        <w:tc>
          <w:tcPr>
            <w:tcW w:w="1134" w:type="dxa"/>
            <w:vMerge w:val="restart"/>
            <w:tcBorders>
              <w:top w:val="single" w:sz="4" w:space="0" w:color="A6A6A6"/>
              <w:bottom w:val="single" w:sz="4" w:space="0" w:color="auto"/>
            </w:tcBorders>
            <w:shd w:val="clear" w:color="auto" w:fill="FFFFFF"/>
            <w:vAlign w:val="bottom"/>
          </w:tcPr>
          <w:p w:rsidR="000D70C3" w:rsidRPr="00A903A8" w:rsidRDefault="000D70C3" w:rsidP="002912C8">
            <w:pPr>
              <w:spacing w:line="240" w:lineRule="auto"/>
              <w:jc w:val="center"/>
              <w:rPr>
                <w:rFonts w:ascii="Arial" w:hAnsi="Arial" w:cs="Arial"/>
                <w:szCs w:val="24"/>
                <w:lang w:val="en-US"/>
              </w:rPr>
            </w:pPr>
            <w:r w:rsidRPr="00A903A8">
              <w:rPr>
                <w:rFonts w:ascii="Arial" w:hAnsi="Arial" w:cs="Arial"/>
                <w:sz w:val="14"/>
                <w:szCs w:val="24"/>
              </w:rPr>
              <w:t>Страна</w:t>
            </w:r>
            <w:r w:rsidRPr="00A903A8">
              <w:rPr>
                <w:rFonts w:ascii="Arial" w:hAnsi="Arial" w:cs="Arial"/>
                <w:sz w:val="14"/>
                <w:szCs w:val="24"/>
                <w:lang w:val="en-US"/>
              </w:rPr>
              <w:t xml:space="preserve"> </w:t>
            </w:r>
            <w:r w:rsidRPr="00A903A8">
              <w:rPr>
                <w:rFonts w:ascii="Arial" w:hAnsi="Arial" w:cs="Arial"/>
                <w:sz w:val="14"/>
                <w:szCs w:val="24"/>
              </w:rPr>
              <w:t>регистрации</w:t>
            </w:r>
          </w:p>
        </w:tc>
        <w:tc>
          <w:tcPr>
            <w:tcW w:w="1418" w:type="dxa"/>
            <w:vMerge w:val="restart"/>
            <w:tcBorders>
              <w:top w:val="single" w:sz="4" w:space="0" w:color="A6A6A6"/>
              <w:bottom w:val="single" w:sz="4" w:space="0" w:color="auto"/>
            </w:tcBorders>
            <w:shd w:val="clear" w:color="auto" w:fill="FFFFFF"/>
            <w:vAlign w:val="bottom"/>
          </w:tcPr>
          <w:p w:rsidR="000D70C3" w:rsidRPr="00A903A8" w:rsidRDefault="000D70C3" w:rsidP="002912C8">
            <w:pPr>
              <w:spacing w:line="240" w:lineRule="auto"/>
              <w:jc w:val="center"/>
              <w:rPr>
                <w:rFonts w:ascii="Arial" w:hAnsi="Arial" w:cs="Arial"/>
                <w:szCs w:val="24"/>
                <w:lang w:val="en-US"/>
              </w:rPr>
            </w:pPr>
            <w:r w:rsidRPr="00A903A8">
              <w:rPr>
                <w:rFonts w:ascii="Arial" w:hAnsi="Arial" w:cs="Arial"/>
                <w:sz w:val="14"/>
                <w:szCs w:val="24"/>
              </w:rPr>
              <w:t>Основные</w:t>
            </w:r>
            <w:r w:rsidRPr="00A903A8">
              <w:rPr>
                <w:rFonts w:ascii="Arial" w:hAnsi="Arial" w:cs="Arial"/>
                <w:sz w:val="14"/>
                <w:szCs w:val="24"/>
                <w:lang w:val="en-US"/>
              </w:rPr>
              <w:t xml:space="preserve"> </w:t>
            </w:r>
            <w:r w:rsidRPr="00A903A8">
              <w:rPr>
                <w:rFonts w:ascii="Arial" w:hAnsi="Arial" w:cs="Arial"/>
                <w:sz w:val="14"/>
                <w:szCs w:val="24"/>
              </w:rPr>
              <w:t>виды</w:t>
            </w:r>
            <w:r w:rsidRPr="00A903A8">
              <w:rPr>
                <w:rFonts w:ascii="Arial" w:hAnsi="Arial" w:cs="Arial"/>
                <w:sz w:val="14"/>
                <w:szCs w:val="24"/>
                <w:lang w:val="en-US"/>
              </w:rPr>
              <w:t xml:space="preserve"> </w:t>
            </w:r>
            <w:r w:rsidRPr="00A903A8">
              <w:rPr>
                <w:rFonts w:ascii="Arial" w:hAnsi="Arial" w:cs="Arial"/>
                <w:sz w:val="14"/>
                <w:szCs w:val="24"/>
              </w:rPr>
              <w:t>деятельности</w:t>
            </w:r>
          </w:p>
        </w:tc>
        <w:tc>
          <w:tcPr>
            <w:tcW w:w="2268" w:type="dxa"/>
            <w:gridSpan w:val="2"/>
            <w:tcBorders>
              <w:top w:val="single" w:sz="4" w:space="0" w:color="A6A6A6"/>
              <w:bottom w:val="single" w:sz="4" w:space="0" w:color="A6A6A6"/>
            </w:tcBorders>
            <w:shd w:val="clear" w:color="auto" w:fill="FFFFFF"/>
          </w:tcPr>
          <w:p w:rsidR="000D70C3" w:rsidRPr="00A903A8" w:rsidRDefault="000D70C3" w:rsidP="002912C8">
            <w:pPr>
              <w:spacing w:line="240" w:lineRule="auto"/>
              <w:jc w:val="center"/>
              <w:rPr>
                <w:rFonts w:ascii="Arial" w:hAnsi="Arial" w:cs="Arial"/>
                <w:szCs w:val="24"/>
                <w:lang w:val="en-US"/>
              </w:rPr>
            </w:pPr>
            <w:r w:rsidRPr="00A903A8">
              <w:rPr>
                <w:rFonts w:ascii="Arial" w:hAnsi="Arial" w:cs="Arial"/>
                <w:sz w:val="14"/>
                <w:szCs w:val="24"/>
              </w:rPr>
              <w:t>Фактическая</w:t>
            </w:r>
            <w:r w:rsidRPr="00A903A8">
              <w:rPr>
                <w:rFonts w:ascii="Arial" w:hAnsi="Arial" w:cs="Arial"/>
                <w:sz w:val="14"/>
                <w:szCs w:val="24"/>
                <w:lang w:val="en-US"/>
              </w:rPr>
              <w:t xml:space="preserve"> </w:t>
            </w:r>
            <w:r w:rsidRPr="00A903A8">
              <w:rPr>
                <w:rFonts w:ascii="Arial" w:hAnsi="Arial" w:cs="Arial"/>
                <w:sz w:val="14"/>
                <w:szCs w:val="24"/>
              </w:rPr>
              <w:t>доля</w:t>
            </w:r>
            <w:r w:rsidRPr="00A903A8">
              <w:rPr>
                <w:rFonts w:ascii="Arial" w:hAnsi="Arial" w:cs="Arial"/>
                <w:sz w:val="14"/>
                <w:szCs w:val="24"/>
                <w:lang w:val="en-US"/>
              </w:rPr>
              <w:t xml:space="preserve"> </w:t>
            </w:r>
            <w:r w:rsidRPr="00A903A8">
              <w:rPr>
                <w:rFonts w:ascii="Arial" w:hAnsi="Arial" w:cs="Arial"/>
                <w:sz w:val="14"/>
                <w:szCs w:val="24"/>
              </w:rPr>
              <w:t>участия</w:t>
            </w:r>
            <w:r w:rsidRPr="00A903A8">
              <w:rPr>
                <w:rFonts w:ascii="Arial" w:hAnsi="Arial" w:cs="Arial"/>
                <w:sz w:val="14"/>
                <w:szCs w:val="24"/>
                <w:lang w:val="en-US"/>
              </w:rPr>
              <w:t xml:space="preserve"> </w:t>
            </w:r>
            <w:proofErr w:type="gramStart"/>
            <w:r w:rsidRPr="00A903A8">
              <w:rPr>
                <w:rFonts w:ascii="Arial" w:hAnsi="Arial" w:cs="Arial"/>
                <w:sz w:val="14"/>
                <w:szCs w:val="24"/>
              </w:rPr>
              <w:t>в</w:t>
            </w:r>
            <w:proofErr w:type="gramEnd"/>
            <w:r w:rsidRPr="00A903A8">
              <w:rPr>
                <w:rFonts w:ascii="Arial" w:hAnsi="Arial" w:cs="Arial"/>
                <w:sz w:val="14"/>
                <w:szCs w:val="24"/>
                <w:lang w:val="en-US"/>
              </w:rPr>
              <w:t xml:space="preserve"> %</w:t>
            </w:r>
          </w:p>
        </w:tc>
      </w:tr>
      <w:tr w:rsidR="000D70C3" w:rsidRPr="00A903A8" w:rsidTr="002912C8">
        <w:trPr>
          <w:cantSplit/>
          <w:trHeight w:val="20"/>
        </w:trPr>
        <w:tc>
          <w:tcPr>
            <w:tcW w:w="2835" w:type="dxa"/>
            <w:vMerge/>
            <w:tcBorders>
              <w:top w:val="single" w:sz="4" w:space="0" w:color="auto"/>
              <w:bottom w:val="single" w:sz="4" w:space="0" w:color="A6A6A6"/>
            </w:tcBorders>
            <w:shd w:val="clear" w:color="auto" w:fill="FFFFFF"/>
          </w:tcPr>
          <w:p w:rsidR="000D70C3" w:rsidRPr="00A903A8" w:rsidRDefault="000D70C3" w:rsidP="002912C8">
            <w:pPr>
              <w:spacing w:line="240" w:lineRule="auto"/>
              <w:rPr>
                <w:rFonts w:ascii="Arial" w:hAnsi="Arial" w:cs="Arial"/>
                <w:b/>
                <w:sz w:val="14"/>
                <w:szCs w:val="14"/>
              </w:rPr>
            </w:pP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Статус</w:t>
            </w:r>
          </w:p>
        </w:tc>
        <w:tc>
          <w:tcPr>
            <w:tcW w:w="1134" w:type="dxa"/>
            <w:vMerge/>
            <w:tcBorders>
              <w:top w:val="single" w:sz="4" w:space="0" w:color="auto"/>
              <w:bottom w:val="single" w:sz="4" w:space="0" w:color="A6A6A6"/>
            </w:tcBorders>
            <w:shd w:val="clear" w:color="auto" w:fill="FFFFFF"/>
          </w:tcPr>
          <w:p w:rsidR="000D70C3" w:rsidRPr="00A903A8" w:rsidRDefault="000D70C3" w:rsidP="002912C8">
            <w:pPr>
              <w:spacing w:line="240" w:lineRule="auto"/>
              <w:jc w:val="center"/>
              <w:rPr>
                <w:rFonts w:ascii="Arial" w:hAnsi="Arial" w:cs="Arial"/>
                <w:b/>
                <w:sz w:val="14"/>
                <w:szCs w:val="14"/>
              </w:rPr>
            </w:pPr>
          </w:p>
        </w:tc>
        <w:tc>
          <w:tcPr>
            <w:tcW w:w="1418" w:type="dxa"/>
            <w:vMerge/>
            <w:tcBorders>
              <w:top w:val="single" w:sz="4" w:space="0" w:color="auto"/>
              <w:bottom w:val="single" w:sz="4" w:space="0" w:color="A6A6A6"/>
            </w:tcBorders>
            <w:shd w:val="clear" w:color="auto" w:fill="FFFFFF"/>
          </w:tcPr>
          <w:p w:rsidR="000D70C3" w:rsidRPr="00A903A8" w:rsidRDefault="000D70C3" w:rsidP="002912C8">
            <w:pPr>
              <w:spacing w:line="240" w:lineRule="auto"/>
              <w:jc w:val="center"/>
              <w:rPr>
                <w:rFonts w:ascii="Arial" w:hAnsi="Arial" w:cs="Arial"/>
                <w:b/>
                <w:sz w:val="14"/>
                <w:szCs w:val="14"/>
                <w:lang w:val="en-US"/>
              </w:rPr>
            </w:pP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 w:val="14"/>
                <w:szCs w:val="14"/>
                <w:lang w:val="en-US"/>
              </w:rPr>
            </w:pPr>
            <w:r w:rsidRPr="00A903A8">
              <w:rPr>
                <w:rFonts w:ascii="Arial" w:hAnsi="Arial" w:cs="Arial"/>
                <w:sz w:val="14"/>
                <w:szCs w:val="14"/>
                <w:lang w:val="en-US"/>
              </w:rPr>
              <w:t>2010</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 w:val="14"/>
                <w:szCs w:val="14"/>
                <w:lang w:val="en-US"/>
              </w:rPr>
            </w:pPr>
            <w:r w:rsidRPr="00A903A8">
              <w:rPr>
                <w:rFonts w:ascii="Arial" w:hAnsi="Arial" w:cs="Arial"/>
                <w:sz w:val="14"/>
                <w:szCs w:val="14"/>
                <w:lang w:val="en-US"/>
              </w:rPr>
              <w:t>2009</w:t>
            </w:r>
          </w:p>
        </w:tc>
      </w:tr>
      <w:tr w:rsidR="000D70C3" w:rsidRPr="00A903A8" w:rsidTr="002912C8">
        <w:trPr>
          <w:cantSplit/>
          <w:trHeight w:val="391"/>
        </w:trPr>
        <w:tc>
          <w:tcPr>
            <w:tcW w:w="2835"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ОАО "Новая перевозочная компания"</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Россия</w:t>
            </w:r>
          </w:p>
        </w:tc>
        <w:tc>
          <w:tcPr>
            <w:tcW w:w="1418"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 xml:space="preserve">Железнодорожные перевозки </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100</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100</w:t>
            </w:r>
          </w:p>
        </w:tc>
      </w:tr>
      <w:tr w:rsidR="000D70C3" w:rsidRPr="00A903A8" w:rsidTr="002912C8">
        <w:trPr>
          <w:cantSplit/>
          <w:trHeight w:val="449"/>
        </w:trPr>
        <w:tc>
          <w:tcPr>
            <w:tcW w:w="2835"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lastRenderedPageBreak/>
              <w:t>ООО "</w:t>
            </w:r>
            <w:proofErr w:type="spellStart"/>
            <w:r w:rsidRPr="00A903A8">
              <w:rPr>
                <w:rFonts w:ascii="Arial" w:hAnsi="Arial" w:cs="Arial"/>
                <w:sz w:val="14"/>
                <w:szCs w:val="24"/>
              </w:rPr>
              <w:t>Севтехнотранс</w:t>
            </w:r>
            <w:proofErr w:type="spellEnd"/>
            <w:r w:rsidRPr="00A903A8">
              <w:rPr>
                <w:rFonts w:ascii="Arial" w:hAnsi="Arial" w:cs="Arial"/>
                <w:sz w:val="14"/>
                <w:szCs w:val="24"/>
              </w:rPr>
              <w:t>"</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Россия</w:t>
            </w:r>
          </w:p>
        </w:tc>
        <w:tc>
          <w:tcPr>
            <w:tcW w:w="1418"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Железнодорожные перевозки</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100</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100</w:t>
            </w:r>
          </w:p>
        </w:tc>
      </w:tr>
      <w:tr w:rsidR="000D70C3" w:rsidRPr="00A903A8" w:rsidTr="002912C8">
        <w:trPr>
          <w:cantSplit/>
          <w:trHeight w:val="497"/>
        </w:trPr>
        <w:tc>
          <w:tcPr>
            <w:tcW w:w="2835" w:type="dxa"/>
            <w:shd w:val="clear" w:color="auto" w:fill="FFFFFF"/>
          </w:tcPr>
          <w:p w:rsidR="000D70C3" w:rsidRPr="00A903A8" w:rsidRDefault="000D70C3" w:rsidP="002912C8">
            <w:pPr>
              <w:spacing w:line="240" w:lineRule="auto"/>
              <w:rPr>
                <w:rFonts w:ascii="Arial" w:hAnsi="Arial" w:cs="Arial"/>
                <w:szCs w:val="24"/>
                <w:lang w:val="en-US"/>
              </w:rPr>
            </w:pPr>
            <w:proofErr w:type="spellStart"/>
            <w:r w:rsidRPr="00A903A8">
              <w:rPr>
                <w:rFonts w:ascii="Arial" w:hAnsi="Arial" w:cs="Arial"/>
                <w:sz w:val="14"/>
                <w:szCs w:val="24"/>
                <w:lang w:val="en-US"/>
              </w:rPr>
              <w:t>Ingulana</w:t>
            </w:r>
            <w:proofErr w:type="spellEnd"/>
            <w:r w:rsidRPr="00A903A8">
              <w:rPr>
                <w:rFonts w:ascii="Arial" w:hAnsi="Arial" w:cs="Arial"/>
                <w:sz w:val="14"/>
                <w:szCs w:val="24"/>
                <w:lang w:val="en-US"/>
              </w:rPr>
              <w:t xml:space="preserve"> Holdings Ltd</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Кипр</w:t>
            </w:r>
          </w:p>
        </w:tc>
        <w:tc>
          <w:tcPr>
            <w:tcW w:w="1418"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Промежуточная холдинговая компания</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55.56</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55.56</w:t>
            </w:r>
          </w:p>
        </w:tc>
      </w:tr>
      <w:tr w:rsidR="000D70C3" w:rsidRPr="00A903A8" w:rsidTr="002912C8">
        <w:trPr>
          <w:cantSplit/>
          <w:trHeight w:val="558"/>
        </w:trPr>
        <w:tc>
          <w:tcPr>
            <w:tcW w:w="2835" w:type="dxa"/>
            <w:shd w:val="clear" w:color="auto" w:fill="FFFFFF"/>
          </w:tcPr>
          <w:p w:rsidR="000D70C3" w:rsidRPr="00BF6CB1" w:rsidRDefault="000D70C3" w:rsidP="002912C8">
            <w:pPr>
              <w:spacing w:line="240" w:lineRule="auto"/>
              <w:rPr>
                <w:rFonts w:ascii="Arial" w:hAnsi="Arial" w:cs="Arial"/>
                <w:szCs w:val="24"/>
                <w:lang w:val="en-US"/>
              </w:rPr>
            </w:pPr>
            <w:proofErr w:type="spellStart"/>
            <w:r w:rsidRPr="00A903A8">
              <w:rPr>
                <w:rFonts w:ascii="Arial" w:hAnsi="Arial" w:cs="Arial"/>
                <w:sz w:val="14"/>
                <w:szCs w:val="24"/>
                <w:lang w:val="en-US"/>
              </w:rPr>
              <w:t>Ultracare</w:t>
            </w:r>
            <w:proofErr w:type="spellEnd"/>
            <w:r w:rsidRPr="00A903A8">
              <w:rPr>
                <w:rFonts w:ascii="Arial" w:hAnsi="Arial" w:cs="Arial"/>
                <w:sz w:val="14"/>
                <w:szCs w:val="24"/>
                <w:lang w:val="en-US"/>
              </w:rPr>
              <w:t xml:space="preserve"> Holdings Limited**</w:t>
            </w:r>
            <w:r w:rsidRPr="00BF6CB1">
              <w:rPr>
                <w:rFonts w:ascii="Arial" w:hAnsi="Arial" w:cs="Arial"/>
                <w:sz w:val="14"/>
                <w:szCs w:val="24"/>
                <w:lang w:val="en-US"/>
              </w:rPr>
              <w:t xml:space="preserve"> </w:t>
            </w:r>
          </w:p>
          <w:p w:rsidR="000D70C3" w:rsidRPr="00A903A8" w:rsidRDefault="000D70C3" w:rsidP="002912C8">
            <w:pPr>
              <w:spacing w:line="240" w:lineRule="auto"/>
              <w:rPr>
                <w:rFonts w:ascii="Arial" w:hAnsi="Arial" w:cs="Arial"/>
                <w:szCs w:val="24"/>
                <w:lang w:val="en-US"/>
              </w:rPr>
            </w:pPr>
            <w:r w:rsidRPr="00A903A8">
              <w:rPr>
                <w:rFonts w:ascii="Arial" w:hAnsi="Arial" w:cs="Arial"/>
                <w:i/>
                <w:sz w:val="14"/>
                <w:szCs w:val="24"/>
                <w:lang w:val="en-US"/>
              </w:rPr>
              <w:t>(90%-</w:t>
            </w:r>
            <w:proofErr w:type="spellStart"/>
            <w:r w:rsidRPr="00A903A8">
              <w:rPr>
                <w:rFonts w:ascii="Arial" w:hAnsi="Arial" w:cs="Arial"/>
                <w:i/>
                <w:sz w:val="14"/>
                <w:szCs w:val="24"/>
              </w:rPr>
              <w:t>ная</w:t>
            </w:r>
            <w:proofErr w:type="spellEnd"/>
            <w:r w:rsidRPr="00A903A8">
              <w:rPr>
                <w:rFonts w:ascii="Arial" w:hAnsi="Arial" w:cs="Arial"/>
                <w:i/>
                <w:sz w:val="14"/>
                <w:szCs w:val="24"/>
                <w:lang w:val="en-US"/>
              </w:rPr>
              <w:t xml:space="preserve"> </w:t>
            </w:r>
            <w:r w:rsidRPr="00A903A8">
              <w:rPr>
                <w:rFonts w:ascii="Arial" w:hAnsi="Arial" w:cs="Arial"/>
                <w:i/>
                <w:sz w:val="14"/>
                <w:szCs w:val="24"/>
              </w:rPr>
              <w:t>дочерня</w:t>
            </w:r>
            <w:r w:rsidRPr="00A903A8">
              <w:rPr>
                <w:rFonts w:ascii="Arial" w:hAnsi="Arial" w:cs="Arial"/>
                <w:i/>
                <w:sz w:val="14"/>
                <w:szCs w:val="24"/>
                <w:lang w:val="en-US"/>
              </w:rPr>
              <w:t xml:space="preserve"> </w:t>
            </w:r>
            <w:r w:rsidRPr="00A903A8">
              <w:rPr>
                <w:rFonts w:ascii="Arial" w:hAnsi="Arial" w:cs="Arial"/>
                <w:i/>
                <w:sz w:val="14"/>
                <w:szCs w:val="24"/>
              </w:rPr>
              <w:t>компания</w:t>
            </w:r>
            <w:r w:rsidRPr="00A903A8">
              <w:rPr>
                <w:rFonts w:ascii="Arial" w:hAnsi="Arial" w:cs="Arial"/>
                <w:i/>
                <w:sz w:val="14"/>
                <w:szCs w:val="24"/>
                <w:lang w:val="en-US"/>
              </w:rPr>
              <w:t xml:space="preserve"> </w:t>
            </w:r>
            <w:proofErr w:type="spellStart"/>
            <w:r w:rsidRPr="00A903A8">
              <w:rPr>
                <w:rFonts w:ascii="Arial" w:hAnsi="Arial" w:cs="Arial"/>
                <w:i/>
                <w:sz w:val="14"/>
                <w:szCs w:val="24"/>
                <w:lang w:val="en-US"/>
              </w:rPr>
              <w:t>Ingulana</w:t>
            </w:r>
            <w:proofErr w:type="spellEnd"/>
            <w:r w:rsidRPr="00A903A8">
              <w:rPr>
                <w:rFonts w:ascii="Arial" w:hAnsi="Arial" w:cs="Arial"/>
                <w:i/>
                <w:sz w:val="14"/>
                <w:szCs w:val="24"/>
                <w:lang w:val="en-US"/>
              </w:rPr>
              <w:t xml:space="preserve"> Holdings Ltd)</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Кипр</w:t>
            </w:r>
          </w:p>
        </w:tc>
        <w:tc>
          <w:tcPr>
            <w:tcW w:w="1418"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Промежуточная холдинговая компания</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50</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50</w:t>
            </w:r>
          </w:p>
        </w:tc>
      </w:tr>
      <w:tr w:rsidR="000D70C3" w:rsidRPr="00A903A8" w:rsidTr="002912C8">
        <w:trPr>
          <w:cantSplit/>
          <w:trHeight w:val="487"/>
        </w:trPr>
        <w:tc>
          <w:tcPr>
            <w:tcW w:w="2835" w:type="dxa"/>
            <w:shd w:val="clear" w:color="auto" w:fill="FFFFFF"/>
          </w:tcPr>
          <w:p w:rsidR="000D70C3" w:rsidRPr="00A903A8" w:rsidRDefault="000D70C3" w:rsidP="002912C8">
            <w:pPr>
              <w:spacing w:line="240" w:lineRule="auto"/>
              <w:rPr>
                <w:rFonts w:ascii="Arial" w:hAnsi="Arial" w:cs="Arial"/>
                <w:sz w:val="14"/>
                <w:szCs w:val="24"/>
              </w:rPr>
            </w:pPr>
            <w:r w:rsidRPr="00A903A8">
              <w:rPr>
                <w:rFonts w:ascii="Arial" w:hAnsi="Arial" w:cs="Arial"/>
                <w:sz w:val="14"/>
                <w:szCs w:val="24"/>
              </w:rPr>
              <w:t>ООО</w:t>
            </w:r>
            <w:r w:rsidRPr="00BF6CB1">
              <w:rPr>
                <w:rFonts w:ascii="Arial" w:hAnsi="Arial" w:cs="Arial"/>
                <w:sz w:val="14"/>
                <w:szCs w:val="24"/>
              </w:rPr>
              <w:t xml:space="preserve"> "</w:t>
            </w:r>
            <w:proofErr w:type="spellStart"/>
            <w:r w:rsidRPr="00A903A8">
              <w:rPr>
                <w:rFonts w:ascii="Arial" w:hAnsi="Arial" w:cs="Arial"/>
                <w:sz w:val="14"/>
                <w:szCs w:val="24"/>
              </w:rPr>
              <w:t>БалтТрансСервис</w:t>
            </w:r>
            <w:proofErr w:type="spellEnd"/>
            <w:r w:rsidRPr="00BF6CB1">
              <w:rPr>
                <w:rFonts w:ascii="Arial" w:hAnsi="Arial" w:cs="Arial"/>
                <w:sz w:val="14"/>
                <w:szCs w:val="24"/>
              </w:rPr>
              <w:t>"**</w:t>
            </w:r>
          </w:p>
          <w:p w:rsidR="000D70C3" w:rsidRPr="00BF6CB1" w:rsidRDefault="000D70C3" w:rsidP="002912C8">
            <w:pPr>
              <w:spacing w:line="240" w:lineRule="auto"/>
              <w:rPr>
                <w:rFonts w:ascii="Arial" w:hAnsi="Arial" w:cs="Arial"/>
                <w:szCs w:val="24"/>
              </w:rPr>
            </w:pPr>
            <w:r w:rsidRPr="00BF6CB1">
              <w:rPr>
                <w:rFonts w:ascii="Arial" w:hAnsi="Arial" w:cs="Arial"/>
                <w:i/>
                <w:sz w:val="14"/>
                <w:szCs w:val="24"/>
              </w:rPr>
              <w:t>(100%-</w:t>
            </w:r>
            <w:r w:rsidRPr="00A903A8">
              <w:rPr>
                <w:rFonts w:ascii="Arial" w:hAnsi="Arial" w:cs="Arial"/>
                <w:i/>
                <w:sz w:val="14"/>
                <w:szCs w:val="24"/>
              </w:rPr>
              <w:t>ная</w:t>
            </w:r>
            <w:r w:rsidRPr="00BF6CB1">
              <w:rPr>
                <w:rFonts w:ascii="Arial" w:hAnsi="Arial" w:cs="Arial"/>
                <w:i/>
                <w:sz w:val="14"/>
                <w:szCs w:val="24"/>
              </w:rPr>
              <w:t xml:space="preserve"> </w:t>
            </w:r>
            <w:r w:rsidRPr="00A903A8">
              <w:rPr>
                <w:rFonts w:ascii="Arial" w:hAnsi="Arial" w:cs="Arial"/>
                <w:i/>
                <w:sz w:val="14"/>
                <w:szCs w:val="24"/>
              </w:rPr>
              <w:t>дочерня</w:t>
            </w:r>
            <w:r w:rsidRPr="00BF6CB1">
              <w:rPr>
                <w:rFonts w:ascii="Arial" w:hAnsi="Arial" w:cs="Arial"/>
                <w:i/>
                <w:sz w:val="14"/>
                <w:szCs w:val="24"/>
              </w:rPr>
              <w:t xml:space="preserve"> </w:t>
            </w:r>
            <w:r w:rsidRPr="00A903A8">
              <w:rPr>
                <w:rFonts w:ascii="Arial" w:hAnsi="Arial" w:cs="Arial"/>
                <w:i/>
                <w:sz w:val="14"/>
                <w:szCs w:val="24"/>
              </w:rPr>
              <w:t>компания</w:t>
            </w:r>
            <w:r w:rsidRPr="00BF6CB1">
              <w:rPr>
                <w:rFonts w:ascii="Arial" w:hAnsi="Arial" w:cs="Arial"/>
                <w:i/>
                <w:sz w:val="14"/>
                <w:szCs w:val="24"/>
              </w:rPr>
              <w:t xml:space="preserve"> </w:t>
            </w:r>
            <w:proofErr w:type="spellStart"/>
            <w:r w:rsidRPr="00A903A8">
              <w:rPr>
                <w:rFonts w:ascii="Arial" w:hAnsi="Arial" w:cs="Arial"/>
                <w:i/>
                <w:sz w:val="14"/>
                <w:szCs w:val="24"/>
                <w:lang w:val="en-US"/>
              </w:rPr>
              <w:t>Ultracare</w:t>
            </w:r>
            <w:proofErr w:type="spellEnd"/>
            <w:r w:rsidRPr="00BF6CB1">
              <w:rPr>
                <w:rFonts w:ascii="Arial" w:hAnsi="Arial" w:cs="Arial"/>
                <w:i/>
                <w:sz w:val="14"/>
                <w:szCs w:val="24"/>
              </w:rPr>
              <w:t xml:space="preserve"> </w:t>
            </w:r>
            <w:r w:rsidRPr="00A903A8">
              <w:rPr>
                <w:rFonts w:ascii="Arial" w:hAnsi="Arial" w:cs="Arial"/>
                <w:i/>
                <w:sz w:val="14"/>
                <w:szCs w:val="24"/>
                <w:lang w:val="en-US"/>
              </w:rPr>
              <w:t>Holdings</w:t>
            </w:r>
            <w:r w:rsidRPr="00BF6CB1">
              <w:rPr>
                <w:rFonts w:ascii="Arial" w:hAnsi="Arial" w:cs="Arial"/>
                <w:i/>
                <w:sz w:val="14"/>
                <w:szCs w:val="24"/>
              </w:rPr>
              <w:t xml:space="preserve"> </w:t>
            </w:r>
            <w:r w:rsidRPr="00A903A8">
              <w:rPr>
                <w:rFonts w:ascii="Arial" w:hAnsi="Arial" w:cs="Arial"/>
                <w:i/>
                <w:sz w:val="14"/>
                <w:szCs w:val="24"/>
                <w:lang w:val="en-US"/>
              </w:rPr>
              <w:t>Ltd</w:t>
            </w:r>
            <w:r w:rsidRPr="00BF6CB1">
              <w:rPr>
                <w:rFonts w:ascii="Arial" w:hAnsi="Arial" w:cs="Arial"/>
                <w:i/>
                <w:sz w:val="14"/>
                <w:szCs w:val="24"/>
              </w:rPr>
              <w:t>)</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Россия</w:t>
            </w:r>
          </w:p>
        </w:tc>
        <w:tc>
          <w:tcPr>
            <w:tcW w:w="1418"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Железнодорожные перевозки</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50</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50</w:t>
            </w:r>
          </w:p>
        </w:tc>
      </w:tr>
      <w:tr w:rsidR="000D70C3" w:rsidRPr="00A903A8" w:rsidTr="002912C8">
        <w:trPr>
          <w:cantSplit/>
          <w:trHeight w:val="591"/>
        </w:trPr>
        <w:tc>
          <w:tcPr>
            <w:tcW w:w="2835" w:type="dxa"/>
            <w:shd w:val="clear" w:color="auto" w:fill="FFFFFF"/>
          </w:tcPr>
          <w:p w:rsidR="000D70C3" w:rsidRPr="00A903A8" w:rsidRDefault="000D70C3" w:rsidP="002912C8">
            <w:pPr>
              <w:spacing w:line="240" w:lineRule="auto"/>
              <w:rPr>
                <w:rFonts w:ascii="Arial" w:hAnsi="Arial" w:cs="Arial"/>
                <w:sz w:val="14"/>
                <w:szCs w:val="24"/>
              </w:rPr>
            </w:pPr>
            <w:r w:rsidRPr="00A903A8">
              <w:rPr>
                <w:rFonts w:ascii="Arial" w:hAnsi="Arial" w:cs="Arial"/>
                <w:sz w:val="14"/>
                <w:szCs w:val="24"/>
              </w:rPr>
              <w:t>ООО "</w:t>
            </w:r>
            <w:proofErr w:type="spellStart"/>
            <w:r w:rsidRPr="00A903A8">
              <w:rPr>
                <w:rFonts w:ascii="Arial" w:hAnsi="Arial" w:cs="Arial"/>
                <w:sz w:val="14"/>
                <w:szCs w:val="24"/>
              </w:rPr>
              <w:t>РемТрансСервис</w:t>
            </w:r>
            <w:proofErr w:type="spellEnd"/>
            <w:r w:rsidRPr="00A903A8">
              <w:rPr>
                <w:rFonts w:ascii="Arial" w:hAnsi="Arial" w:cs="Arial"/>
                <w:sz w:val="14"/>
                <w:szCs w:val="24"/>
              </w:rPr>
              <w:t>"**</w:t>
            </w:r>
          </w:p>
          <w:p w:rsidR="000D70C3" w:rsidRPr="00A903A8" w:rsidRDefault="000D70C3" w:rsidP="002912C8">
            <w:pPr>
              <w:spacing w:line="240" w:lineRule="auto"/>
              <w:rPr>
                <w:rFonts w:ascii="Arial" w:hAnsi="Arial" w:cs="Arial"/>
                <w:szCs w:val="24"/>
              </w:rPr>
            </w:pPr>
            <w:r w:rsidRPr="00A903A8">
              <w:rPr>
                <w:rFonts w:ascii="Arial" w:hAnsi="Arial" w:cs="Arial"/>
                <w:i/>
                <w:sz w:val="14"/>
                <w:szCs w:val="24"/>
              </w:rPr>
              <w:t>(90%-ная дочерняя компания ООО "</w:t>
            </w:r>
            <w:proofErr w:type="spellStart"/>
            <w:r w:rsidRPr="00A903A8">
              <w:rPr>
                <w:rFonts w:ascii="Arial" w:hAnsi="Arial" w:cs="Arial"/>
                <w:i/>
                <w:sz w:val="14"/>
                <w:szCs w:val="24"/>
              </w:rPr>
              <w:t>БалтТрансСервис</w:t>
            </w:r>
            <w:proofErr w:type="spellEnd"/>
            <w:r w:rsidRPr="00A903A8">
              <w:rPr>
                <w:rFonts w:ascii="Arial" w:hAnsi="Arial" w:cs="Arial"/>
                <w:i/>
                <w:sz w:val="14"/>
                <w:szCs w:val="24"/>
              </w:rPr>
              <w:t>")</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Россия</w:t>
            </w:r>
          </w:p>
        </w:tc>
        <w:tc>
          <w:tcPr>
            <w:tcW w:w="1418"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Ремонт и техническое обслуживание подвижного состава</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rPr>
              <w:t>49.5</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w:t>
            </w:r>
          </w:p>
        </w:tc>
      </w:tr>
      <w:tr w:rsidR="000D70C3" w:rsidRPr="00A903A8" w:rsidTr="002912C8">
        <w:trPr>
          <w:cantSplit/>
          <w:trHeight w:val="698"/>
        </w:trPr>
        <w:tc>
          <w:tcPr>
            <w:tcW w:w="2835" w:type="dxa"/>
            <w:shd w:val="clear" w:color="auto" w:fill="FFFFFF"/>
          </w:tcPr>
          <w:p w:rsidR="000D70C3" w:rsidRPr="00A903A8" w:rsidRDefault="000D70C3" w:rsidP="002912C8">
            <w:pPr>
              <w:spacing w:line="240" w:lineRule="auto"/>
              <w:rPr>
                <w:rFonts w:ascii="Arial" w:hAnsi="Arial" w:cs="Arial"/>
                <w:szCs w:val="24"/>
              </w:rPr>
            </w:pPr>
            <w:proofErr w:type="spellStart"/>
            <w:r w:rsidRPr="00A903A8">
              <w:rPr>
                <w:rFonts w:ascii="Arial" w:hAnsi="Arial" w:cs="Arial"/>
                <w:sz w:val="14"/>
                <w:szCs w:val="24"/>
                <w:lang w:val="en-US"/>
              </w:rPr>
              <w:t>Spacecom</w:t>
            </w:r>
            <w:proofErr w:type="spellEnd"/>
            <w:r w:rsidRPr="00A903A8">
              <w:rPr>
                <w:rFonts w:ascii="Arial" w:hAnsi="Arial" w:cs="Arial"/>
                <w:sz w:val="14"/>
                <w:szCs w:val="24"/>
                <w:lang w:val="en-US"/>
              </w:rPr>
              <w:t>, AS</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Эстония</w:t>
            </w:r>
          </w:p>
        </w:tc>
        <w:tc>
          <w:tcPr>
            <w:tcW w:w="1418"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Операционная аренда подвижного состава и оказание экспедиторских услуг</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61</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61</w:t>
            </w:r>
          </w:p>
        </w:tc>
      </w:tr>
      <w:tr w:rsidR="000D70C3" w:rsidRPr="00A903A8" w:rsidTr="002912C8">
        <w:trPr>
          <w:cantSplit/>
          <w:trHeight w:val="227"/>
        </w:trPr>
        <w:tc>
          <w:tcPr>
            <w:tcW w:w="2835" w:type="dxa"/>
            <w:shd w:val="clear" w:color="auto" w:fill="FFFFFF"/>
          </w:tcPr>
          <w:p w:rsidR="000D70C3" w:rsidRPr="00A903A8" w:rsidRDefault="000D70C3" w:rsidP="002912C8">
            <w:pPr>
              <w:spacing w:line="240" w:lineRule="auto"/>
              <w:rPr>
                <w:rFonts w:ascii="Arial" w:hAnsi="Arial" w:cs="Arial"/>
                <w:sz w:val="14"/>
                <w:szCs w:val="14"/>
              </w:rPr>
            </w:pPr>
            <w:proofErr w:type="spellStart"/>
            <w:r w:rsidRPr="00A903A8">
              <w:rPr>
                <w:rFonts w:ascii="Arial" w:hAnsi="Arial" w:cs="Arial"/>
                <w:sz w:val="14"/>
                <w:szCs w:val="14"/>
              </w:rPr>
              <w:t>Skinest</w:t>
            </w:r>
            <w:proofErr w:type="spellEnd"/>
            <w:r w:rsidRPr="00A903A8">
              <w:rPr>
                <w:rFonts w:ascii="Arial" w:hAnsi="Arial" w:cs="Arial"/>
                <w:sz w:val="14"/>
                <w:szCs w:val="14"/>
              </w:rPr>
              <w:t xml:space="preserve"> </w:t>
            </w:r>
            <w:proofErr w:type="spellStart"/>
            <w:r w:rsidRPr="00A903A8">
              <w:rPr>
                <w:rFonts w:ascii="Arial" w:hAnsi="Arial" w:cs="Arial"/>
                <w:sz w:val="14"/>
                <w:szCs w:val="14"/>
              </w:rPr>
              <w:t>Veeremi</w:t>
            </w:r>
            <w:proofErr w:type="spellEnd"/>
            <w:r w:rsidRPr="00A903A8">
              <w:rPr>
                <w:rFonts w:ascii="Arial" w:hAnsi="Arial" w:cs="Arial"/>
                <w:sz w:val="14"/>
                <w:szCs w:val="14"/>
              </w:rPr>
              <w:t>, AS*</w:t>
            </w:r>
          </w:p>
          <w:p w:rsidR="000D70C3" w:rsidRPr="00BF6CB1" w:rsidRDefault="000D70C3" w:rsidP="002912C8">
            <w:pPr>
              <w:spacing w:line="240" w:lineRule="auto"/>
              <w:rPr>
                <w:rFonts w:ascii="Arial" w:hAnsi="Arial" w:cs="Arial"/>
                <w:szCs w:val="24"/>
              </w:rPr>
            </w:pPr>
            <w:r w:rsidRPr="00BF6CB1">
              <w:rPr>
                <w:rFonts w:ascii="Arial" w:hAnsi="Arial" w:cs="Arial"/>
                <w:sz w:val="14"/>
                <w:szCs w:val="24"/>
              </w:rPr>
              <w:t>(</w:t>
            </w:r>
            <w:r w:rsidRPr="00A903A8">
              <w:rPr>
                <w:rFonts w:ascii="Arial" w:hAnsi="Arial" w:cs="Arial"/>
                <w:sz w:val="14"/>
                <w:szCs w:val="24"/>
              </w:rPr>
              <w:t>до</w:t>
            </w:r>
            <w:r w:rsidRPr="00BF6CB1">
              <w:rPr>
                <w:rFonts w:ascii="Arial" w:hAnsi="Arial" w:cs="Arial"/>
                <w:sz w:val="14"/>
                <w:szCs w:val="24"/>
              </w:rPr>
              <w:t xml:space="preserve"> 29 </w:t>
            </w:r>
            <w:r w:rsidRPr="00A903A8">
              <w:rPr>
                <w:rFonts w:ascii="Arial" w:hAnsi="Arial" w:cs="Arial"/>
                <w:sz w:val="14"/>
                <w:szCs w:val="24"/>
              </w:rPr>
              <w:t>июля</w:t>
            </w:r>
            <w:r w:rsidRPr="00BF6CB1">
              <w:rPr>
                <w:rFonts w:ascii="Arial" w:hAnsi="Arial" w:cs="Arial"/>
                <w:sz w:val="14"/>
                <w:szCs w:val="24"/>
              </w:rPr>
              <w:t xml:space="preserve"> 2010 </w:t>
            </w:r>
            <w:r w:rsidRPr="00A903A8">
              <w:rPr>
                <w:rFonts w:ascii="Arial" w:hAnsi="Arial" w:cs="Arial"/>
                <w:sz w:val="14"/>
                <w:szCs w:val="24"/>
              </w:rPr>
              <w:t>г</w:t>
            </w:r>
            <w:r w:rsidRPr="00BF6CB1">
              <w:rPr>
                <w:rFonts w:ascii="Arial" w:hAnsi="Arial" w:cs="Arial"/>
                <w:sz w:val="14"/>
                <w:szCs w:val="24"/>
              </w:rPr>
              <w:t>. 100%-</w:t>
            </w:r>
            <w:r w:rsidRPr="00A903A8">
              <w:rPr>
                <w:rFonts w:ascii="Arial" w:hAnsi="Arial" w:cs="Arial"/>
                <w:sz w:val="14"/>
                <w:szCs w:val="24"/>
              </w:rPr>
              <w:t>ная</w:t>
            </w:r>
            <w:r w:rsidRPr="00BF6CB1">
              <w:rPr>
                <w:rFonts w:ascii="Arial" w:hAnsi="Arial" w:cs="Arial"/>
                <w:sz w:val="14"/>
                <w:szCs w:val="24"/>
              </w:rPr>
              <w:t xml:space="preserve"> </w:t>
            </w:r>
            <w:r w:rsidRPr="00A903A8">
              <w:rPr>
                <w:rFonts w:ascii="Arial" w:hAnsi="Arial" w:cs="Arial"/>
                <w:sz w:val="14"/>
                <w:szCs w:val="24"/>
              </w:rPr>
              <w:t>дочерняя</w:t>
            </w:r>
            <w:r w:rsidRPr="00BF6CB1">
              <w:rPr>
                <w:rFonts w:ascii="Arial" w:hAnsi="Arial" w:cs="Arial"/>
                <w:sz w:val="14"/>
                <w:szCs w:val="24"/>
              </w:rPr>
              <w:t xml:space="preserve"> </w:t>
            </w:r>
            <w:r w:rsidRPr="00A903A8">
              <w:rPr>
                <w:rFonts w:ascii="Arial" w:hAnsi="Arial" w:cs="Arial"/>
                <w:sz w:val="14"/>
                <w:szCs w:val="24"/>
              </w:rPr>
              <w:t>компания</w:t>
            </w:r>
            <w:r w:rsidRPr="00BF6CB1">
              <w:rPr>
                <w:rFonts w:ascii="Arial" w:hAnsi="Arial" w:cs="Arial"/>
                <w:sz w:val="14"/>
                <w:szCs w:val="24"/>
              </w:rPr>
              <w:t xml:space="preserve"> </w:t>
            </w:r>
            <w:proofErr w:type="spellStart"/>
            <w:r w:rsidRPr="00A903A8">
              <w:rPr>
                <w:rFonts w:ascii="Arial" w:hAnsi="Arial" w:cs="Arial"/>
                <w:sz w:val="14"/>
                <w:szCs w:val="24"/>
                <w:lang w:val="en-US"/>
              </w:rPr>
              <w:t>Spacecom</w:t>
            </w:r>
            <w:proofErr w:type="spellEnd"/>
            <w:r w:rsidRPr="00BF6CB1">
              <w:rPr>
                <w:rFonts w:ascii="Arial" w:hAnsi="Arial" w:cs="Arial"/>
                <w:sz w:val="14"/>
                <w:szCs w:val="24"/>
              </w:rPr>
              <w:t xml:space="preserve">, </w:t>
            </w:r>
            <w:r w:rsidRPr="00A903A8">
              <w:rPr>
                <w:rFonts w:ascii="Arial" w:hAnsi="Arial" w:cs="Arial"/>
                <w:sz w:val="14"/>
                <w:szCs w:val="24"/>
                <w:lang w:val="en-US"/>
              </w:rPr>
              <w:t>AS</w:t>
            </w:r>
            <w:r w:rsidRPr="00BF6CB1">
              <w:rPr>
                <w:rFonts w:ascii="Arial" w:hAnsi="Arial" w:cs="Arial"/>
                <w:sz w:val="14"/>
                <w:szCs w:val="24"/>
              </w:rPr>
              <w:t>)</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Эстония</w:t>
            </w:r>
          </w:p>
        </w:tc>
        <w:tc>
          <w:tcPr>
            <w:tcW w:w="1418"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Операционная аренда подвижного состава</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61</w:t>
            </w:r>
          </w:p>
        </w:tc>
      </w:tr>
      <w:tr w:rsidR="000D70C3" w:rsidRPr="00A903A8" w:rsidTr="002912C8">
        <w:trPr>
          <w:cantSplit/>
          <w:trHeight w:val="800"/>
        </w:trPr>
        <w:tc>
          <w:tcPr>
            <w:tcW w:w="2835" w:type="dxa"/>
            <w:shd w:val="clear" w:color="auto" w:fill="FFFFFF"/>
          </w:tcPr>
          <w:p w:rsidR="000D70C3" w:rsidRPr="00A903A8" w:rsidRDefault="000D70C3" w:rsidP="002912C8">
            <w:pPr>
              <w:spacing w:line="240" w:lineRule="auto"/>
              <w:rPr>
                <w:rFonts w:ascii="Arial" w:hAnsi="Arial" w:cs="Arial"/>
                <w:sz w:val="14"/>
                <w:szCs w:val="24"/>
              </w:rPr>
            </w:pPr>
            <w:r w:rsidRPr="00A903A8">
              <w:rPr>
                <w:rFonts w:ascii="Arial" w:hAnsi="Arial" w:cs="Arial"/>
                <w:sz w:val="14"/>
                <w:szCs w:val="24"/>
                <w:lang w:val="en-US"/>
              </w:rPr>
              <w:t>Hoover</w:t>
            </w:r>
            <w:r w:rsidRPr="00BF6CB1">
              <w:rPr>
                <w:rFonts w:ascii="Arial" w:hAnsi="Arial" w:cs="Arial"/>
                <w:sz w:val="14"/>
                <w:szCs w:val="24"/>
              </w:rPr>
              <w:t xml:space="preserve"> </w:t>
            </w:r>
            <w:r w:rsidRPr="00A903A8">
              <w:rPr>
                <w:rFonts w:ascii="Arial" w:hAnsi="Arial" w:cs="Arial"/>
                <w:sz w:val="14"/>
                <w:szCs w:val="24"/>
                <w:lang w:val="en-US"/>
              </w:rPr>
              <w:t>SIA</w:t>
            </w:r>
          </w:p>
          <w:p w:rsidR="000D70C3" w:rsidRPr="00BF6CB1" w:rsidRDefault="000D70C3" w:rsidP="002912C8">
            <w:pPr>
              <w:spacing w:line="240" w:lineRule="auto"/>
              <w:rPr>
                <w:rFonts w:ascii="Arial" w:hAnsi="Arial" w:cs="Arial"/>
                <w:szCs w:val="24"/>
              </w:rPr>
            </w:pPr>
            <w:r w:rsidRPr="00BF6CB1">
              <w:rPr>
                <w:rFonts w:ascii="Arial" w:hAnsi="Arial" w:cs="Arial"/>
                <w:i/>
                <w:sz w:val="14"/>
                <w:szCs w:val="24"/>
              </w:rPr>
              <w:t>(100%-</w:t>
            </w:r>
            <w:r w:rsidRPr="00A903A8">
              <w:rPr>
                <w:rFonts w:ascii="Arial" w:hAnsi="Arial" w:cs="Arial"/>
                <w:i/>
                <w:sz w:val="14"/>
                <w:szCs w:val="24"/>
              </w:rPr>
              <w:t>ная</w:t>
            </w:r>
            <w:r w:rsidRPr="00BF6CB1">
              <w:rPr>
                <w:rFonts w:ascii="Arial" w:hAnsi="Arial" w:cs="Arial"/>
                <w:i/>
                <w:sz w:val="14"/>
                <w:szCs w:val="24"/>
              </w:rPr>
              <w:t xml:space="preserve"> </w:t>
            </w:r>
            <w:r w:rsidRPr="00A903A8">
              <w:rPr>
                <w:rFonts w:ascii="Arial" w:hAnsi="Arial" w:cs="Arial"/>
                <w:i/>
                <w:sz w:val="14"/>
                <w:szCs w:val="24"/>
              </w:rPr>
              <w:t>дочерняя</w:t>
            </w:r>
            <w:r w:rsidRPr="00BF6CB1">
              <w:rPr>
                <w:rFonts w:ascii="Arial" w:hAnsi="Arial" w:cs="Arial"/>
                <w:i/>
                <w:sz w:val="14"/>
                <w:szCs w:val="24"/>
              </w:rPr>
              <w:t xml:space="preserve"> </w:t>
            </w:r>
            <w:r w:rsidRPr="00A903A8">
              <w:rPr>
                <w:rFonts w:ascii="Arial" w:hAnsi="Arial" w:cs="Arial"/>
                <w:i/>
                <w:sz w:val="14"/>
                <w:szCs w:val="24"/>
              </w:rPr>
              <w:t>компания</w:t>
            </w:r>
            <w:r w:rsidRPr="00BF6CB1">
              <w:rPr>
                <w:rFonts w:ascii="Arial" w:hAnsi="Arial" w:cs="Arial"/>
                <w:i/>
                <w:sz w:val="14"/>
                <w:szCs w:val="24"/>
              </w:rPr>
              <w:t xml:space="preserve"> </w:t>
            </w:r>
            <w:proofErr w:type="spellStart"/>
            <w:r w:rsidRPr="00A903A8">
              <w:rPr>
                <w:rFonts w:ascii="Arial" w:hAnsi="Arial" w:cs="Arial"/>
                <w:i/>
                <w:sz w:val="14"/>
                <w:szCs w:val="24"/>
                <w:lang w:val="en-US"/>
              </w:rPr>
              <w:t>Spacecom</w:t>
            </w:r>
            <w:proofErr w:type="spellEnd"/>
            <w:r w:rsidRPr="00BF6CB1">
              <w:rPr>
                <w:rFonts w:ascii="Arial" w:hAnsi="Arial" w:cs="Arial"/>
                <w:i/>
                <w:sz w:val="14"/>
                <w:szCs w:val="24"/>
              </w:rPr>
              <w:t xml:space="preserve">, </w:t>
            </w:r>
            <w:r w:rsidRPr="00A903A8">
              <w:rPr>
                <w:rFonts w:ascii="Arial" w:hAnsi="Arial" w:cs="Arial"/>
                <w:i/>
                <w:sz w:val="14"/>
                <w:szCs w:val="24"/>
                <w:lang w:val="en-US"/>
              </w:rPr>
              <w:t>AS</w:t>
            </w:r>
            <w:r w:rsidRPr="00BF6CB1">
              <w:rPr>
                <w:rFonts w:ascii="Arial" w:hAnsi="Arial" w:cs="Arial"/>
                <w:i/>
                <w:sz w:val="14"/>
                <w:szCs w:val="24"/>
              </w:rPr>
              <w:t>)</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Латвия</w:t>
            </w:r>
          </w:p>
        </w:tc>
        <w:tc>
          <w:tcPr>
            <w:tcW w:w="1418"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Операционная аренда подвижного состава (не осуществляет деятельность с 2006 г.)</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rPr>
              <w:t>61</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rPr>
              <w:t>61</w:t>
            </w:r>
          </w:p>
        </w:tc>
      </w:tr>
      <w:tr w:rsidR="000D70C3" w:rsidRPr="00A903A8" w:rsidTr="002912C8">
        <w:trPr>
          <w:cantSplit/>
          <w:trHeight w:val="430"/>
        </w:trPr>
        <w:tc>
          <w:tcPr>
            <w:tcW w:w="2835" w:type="dxa"/>
            <w:shd w:val="clear" w:color="auto" w:fill="FFFFFF"/>
          </w:tcPr>
          <w:p w:rsidR="000D70C3" w:rsidRPr="00A903A8" w:rsidRDefault="000D70C3" w:rsidP="002912C8">
            <w:pPr>
              <w:spacing w:line="240" w:lineRule="auto"/>
              <w:rPr>
                <w:rFonts w:ascii="Arial" w:hAnsi="Arial" w:cs="Arial"/>
                <w:sz w:val="14"/>
                <w:szCs w:val="14"/>
              </w:rPr>
            </w:pPr>
            <w:proofErr w:type="spellStart"/>
            <w:r w:rsidRPr="00A903A8">
              <w:rPr>
                <w:rFonts w:ascii="Arial" w:hAnsi="Arial" w:cs="Arial"/>
                <w:sz w:val="14"/>
                <w:szCs w:val="14"/>
              </w:rPr>
              <w:t>Ekolinja</w:t>
            </w:r>
            <w:proofErr w:type="spellEnd"/>
            <w:r w:rsidRPr="00A903A8">
              <w:rPr>
                <w:rFonts w:ascii="Arial" w:hAnsi="Arial" w:cs="Arial"/>
                <w:sz w:val="14"/>
                <w:szCs w:val="14"/>
              </w:rPr>
              <w:t xml:space="preserve"> </w:t>
            </w:r>
            <w:proofErr w:type="spellStart"/>
            <w:r w:rsidRPr="00A903A8">
              <w:rPr>
                <w:rFonts w:ascii="Arial" w:hAnsi="Arial" w:cs="Arial"/>
                <w:sz w:val="14"/>
                <w:szCs w:val="14"/>
              </w:rPr>
              <w:t>Oy</w:t>
            </w:r>
            <w:proofErr w:type="spellEnd"/>
          </w:p>
          <w:p w:rsidR="000D70C3" w:rsidRPr="00BF6CB1" w:rsidRDefault="000D70C3" w:rsidP="002912C8">
            <w:pPr>
              <w:spacing w:line="240" w:lineRule="auto"/>
              <w:rPr>
                <w:rFonts w:ascii="Arial" w:hAnsi="Arial" w:cs="Arial"/>
                <w:szCs w:val="24"/>
              </w:rPr>
            </w:pPr>
            <w:r w:rsidRPr="00BF6CB1">
              <w:rPr>
                <w:rFonts w:ascii="Arial" w:hAnsi="Arial" w:cs="Arial"/>
                <w:i/>
                <w:sz w:val="14"/>
                <w:szCs w:val="24"/>
              </w:rPr>
              <w:t>(100%-</w:t>
            </w:r>
            <w:r w:rsidRPr="00A903A8">
              <w:rPr>
                <w:rFonts w:ascii="Arial" w:hAnsi="Arial" w:cs="Arial"/>
                <w:i/>
                <w:sz w:val="14"/>
                <w:szCs w:val="24"/>
              </w:rPr>
              <w:t>ная</w:t>
            </w:r>
            <w:r w:rsidRPr="00BF6CB1">
              <w:rPr>
                <w:rFonts w:ascii="Arial" w:hAnsi="Arial" w:cs="Arial"/>
                <w:i/>
                <w:sz w:val="14"/>
                <w:szCs w:val="24"/>
              </w:rPr>
              <w:t xml:space="preserve"> </w:t>
            </w:r>
            <w:r w:rsidRPr="00A903A8">
              <w:rPr>
                <w:rFonts w:ascii="Arial" w:hAnsi="Arial" w:cs="Arial"/>
                <w:i/>
                <w:sz w:val="14"/>
                <w:szCs w:val="24"/>
              </w:rPr>
              <w:t>дочерняя</w:t>
            </w:r>
            <w:r w:rsidRPr="00BF6CB1">
              <w:rPr>
                <w:rFonts w:ascii="Arial" w:hAnsi="Arial" w:cs="Arial"/>
                <w:i/>
                <w:sz w:val="14"/>
                <w:szCs w:val="24"/>
              </w:rPr>
              <w:t xml:space="preserve"> </w:t>
            </w:r>
            <w:r w:rsidRPr="00A903A8">
              <w:rPr>
                <w:rFonts w:ascii="Arial" w:hAnsi="Arial" w:cs="Arial"/>
                <w:i/>
                <w:sz w:val="14"/>
                <w:szCs w:val="24"/>
              </w:rPr>
              <w:t>компания</w:t>
            </w:r>
            <w:r w:rsidRPr="00BF6CB1">
              <w:rPr>
                <w:rFonts w:ascii="Arial" w:hAnsi="Arial" w:cs="Arial"/>
                <w:i/>
                <w:sz w:val="14"/>
                <w:szCs w:val="24"/>
              </w:rPr>
              <w:t xml:space="preserve"> </w:t>
            </w:r>
            <w:proofErr w:type="spellStart"/>
            <w:r w:rsidRPr="00A903A8">
              <w:rPr>
                <w:rFonts w:ascii="Arial" w:hAnsi="Arial" w:cs="Arial"/>
                <w:i/>
                <w:sz w:val="14"/>
                <w:szCs w:val="24"/>
                <w:lang w:val="en-US"/>
              </w:rPr>
              <w:t>Spacecom</w:t>
            </w:r>
            <w:proofErr w:type="spellEnd"/>
            <w:r w:rsidRPr="00BF6CB1">
              <w:rPr>
                <w:rFonts w:ascii="Arial" w:hAnsi="Arial" w:cs="Arial"/>
                <w:i/>
                <w:sz w:val="14"/>
                <w:szCs w:val="24"/>
              </w:rPr>
              <w:t xml:space="preserve">, </w:t>
            </w:r>
            <w:r w:rsidRPr="00A903A8">
              <w:rPr>
                <w:rFonts w:ascii="Arial" w:hAnsi="Arial" w:cs="Arial"/>
                <w:i/>
                <w:sz w:val="14"/>
                <w:szCs w:val="24"/>
                <w:lang w:val="en-US"/>
              </w:rPr>
              <w:t>AS</w:t>
            </w:r>
            <w:r w:rsidRPr="00BF6CB1">
              <w:rPr>
                <w:rFonts w:ascii="Arial" w:hAnsi="Arial" w:cs="Arial"/>
                <w:i/>
                <w:sz w:val="14"/>
                <w:szCs w:val="24"/>
              </w:rPr>
              <w:t>)</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Финляндия</w:t>
            </w:r>
          </w:p>
        </w:tc>
        <w:tc>
          <w:tcPr>
            <w:tcW w:w="1418"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Операционная субаренда подвижного состава</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61</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61</w:t>
            </w:r>
          </w:p>
        </w:tc>
      </w:tr>
      <w:tr w:rsidR="000D70C3" w:rsidRPr="00A903A8" w:rsidTr="002912C8">
        <w:trPr>
          <w:cantSplit/>
          <w:trHeight w:val="436"/>
        </w:trPr>
        <w:tc>
          <w:tcPr>
            <w:tcW w:w="2835" w:type="dxa"/>
            <w:shd w:val="clear" w:color="auto" w:fill="FFFFFF"/>
          </w:tcPr>
          <w:p w:rsidR="000D70C3" w:rsidRPr="00BF6CB1" w:rsidRDefault="000D70C3" w:rsidP="002912C8">
            <w:pPr>
              <w:spacing w:line="240" w:lineRule="auto"/>
              <w:rPr>
                <w:rFonts w:ascii="Arial" w:hAnsi="Arial" w:cs="Arial"/>
                <w:sz w:val="14"/>
                <w:szCs w:val="14"/>
                <w:lang w:val="en-US"/>
              </w:rPr>
            </w:pPr>
            <w:r w:rsidRPr="00BF6CB1">
              <w:rPr>
                <w:rFonts w:ascii="Arial" w:hAnsi="Arial" w:cs="Arial"/>
                <w:sz w:val="14"/>
                <w:szCs w:val="14"/>
                <w:lang w:val="en-US"/>
              </w:rPr>
              <w:t xml:space="preserve">AS </w:t>
            </w:r>
            <w:proofErr w:type="spellStart"/>
            <w:r w:rsidRPr="00BF6CB1">
              <w:rPr>
                <w:rFonts w:ascii="Arial" w:hAnsi="Arial" w:cs="Arial"/>
                <w:sz w:val="14"/>
                <w:szCs w:val="14"/>
                <w:lang w:val="en-US"/>
              </w:rPr>
              <w:t>Spacecom</w:t>
            </w:r>
            <w:proofErr w:type="spellEnd"/>
            <w:r w:rsidRPr="00BF6CB1">
              <w:rPr>
                <w:rFonts w:ascii="Arial" w:hAnsi="Arial" w:cs="Arial"/>
                <w:sz w:val="14"/>
                <w:szCs w:val="14"/>
                <w:lang w:val="en-US"/>
              </w:rPr>
              <w:t xml:space="preserve"> Trans </w:t>
            </w:r>
          </w:p>
          <w:p w:rsidR="000D70C3" w:rsidRPr="00A903A8" w:rsidRDefault="000D70C3" w:rsidP="002912C8">
            <w:pPr>
              <w:spacing w:line="240" w:lineRule="auto"/>
              <w:rPr>
                <w:rFonts w:ascii="Arial" w:hAnsi="Arial" w:cs="Arial"/>
                <w:szCs w:val="24"/>
                <w:lang w:val="en-US"/>
              </w:rPr>
            </w:pPr>
            <w:r w:rsidRPr="00A903A8">
              <w:rPr>
                <w:rFonts w:ascii="Arial" w:hAnsi="Arial" w:cs="Arial"/>
                <w:sz w:val="14"/>
                <w:szCs w:val="24"/>
                <w:lang w:val="en-US"/>
              </w:rPr>
              <w:t>(</w:t>
            </w:r>
            <w:r w:rsidRPr="00A903A8">
              <w:rPr>
                <w:rFonts w:ascii="Arial" w:hAnsi="Arial" w:cs="Arial"/>
                <w:sz w:val="14"/>
                <w:szCs w:val="24"/>
              </w:rPr>
              <w:t>бывшая</w:t>
            </w:r>
            <w:r w:rsidRPr="00A903A8">
              <w:rPr>
                <w:rFonts w:ascii="Arial" w:hAnsi="Arial" w:cs="Arial"/>
                <w:sz w:val="14"/>
                <w:szCs w:val="24"/>
                <w:lang w:val="en-US"/>
              </w:rPr>
              <w:t xml:space="preserve"> AS </w:t>
            </w:r>
            <w:proofErr w:type="spellStart"/>
            <w:r w:rsidRPr="00A903A8">
              <w:rPr>
                <w:rFonts w:ascii="Arial" w:hAnsi="Arial" w:cs="Arial"/>
                <w:sz w:val="14"/>
                <w:szCs w:val="24"/>
                <w:lang w:val="en-US"/>
              </w:rPr>
              <w:t>Intopex</w:t>
            </w:r>
            <w:proofErr w:type="spellEnd"/>
            <w:r w:rsidRPr="00A903A8">
              <w:rPr>
                <w:rFonts w:ascii="Arial" w:hAnsi="Arial" w:cs="Arial"/>
                <w:sz w:val="14"/>
                <w:szCs w:val="24"/>
                <w:lang w:val="en-US"/>
              </w:rPr>
              <w:t xml:space="preserve"> Trans)</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Эстония</w:t>
            </w:r>
          </w:p>
        </w:tc>
        <w:tc>
          <w:tcPr>
            <w:tcW w:w="1418"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Операционная аренда подвижного состава</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65</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65</w:t>
            </w:r>
          </w:p>
        </w:tc>
      </w:tr>
      <w:tr w:rsidR="000D70C3" w:rsidRPr="00A903A8" w:rsidTr="002912C8">
        <w:trPr>
          <w:cantSplit/>
          <w:trHeight w:val="287"/>
        </w:trPr>
        <w:tc>
          <w:tcPr>
            <w:tcW w:w="2835" w:type="dxa"/>
            <w:tcBorders>
              <w:bottom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ООО "Украинская новая перевозочная компания"</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Дочерняя компания</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center"/>
              <w:rPr>
                <w:rFonts w:ascii="Arial" w:hAnsi="Arial" w:cs="Arial"/>
                <w:szCs w:val="24"/>
              </w:rPr>
            </w:pPr>
            <w:r w:rsidRPr="00A903A8">
              <w:rPr>
                <w:rFonts w:ascii="Arial" w:hAnsi="Arial" w:cs="Arial"/>
                <w:sz w:val="14"/>
                <w:szCs w:val="24"/>
              </w:rPr>
              <w:t>Украина</w:t>
            </w:r>
          </w:p>
        </w:tc>
        <w:tc>
          <w:tcPr>
            <w:tcW w:w="1418" w:type="dxa"/>
            <w:tcBorders>
              <w:bottom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Железнодорожные перевозки</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100</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100</w:t>
            </w:r>
          </w:p>
        </w:tc>
      </w:tr>
    </w:tbl>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 xml:space="preserve">* 29 июля 2010 г. </w:t>
      </w:r>
      <w:proofErr w:type="spellStart"/>
      <w:r w:rsidRPr="00A903A8">
        <w:rPr>
          <w:rFonts w:ascii="Arial" w:hAnsi="Arial" w:cs="Arial"/>
          <w:sz w:val="16"/>
          <w:szCs w:val="24"/>
          <w:lang w:val="en-US"/>
        </w:rPr>
        <w:t>Skinest</w:t>
      </w:r>
      <w:proofErr w:type="spellEnd"/>
      <w:r w:rsidRPr="00A903A8">
        <w:rPr>
          <w:rFonts w:ascii="Arial" w:hAnsi="Arial" w:cs="Arial"/>
          <w:sz w:val="16"/>
          <w:szCs w:val="24"/>
        </w:rPr>
        <w:t xml:space="preserve"> </w:t>
      </w:r>
      <w:proofErr w:type="spellStart"/>
      <w:r w:rsidRPr="00A903A8">
        <w:rPr>
          <w:rFonts w:ascii="Arial" w:hAnsi="Arial" w:cs="Arial"/>
          <w:sz w:val="16"/>
          <w:szCs w:val="24"/>
          <w:lang w:val="en-US"/>
        </w:rPr>
        <w:t>Veeremi</w:t>
      </w:r>
      <w:proofErr w:type="spellEnd"/>
      <w:r w:rsidRPr="00A903A8">
        <w:rPr>
          <w:rFonts w:ascii="Arial" w:hAnsi="Arial" w:cs="Arial"/>
          <w:sz w:val="16"/>
          <w:szCs w:val="24"/>
        </w:rPr>
        <w:t xml:space="preserve">, </w:t>
      </w:r>
      <w:r w:rsidRPr="00A903A8">
        <w:rPr>
          <w:rFonts w:ascii="Arial" w:hAnsi="Arial" w:cs="Arial"/>
          <w:sz w:val="16"/>
          <w:szCs w:val="24"/>
          <w:lang w:val="en-US"/>
        </w:rPr>
        <w:t>AS</w:t>
      </w:r>
      <w:r w:rsidRPr="00A903A8">
        <w:rPr>
          <w:rFonts w:ascii="Arial" w:hAnsi="Arial" w:cs="Arial"/>
          <w:sz w:val="16"/>
          <w:szCs w:val="24"/>
        </w:rPr>
        <w:t xml:space="preserve"> осуществила сделку по слиянию с ее единственным акционером </w:t>
      </w:r>
      <w:proofErr w:type="spellStart"/>
      <w:r w:rsidRPr="00A903A8">
        <w:rPr>
          <w:rFonts w:ascii="Arial" w:hAnsi="Arial" w:cs="Arial"/>
          <w:sz w:val="16"/>
          <w:szCs w:val="24"/>
          <w:lang w:val="en-US"/>
        </w:rPr>
        <w:t>Spacecom</w:t>
      </w:r>
      <w:proofErr w:type="spellEnd"/>
      <w:r w:rsidRPr="00A903A8">
        <w:rPr>
          <w:rFonts w:ascii="Arial" w:hAnsi="Arial" w:cs="Arial"/>
          <w:sz w:val="16"/>
          <w:szCs w:val="24"/>
        </w:rPr>
        <w:t xml:space="preserve">, </w:t>
      </w:r>
      <w:r w:rsidRPr="00A903A8">
        <w:rPr>
          <w:rFonts w:ascii="Arial" w:hAnsi="Arial" w:cs="Arial"/>
          <w:sz w:val="16"/>
          <w:szCs w:val="24"/>
          <w:lang w:val="en-US"/>
        </w:rPr>
        <w:t>AS</w:t>
      </w:r>
      <w:r w:rsidRPr="00A903A8">
        <w:rPr>
          <w:rFonts w:ascii="Arial" w:hAnsi="Arial" w:cs="Arial"/>
          <w:sz w:val="16"/>
          <w:szCs w:val="24"/>
        </w:rPr>
        <w:t>.</w:t>
      </w: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 xml:space="preserve">** Несмотря на то, что фактическая доля Компании составляет менее 50%, такие дочерние компании контролируются через мажоритарную долю участия в </w:t>
      </w:r>
      <w:proofErr w:type="spellStart"/>
      <w:r w:rsidRPr="00A903A8">
        <w:rPr>
          <w:rFonts w:ascii="Arial" w:hAnsi="Arial" w:cs="Arial"/>
          <w:sz w:val="16"/>
          <w:szCs w:val="24"/>
          <w:lang w:val="en-US"/>
        </w:rPr>
        <w:t>Ingulana</w:t>
      </w:r>
      <w:proofErr w:type="spellEnd"/>
      <w:r w:rsidRPr="00A903A8">
        <w:rPr>
          <w:rFonts w:ascii="Arial" w:hAnsi="Arial" w:cs="Arial"/>
          <w:sz w:val="16"/>
          <w:szCs w:val="24"/>
        </w:rPr>
        <w:t xml:space="preserve"> </w:t>
      </w:r>
      <w:r w:rsidRPr="00A903A8">
        <w:rPr>
          <w:rFonts w:ascii="Arial" w:hAnsi="Arial" w:cs="Arial"/>
          <w:sz w:val="16"/>
          <w:szCs w:val="24"/>
          <w:lang w:val="en-US"/>
        </w:rPr>
        <w:t>Holdings</w:t>
      </w:r>
      <w:r w:rsidRPr="00A903A8">
        <w:rPr>
          <w:rFonts w:ascii="Arial" w:hAnsi="Arial" w:cs="Arial"/>
          <w:sz w:val="16"/>
          <w:szCs w:val="24"/>
        </w:rPr>
        <w:t xml:space="preserve"> </w:t>
      </w:r>
      <w:r w:rsidRPr="00A903A8">
        <w:rPr>
          <w:rFonts w:ascii="Arial" w:hAnsi="Arial" w:cs="Arial"/>
          <w:sz w:val="16"/>
          <w:szCs w:val="24"/>
          <w:lang w:val="en-US"/>
        </w:rPr>
        <w:t>Limited</w:t>
      </w:r>
      <w:r w:rsidRPr="00A903A8">
        <w:rPr>
          <w:rFonts w:ascii="Arial" w:hAnsi="Arial" w:cs="Arial"/>
          <w:sz w:val="16"/>
          <w:szCs w:val="24"/>
        </w:rPr>
        <w:t>, которая в свою очередь владеет контрольными пакетами акций в таких дочерних компаниях.</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В </w:t>
      </w:r>
      <w:proofErr w:type="gramStart"/>
      <w:r w:rsidRPr="00A903A8">
        <w:rPr>
          <w:rFonts w:ascii="Arial" w:hAnsi="Arial" w:cs="Arial"/>
          <w:sz w:val="16"/>
          <w:szCs w:val="24"/>
        </w:rPr>
        <w:t>декабре</w:t>
      </w:r>
      <w:proofErr w:type="gramEnd"/>
      <w:r w:rsidRPr="00A903A8">
        <w:rPr>
          <w:rFonts w:ascii="Arial" w:hAnsi="Arial" w:cs="Arial"/>
          <w:sz w:val="16"/>
          <w:szCs w:val="24"/>
        </w:rPr>
        <w:t xml:space="preserve"> 2009 г. Компания приобрела долю в размере 55,56% в компании </w:t>
      </w:r>
      <w:proofErr w:type="spellStart"/>
      <w:r w:rsidRPr="00A903A8">
        <w:rPr>
          <w:rFonts w:ascii="Arial" w:hAnsi="Arial" w:cs="Arial"/>
          <w:sz w:val="16"/>
          <w:szCs w:val="24"/>
          <w:lang w:val="en-US"/>
        </w:rPr>
        <w:t>Ingulana</w:t>
      </w:r>
      <w:proofErr w:type="spellEnd"/>
      <w:r w:rsidRPr="00A903A8">
        <w:rPr>
          <w:rFonts w:ascii="Arial" w:hAnsi="Arial" w:cs="Arial"/>
          <w:sz w:val="16"/>
          <w:szCs w:val="24"/>
        </w:rPr>
        <w:t xml:space="preserve"> </w:t>
      </w:r>
      <w:r w:rsidRPr="00A903A8">
        <w:rPr>
          <w:rFonts w:ascii="Arial" w:hAnsi="Arial" w:cs="Arial"/>
          <w:sz w:val="16"/>
          <w:szCs w:val="24"/>
          <w:lang w:val="en-US"/>
        </w:rPr>
        <w:t>Holdings</w:t>
      </w:r>
      <w:r w:rsidRPr="00A903A8">
        <w:rPr>
          <w:rFonts w:ascii="Arial" w:hAnsi="Arial" w:cs="Arial"/>
          <w:sz w:val="16"/>
          <w:szCs w:val="24"/>
        </w:rPr>
        <w:t xml:space="preserve"> </w:t>
      </w:r>
      <w:r w:rsidRPr="00A903A8">
        <w:rPr>
          <w:rFonts w:ascii="Arial" w:hAnsi="Arial" w:cs="Arial"/>
          <w:sz w:val="16"/>
          <w:szCs w:val="24"/>
          <w:lang w:val="en-US"/>
        </w:rPr>
        <w:t>Limited</w:t>
      </w:r>
      <w:r w:rsidRPr="00A903A8">
        <w:rPr>
          <w:rFonts w:ascii="Arial" w:hAnsi="Arial" w:cs="Arial"/>
          <w:sz w:val="16"/>
          <w:szCs w:val="24"/>
        </w:rPr>
        <w:t>, специальной компании, созданной чисто в инвестиционных целях, владеющей фактической долей в размере 90% в ООО "</w:t>
      </w:r>
      <w:proofErr w:type="spellStart"/>
      <w:r w:rsidRPr="00A903A8">
        <w:rPr>
          <w:rFonts w:ascii="Arial" w:hAnsi="Arial" w:cs="Arial"/>
          <w:sz w:val="16"/>
          <w:szCs w:val="24"/>
        </w:rPr>
        <w:t>БалтТрансСервис</w:t>
      </w:r>
      <w:proofErr w:type="spellEnd"/>
      <w:r w:rsidRPr="00A903A8">
        <w:rPr>
          <w:rFonts w:ascii="Arial" w:hAnsi="Arial" w:cs="Arial"/>
          <w:sz w:val="16"/>
          <w:szCs w:val="24"/>
        </w:rPr>
        <w:t xml:space="preserve">", Россия. На 31 декабря 2009 г. </w:t>
      </w:r>
      <w:proofErr w:type="spellStart"/>
      <w:r w:rsidRPr="00A903A8">
        <w:rPr>
          <w:rFonts w:ascii="Arial" w:hAnsi="Arial" w:cs="Arial"/>
          <w:sz w:val="16"/>
          <w:szCs w:val="24"/>
          <w:lang w:val="en-US"/>
        </w:rPr>
        <w:t>Ingulana</w:t>
      </w:r>
      <w:proofErr w:type="spellEnd"/>
      <w:r w:rsidRPr="00A903A8">
        <w:rPr>
          <w:rFonts w:ascii="Arial" w:hAnsi="Arial" w:cs="Arial"/>
          <w:sz w:val="16"/>
          <w:szCs w:val="24"/>
        </w:rPr>
        <w:t xml:space="preserve"> </w:t>
      </w:r>
      <w:r w:rsidRPr="00A903A8">
        <w:rPr>
          <w:rFonts w:ascii="Arial" w:hAnsi="Arial" w:cs="Arial"/>
          <w:sz w:val="16"/>
          <w:szCs w:val="24"/>
          <w:lang w:val="en-US"/>
        </w:rPr>
        <w:t>Holdings</w:t>
      </w:r>
      <w:r w:rsidRPr="00A903A8">
        <w:rPr>
          <w:rFonts w:ascii="Arial" w:hAnsi="Arial" w:cs="Arial"/>
          <w:sz w:val="16"/>
          <w:szCs w:val="24"/>
        </w:rPr>
        <w:t xml:space="preserve"> </w:t>
      </w:r>
      <w:r w:rsidRPr="00A903A8">
        <w:rPr>
          <w:rFonts w:ascii="Arial" w:hAnsi="Arial" w:cs="Arial"/>
          <w:sz w:val="16"/>
          <w:szCs w:val="24"/>
          <w:lang w:val="en-US"/>
        </w:rPr>
        <w:t>Limited</w:t>
      </w:r>
      <w:r w:rsidRPr="00A903A8">
        <w:rPr>
          <w:rFonts w:ascii="Arial" w:hAnsi="Arial" w:cs="Arial"/>
          <w:sz w:val="16"/>
          <w:szCs w:val="24"/>
        </w:rPr>
        <w:t xml:space="preserve"> владеет долей в размере 90% в </w:t>
      </w:r>
      <w:proofErr w:type="spellStart"/>
      <w:r w:rsidRPr="00A903A8">
        <w:rPr>
          <w:rFonts w:ascii="Arial" w:hAnsi="Arial" w:cs="Arial"/>
          <w:sz w:val="16"/>
          <w:szCs w:val="24"/>
          <w:lang w:val="en-US"/>
        </w:rPr>
        <w:t>Ultracare</w:t>
      </w:r>
      <w:proofErr w:type="spellEnd"/>
      <w:r w:rsidRPr="00A903A8">
        <w:rPr>
          <w:rFonts w:ascii="Arial" w:hAnsi="Arial" w:cs="Arial"/>
          <w:sz w:val="16"/>
          <w:szCs w:val="24"/>
        </w:rPr>
        <w:t xml:space="preserve"> </w:t>
      </w:r>
      <w:r w:rsidRPr="00A903A8">
        <w:rPr>
          <w:rFonts w:ascii="Arial" w:hAnsi="Arial" w:cs="Arial"/>
          <w:sz w:val="16"/>
          <w:szCs w:val="24"/>
          <w:lang w:val="en-US"/>
        </w:rPr>
        <w:t>Holdings</w:t>
      </w:r>
      <w:r w:rsidRPr="00A903A8">
        <w:rPr>
          <w:rFonts w:ascii="Arial" w:hAnsi="Arial" w:cs="Arial"/>
          <w:sz w:val="16"/>
          <w:szCs w:val="24"/>
        </w:rPr>
        <w:t xml:space="preserve"> </w:t>
      </w:r>
      <w:r w:rsidRPr="00A903A8">
        <w:rPr>
          <w:rFonts w:ascii="Arial" w:hAnsi="Arial" w:cs="Arial"/>
          <w:sz w:val="16"/>
          <w:szCs w:val="24"/>
          <w:lang w:val="en-US"/>
        </w:rPr>
        <w:t>Limited</w:t>
      </w:r>
      <w:r w:rsidRPr="00A903A8">
        <w:rPr>
          <w:rFonts w:ascii="Arial" w:hAnsi="Arial" w:cs="Arial"/>
          <w:sz w:val="16"/>
          <w:szCs w:val="24"/>
        </w:rPr>
        <w:t>, Кипр, которая в свою очередь владеет долей в размере 100% в ООО "</w:t>
      </w:r>
      <w:proofErr w:type="spellStart"/>
      <w:r w:rsidRPr="00A903A8">
        <w:rPr>
          <w:rFonts w:ascii="Arial" w:hAnsi="Arial" w:cs="Arial"/>
          <w:sz w:val="16"/>
          <w:szCs w:val="24"/>
        </w:rPr>
        <w:t>БалтТрансСервис</w:t>
      </w:r>
      <w:proofErr w:type="spellEnd"/>
      <w:r w:rsidRPr="00A903A8">
        <w:rPr>
          <w:rFonts w:ascii="Arial" w:hAnsi="Arial" w:cs="Arial"/>
          <w:sz w:val="16"/>
          <w:szCs w:val="24"/>
        </w:rPr>
        <w:t>", Россия (Примечание 21).</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lang w:val="ru-RU"/>
        </w:rPr>
      </w:pPr>
      <w:bookmarkStart w:id="553" w:name="_Toc290997582"/>
      <w:bookmarkStart w:id="554" w:name="_Toc226857406"/>
      <w:r w:rsidRPr="00A903A8">
        <w:rPr>
          <w:rFonts w:ascii="Arial" w:hAnsi="Arial" w:cs="Arial"/>
          <w:sz w:val="20"/>
          <w:szCs w:val="24"/>
          <w:lang w:val="ru-RU"/>
        </w:rPr>
        <w:t>15. Финансовые инструменты по категориям</w:t>
      </w:r>
      <w:bookmarkEnd w:id="553"/>
      <w:r w:rsidR="00196944" w:rsidRPr="00A903A8">
        <w:rPr>
          <w:rFonts w:ascii="Arial" w:hAnsi="Arial" w:cs="Arial"/>
          <w:sz w:val="20"/>
          <w:szCs w:val="24"/>
          <w:lang w:val="ru-RU"/>
        </w:rPr>
        <w:fldChar w:fldCharType="begin"/>
      </w:r>
      <w:r w:rsidRPr="00A903A8">
        <w:rPr>
          <w:rFonts w:ascii="Arial" w:hAnsi="Arial" w:cs="Arial"/>
          <w:sz w:val="20"/>
          <w:szCs w:val="24"/>
          <w:lang w:val="en-US"/>
        </w:rPr>
        <w:instrText xml:space="preserve">LINK \* MERGEFORMAT </w:instrText>
      </w:r>
      <w:r w:rsidR="00196944" w:rsidRPr="00A903A8">
        <w:rPr>
          <w:rFonts w:ascii="Arial" w:hAnsi="Arial" w:cs="Arial"/>
          <w:sz w:val="20"/>
          <w:szCs w:val="24"/>
          <w:lang w:val="ru-RU"/>
        </w:rPr>
        <w:fldChar w:fldCharType="end"/>
      </w:r>
      <w:r w:rsidRPr="00A903A8">
        <w:rPr>
          <w:rFonts w:ascii="Arial" w:hAnsi="Arial" w:cs="Arial"/>
          <w:sz w:val="20"/>
          <w:szCs w:val="24"/>
          <w:lang w:val="ru-RU"/>
        </w:rPr>
        <w:t xml:space="preserve"> </w:t>
      </w:r>
    </w:p>
    <w:bookmarkEnd w:id="554"/>
    <w:p w:rsidR="000D70C3" w:rsidRPr="00A903A8" w:rsidRDefault="000D70C3" w:rsidP="000D70C3">
      <w:pPr>
        <w:pStyle w:val="Heading3"/>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Финансовые инструменты были учтены в соответствии с учетной политикой следующим образом:</w:t>
      </w:r>
    </w:p>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F11065" w:rsidTr="002912C8">
        <w:trPr>
          <w:trHeight w:val="20"/>
        </w:trPr>
        <w:tc>
          <w:tcPr>
            <w:tcW w:w="6521" w:type="dxa"/>
            <w:tcBorders>
              <w:top w:val="single" w:sz="4" w:space="0" w:color="A6A6A6"/>
              <w:bottom w:val="single" w:sz="4" w:space="0" w:color="A6A6A6"/>
            </w:tcBorders>
            <w:shd w:val="clear" w:color="auto" w:fill="FFFFFF"/>
            <w:vAlign w:val="bottom"/>
          </w:tcPr>
          <w:p w:rsidR="000D70C3" w:rsidRPr="00F11065" w:rsidRDefault="000D70C3" w:rsidP="002912C8">
            <w:pPr>
              <w:spacing w:line="240" w:lineRule="auto"/>
              <w:rPr>
                <w:rFonts w:ascii="Arial" w:hAnsi="Arial" w:cs="Arial"/>
                <w:szCs w:val="24"/>
              </w:rPr>
            </w:pPr>
            <w:r w:rsidRPr="00F11065">
              <w:rPr>
                <w:rFonts w:ascii="Arial" w:hAnsi="Arial" w:cs="Arial"/>
                <w:i/>
                <w:sz w:val="14"/>
                <w:szCs w:val="24"/>
              </w:rPr>
              <w:lastRenderedPageBreak/>
              <w:t>31 декабря 2010 г.</w:t>
            </w:r>
          </w:p>
        </w:tc>
        <w:tc>
          <w:tcPr>
            <w:tcW w:w="1134" w:type="dxa"/>
            <w:tcBorders>
              <w:top w:val="single" w:sz="4" w:space="0" w:color="A6A6A6"/>
              <w:bottom w:val="single" w:sz="4" w:space="0" w:color="A6A6A6"/>
            </w:tcBorders>
            <w:shd w:val="clear" w:color="auto" w:fill="FFFFFF"/>
          </w:tcPr>
          <w:p w:rsidR="000D70C3" w:rsidRPr="00F11065" w:rsidRDefault="000D70C3" w:rsidP="002912C8">
            <w:pPr>
              <w:spacing w:line="240" w:lineRule="auto"/>
              <w:jc w:val="right"/>
              <w:rPr>
                <w:rFonts w:ascii="Arial" w:hAnsi="Arial" w:cs="Arial"/>
                <w:sz w:val="14"/>
                <w:szCs w:val="24"/>
              </w:rPr>
            </w:pPr>
            <w:r w:rsidRPr="00F11065">
              <w:rPr>
                <w:rFonts w:ascii="Arial" w:hAnsi="Arial" w:cs="Arial"/>
                <w:sz w:val="14"/>
                <w:szCs w:val="24"/>
              </w:rPr>
              <w:t>Займы и дебиторская задолженность</w:t>
            </w:r>
          </w:p>
          <w:p w:rsidR="000D70C3" w:rsidRPr="00F11065" w:rsidRDefault="000D70C3" w:rsidP="002912C8">
            <w:pPr>
              <w:spacing w:line="240" w:lineRule="auto"/>
              <w:jc w:val="right"/>
              <w:rPr>
                <w:rFonts w:ascii="Arial" w:hAnsi="Arial" w:cs="Arial"/>
                <w:szCs w:val="24"/>
              </w:rPr>
            </w:pPr>
            <w:r w:rsidRPr="00F11065">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2F2F2"/>
          </w:tcPr>
          <w:p w:rsidR="000D70C3" w:rsidRPr="00F11065" w:rsidRDefault="000D70C3" w:rsidP="002912C8">
            <w:pPr>
              <w:spacing w:line="240" w:lineRule="auto"/>
              <w:jc w:val="right"/>
              <w:rPr>
                <w:rFonts w:ascii="Arial" w:hAnsi="Arial" w:cs="Arial"/>
                <w:sz w:val="14"/>
                <w:szCs w:val="24"/>
              </w:rPr>
            </w:pPr>
            <w:r w:rsidRPr="00F11065">
              <w:rPr>
                <w:rFonts w:ascii="Arial" w:hAnsi="Arial" w:cs="Arial"/>
                <w:sz w:val="14"/>
                <w:szCs w:val="24"/>
              </w:rPr>
              <w:t>Итого</w:t>
            </w:r>
          </w:p>
          <w:p w:rsidR="000D70C3" w:rsidRPr="00F11065" w:rsidRDefault="000D70C3" w:rsidP="002912C8">
            <w:pPr>
              <w:spacing w:line="240" w:lineRule="auto"/>
              <w:jc w:val="right"/>
              <w:rPr>
                <w:rFonts w:ascii="Arial" w:hAnsi="Arial" w:cs="Arial"/>
                <w:szCs w:val="24"/>
              </w:rPr>
            </w:pPr>
            <w:r w:rsidRPr="00F11065">
              <w:rPr>
                <w:rFonts w:ascii="Arial" w:hAnsi="Arial" w:cs="Arial"/>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lang w:val="en-US"/>
              </w:rPr>
            </w:pPr>
            <w:r w:rsidRPr="00A903A8">
              <w:rPr>
                <w:rFonts w:ascii="Arial" w:hAnsi="Arial" w:cs="Arial"/>
                <w:i/>
                <w:sz w:val="14"/>
                <w:szCs w:val="24"/>
              </w:rPr>
              <w:t>Финансовые</w:t>
            </w:r>
            <w:r w:rsidRPr="00A903A8">
              <w:rPr>
                <w:rFonts w:ascii="Arial" w:hAnsi="Arial" w:cs="Arial"/>
                <w:i/>
                <w:sz w:val="14"/>
                <w:szCs w:val="24"/>
                <w:lang w:val="en-US"/>
              </w:rPr>
              <w:t xml:space="preserve"> </w:t>
            </w:r>
            <w:r w:rsidRPr="00A903A8">
              <w:rPr>
                <w:rFonts w:ascii="Arial" w:hAnsi="Arial" w:cs="Arial"/>
                <w:i/>
                <w:sz w:val="14"/>
                <w:szCs w:val="24"/>
              </w:rPr>
              <w:t>активы</w:t>
            </w:r>
            <w:r w:rsidRPr="00A903A8">
              <w:rPr>
                <w:rFonts w:ascii="Arial" w:hAnsi="Arial" w:cs="Arial"/>
                <w:i/>
                <w:sz w:val="14"/>
                <w:szCs w:val="24"/>
                <w:lang w:val="en-US"/>
              </w:rPr>
              <w:t xml:space="preserve"> </w:t>
            </w:r>
            <w:r w:rsidRPr="00A903A8">
              <w:rPr>
                <w:rFonts w:ascii="Arial" w:hAnsi="Arial" w:cs="Arial"/>
                <w:i/>
                <w:sz w:val="14"/>
                <w:szCs w:val="24"/>
              </w:rPr>
              <w:t>по</w:t>
            </w:r>
            <w:r w:rsidRPr="00A903A8">
              <w:rPr>
                <w:rFonts w:ascii="Arial" w:hAnsi="Arial" w:cs="Arial"/>
                <w:i/>
                <w:sz w:val="14"/>
                <w:szCs w:val="24"/>
                <w:lang w:val="en-US"/>
              </w:rPr>
              <w:t xml:space="preserve"> </w:t>
            </w:r>
            <w:r w:rsidRPr="00A903A8">
              <w:rPr>
                <w:rFonts w:ascii="Arial" w:hAnsi="Arial" w:cs="Arial"/>
                <w:i/>
                <w:sz w:val="14"/>
                <w:szCs w:val="24"/>
              </w:rPr>
              <w:t xml:space="preserve">балансу </w:t>
            </w:r>
          </w:p>
        </w:tc>
        <w:tc>
          <w:tcPr>
            <w:tcW w:w="1134"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lang w:val="en-US"/>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176"/>
              <w:rPr>
                <w:rFonts w:ascii="Arial" w:hAnsi="Arial" w:cs="Arial"/>
                <w:szCs w:val="24"/>
              </w:rPr>
            </w:pPr>
            <w:r w:rsidRPr="00A903A8">
              <w:rPr>
                <w:rFonts w:ascii="Arial" w:hAnsi="Arial" w:cs="Arial"/>
                <w:sz w:val="14"/>
                <w:szCs w:val="24"/>
              </w:rPr>
              <w:t xml:space="preserve">Займы и прочая дебиторская задолженность </w:t>
            </w:r>
            <w:r w:rsidRPr="00A903A8">
              <w:rPr>
                <w:rFonts w:ascii="Arial" w:hAnsi="Arial" w:cs="Arial"/>
                <w:sz w:val="14"/>
                <w:szCs w:val="24"/>
                <w:vertAlign w:val="superscript"/>
              </w:rPr>
              <w:t>(1)</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154 030</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154 030</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176"/>
              <w:rPr>
                <w:rFonts w:ascii="Arial" w:hAnsi="Arial" w:cs="Arial"/>
                <w:szCs w:val="24"/>
              </w:rPr>
            </w:pPr>
            <w:r w:rsidRPr="00A903A8">
              <w:rPr>
                <w:rFonts w:ascii="Arial" w:hAnsi="Arial" w:cs="Arial"/>
                <w:sz w:val="14"/>
                <w:szCs w:val="24"/>
              </w:rPr>
              <w:t xml:space="preserve">Денежные средства и их эквиваленты </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35 504</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35 504</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Итого активов</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189 534</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lang w:val="en-US"/>
              </w:rPr>
            </w:pPr>
            <w:r w:rsidRPr="00A903A8">
              <w:rPr>
                <w:rFonts w:ascii="Arial" w:hAnsi="Arial" w:cs="Arial"/>
                <w:bCs/>
                <w:sz w:val="14"/>
                <w:szCs w:val="14"/>
                <w:lang w:val="en-US"/>
              </w:rPr>
              <w:t>189 534</w:t>
            </w:r>
          </w:p>
        </w:tc>
      </w:tr>
    </w:tbl>
    <w:p w:rsidR="000D70C3" w:rsidRPr="00A903A8" w:rsidRDefault="000D70C3" w:rsidP="000D70C3">
      <w:pPr>
        <w:spacing w:line="240" w:lineRule="auto"/>
        <w:rPr>
          <w:rFonts w:ascii="Arial" w:hAnsi="Arial" w:cs="Arial"/>
          <w:sz w:val="14"/>
          <w:szCs w:val="14"/>
        </w:rPr>
      </w:pPr>
    </w:p>
    <w:tbl>
      <w:tblPr>
        <w:tblW w:w="8789" w:type="dxa"/>
        <w:tblInd w:w="108" w:type="dxa"/>
        <w:tblLayout w:type="fixed"/>
        <w:tblLook w:val="0000"/>
      </w:tblPr>
      <w:tblGrid>
        <w:gridCol w:w="4860"/>
        <w:gridCol w:w="1661"/>
        <w:gridCol w:w="1134"/>
        <w:gridCol w:w="1134"/>
      </w:tblGrid>
      <w:tr w:rsidR="000D70C3" w:rsidRPr="00C87EA6" w:rsidTr="002912C8">
        <w:trPr>
          <w:trHeight w:val="20"/>
        </w:trPr>
        <w:tc>
          <w:tcPr>
            <w:tcW w:w="4860"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661"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sz w:val="14"/>
                <w:szCs w:val="24"/>
              </w:rPr>
            </w:pPr>
            <w:r w:rsidRPr="00C87EA6">
              <w:rPr>
                <w:rFonts w:ascii="Arial" w:hAnsi="Arial" w:cs="Arial"/>
                <w:sz w:val="14"/>
                <w:szCs w:val="24"/>
              </w:rPr>
              <w:t>Финансовые обязательства, учитываемые по амортизированной стоимости</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auto"/>
            <w:vAlign w:val="bottom"/>
          </w:tcPr>
          <w:p w:rsidR="000D70C3" w:rsidRPr="00C87EA6" w:rsidRDefault="000D70C3" w:rsidP="002912C8">
            <w:pPr>
              <w:spacing w:line="240" w:lineRule="auto"/>
              <w:jc w:val="right"/>
              <w:rPr>
                <w:rFonts w:ascii="Arial" w:hAnsi="Arial" w:cs="Arial"/>
                <w:sz w:val="14"/>
                <w:szCs w:val="24"/>
              </w:rPr>
            </w:pPr>
            <w:r w:rsidRPr="00C87EA6">
              <w:rPr>
                <w:rFonts w:ascii="Arial" w:hAnsi="Arial" w:cs="Arial"/>
                <w:sz w:val="14"/>
                <w:szCs w:val="24"/>
              </w:rPr>
              <w:t>Прочие финансовые обязательства</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p>
          <w:p w:rsidR="000D70C3" w:rsidRPr="00C87EA6" w:rsidRDefault="000D70C3" w:rsidP="002912C8">
            <w:pPr>
              <w:spacing w:line="240" w:lineRule="auto"/>
              <w:jc w:val="right"/>
              <w:rPr>
                <w:rFonts w:ascii="Arial" w:hAnsi="Arial" w:cs="Arial"/>
                <w:bCs/>
                <w:sz w:val="14"/>
                <w:szCs w:val="14"/>
              </w:rPr>
            </w:pPr>
          </w:p>
          <w:p w:rsidR="000D70C3" w:rsidRPr="00C87EA6" w:rsidRDefault="000D70C3" w:rsidP="002912C8">
            <w:pPr>
              <w:spacing w:line="240" w:lineRule="auto"/>
              <w:jc w:val="right"/>
              <w:rPr>
                <w:rFonts w:ascii="Arial" w:hAnsi="Arial" w:cs="Arial"/>
                <w:sz w:val="14"/>
                <w:szCs w:val="24"/>
              </w:rPr>
            </w:pPr>
            <w:r w:rsidRPr="00C87EA6">
              <w:rPr>
                <w:rFonts w:ascii="Arial" w:hAnsi="Arial" w:cs="Arial"/>
                <w:sz w:val="14"/>
                <w:szCs w:val="24"/>
              </w:rPr>
              <w:t>Итого</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4860"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lang w:val="en-US"/>
              </w:rPr>
            </w:pPr>
            <w:r w:rsidRPr="00A903A8">
              <w:rPr>
                <w:rFonts w:ascii="Arial" w:hAnsi="Arial" w:cs="Arial"/>
                <w:i/>
                <w:sz w:val="14"/>
                <w:szCs w:val="24"/>
              </w:rPr>
              <w:t>Финансовые</w:t>
            </w:r>
            <w:r w:rsidRPr="00A903A8">
              <w:rPr>
                <w:rFonts w:ascii="Arial" w:hAnsi="Arial" w:cs="Arial"/>
                <w:i/>
                <w:sz w:val="14"/>
                <w:szCs w:val="24"/>
                <w:lang w:val="en-US"/>
              </w:rPr>
              <w:t xml:space="preserve"> </w:t>
            </w:r>
            <w:r w:rsidRPr="00A903A8">
              <w:rPr>
                <w:rFonts w:ascii="Arial" w:hAnsi="Arial" w:cs="Arial"/>
                <w:i/>
                <w:sz w:val="14"/>
                <w:szCs w:val="24"/>
              </w:rPr>
              <w:t>обязательства</w:t>
            </w:r>
            <w:r w:rsidRPr="00A903A8">
              <w:rPr>
                <w:rFonts w:ascii="Arial" w:hAnsi="Arial" w:cs="Arial"/>
                <w:i/>
                <w:sz w:val="14"/>
                <w:szCs w:val="24"/>
                <w:lang w:val="en-US"/>
              </w:rPr>
              <w:t xml:space="preserve"> </w:t>
            </w:r>
            <w:r w:rsidRPr="00A903A8">
              <w:rPr>
                <w:rFonts w:ascii="Arial" w:hAnsi="Arial" w:cs="Arial"/>
                <w:i/>
                <w:sz w:val="14"/>
                <w:szCs w:val="24"/>
              </w:rPr>
              <w:t>по</w:t>
            </w:r>
            <w:r w:rsidRPr="00A903A8">
              <w:rPr>
                <w:rFonts w:ascii="Arial" w:hAnsi="Arial" w:cs="Arial"/>
                <w:i/>
                <w:sz w:val="14"/>
                <w:szCs w:val="24"/>
                <w:lang w:val="en-US"/>
              </w:rPr>
              <w:t xml:space="preserve"> </w:t>
            </w:r>
            <w:r w:rsidRPr="00A903A8">
              <w:rPr>
                <w:rFonts w:ascii="Arial" w:hAnsi="Arial" w:cs="Arial"/>
                <w:i/>
                <w:sz w:val="14"/>
                <w:szCs w:val="24"/>
              </w:rPr>
              <w:t>балансу</w:t>
            </w:r>
          </w:p>
        </w:tc>
        <w:tc>
          <w:tcPr>
            <w:tcW w:w="1661"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auto"/>
            <w:vAlign w:val="bottom"/>
          </w:tcPr>
          <w:p w:rsidR="000D70C3" w:rsidRPr="00A903A8" w:rsidRDefault="000D70C3" w:rsidP="002912C8">
            <w:pPr>
              <w:spacing w:line="240" w:lineRule="auto"/>
              <w:jc w:val="right"/>
              <w:rPr>
                <w:rFonts w:ascii="Arial" w:hAnsi="Arial" w:cs="Arial"/>
                <w:sz w:val="14"/>
                <w:szCs w:val="14"/>
                <w:lang w:val="en-US"/>
              </w:rPr>
            </w:pP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lang w:val="en-US"/>
              </w:rPr>
            </w:pPr>
          </w:p>
        </w:tc>
      </w:tr>
      <w:tr w:rsidR="000D70C3" w:rsidRPr="00A903A8" w:rsidTr="002912C8">
        <w:trPr>
          <w:trHeight w:val="20"/>
        </w:trPr>
        <w:tc>
          <w:tcPr>
            <w:tcW w:w="4860" w:type="dxa"/>
            <w:shd w:val="clear" w:color="auto" w:fill="FFFFFF"/>
          </w:tcPr>
          <w:p w:rsidR="000D70C3" w:rsidRPr="00A903A8" w:rsidRDefault="000D70C3" w:rsidP="002912C8">
            <w:pPr>
              <w:spacing w:line="240" w:lineRule="auto"/>
              <w:ind w:left="180"/>
              <w:rPr>
                <w:rFonts w:ascii="Arial" w:hAnsi="Arial" w:cs="Arial"/>
                <w:szCs w:val="24"/>
              </w:rPr>
            </w:pPr>
            <w:r w:rsidRPr="00A903A8">
              <w:rPr>
                <w:rFonts w:ascii="Arial" w:hAnsi="Arial" w:cs="Arial"/>
                <w:sz w:val="14"/>
                <w:szCs w:val="24"/>
              </w:rPr>
              <w:t>Кредиторская задолженность и начисленные расходы</w:t>
            </w:r>
          </w:p>
        </w:tc>
        <w:tc>
          <w:tcPr>
            <w:tcW w:w="1661"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238</w:t>
            </w:r>
          </w:p>
        </w:tc>
        <w:tc>
          <w:tcPr>
            <w:tcW w:w="1134" w:type="dxa"/>
            <w:shd w:val="clear" w:color="auto" w:fill="auto"/>
            <w:vAlign w:val="bottom"/>
          </w:tcPr>
          <w:p w:rsidR="000D70C3" w:rsidRPr="00A903A8" w:rsidRDefault="000D70C3" w:rsidP="002912C8">
            <w:pPr>
              <w:spacing w:line="240" w:lineRule="auto"/>
              <w:jc w:val="right"/>
              <w:rPr>
                <w:rFonts w:ascii="Arial" w:hAnsi="Arial" w:cs="Arial"/>
                <w:sz w:val="14"/>
                <w:szCs w:val="14"/>
                <w:lang w:val="en-US"/>
              </w:rPr>
            </w:pPr>
            <w:r w:rsidRPr="00A903A8">
              <w:rPr>
                <w:rFonts w:ascii="Arial" w:hAnsi="Arial" w:cs="Arial"/>
                <w:sz w:val="14"/>
                <w:szCs w:val="14"/>
                <w:lang w:val="en-US"/>
              </w:rPr>
              <w:t>-</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238</w:t>
            </w:r>
          </w:p>
        </w:tc>
      </w:tr>
      <w:tr w:rsidR="000D70C3" w:rsidRPr="00A903A8" w:rsidTr="002912C8">
        <w:trPr>
          <w:trHeight w:val="20"/>
        </w:trPr>
        <w:tc>
          <w:tcPr>
            <w:tcW w:w="4860" w:type="dxa"/>
            <w:tcBorders>
              <w:bottom w:val="single" w:sz="4" w:space="0" w:color="A6A6A6"/>
            </w:tcBorders>
            <w:shd w:val="clear" w:color="auto" w:fill="FFFFFF"/>
          </w:tcPr>
          <w:p w:rsidR="000D70C3" w:rsidRPr="00A903A8" w:rsidRDefault="000D70C3" w:rsidP="002912C8">
            <w:pPr>
              <w:spacing w:line="240" w:lineRule="auto"/>
              <w:ind w:left="180"/>
              <w:rPr>
                <w:rFonts w:ascii="Arial" w:hAnsi="Arial" w:cs="Arial"/>
                <w:szCs w:val="24"/>
              </w:rPr>
            </w:pPr>
            <w:r w:rsidRPr="00A903A8">
              <w:rPr>
                <w:rFonts w:ascii="Arial" w:hAnsi="Arial" w:cs="Arial"/>
                <w:sz w:val="14"/>
                <w:szCs w:val="24"/>
              </w:rPr>
              <w:t>Финансовые гарантии</w:t>
            </w:r>
          </w:p>
        </w:tc>
        <w:tc>
          <w:tcPr>
            <w:tcW w:w="1661" w:type="dxa"/>
            <w:tcBorders>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auto"/>
            <w:vAlign w:val="bottom"/>
          </w:tcPr>
          <w:p w:rsidR="000D70C3" w:rsidRPr="00A903A8" w:rsidRDefault="000D70C3" w:rsidP="002912C8">
            <w:pPr>
              <w:spacing w:line="240" w:lineRule="auto"/>
              <w:jc w:val="right"/>
              <w:rPr>
                <w:rFonts w:ascii="Arial" w:hAnsi="Arial" w:cs="Arial"/>
                <w:sz w:val="14"/>
                <w:szCs w:val="14"/>
                <w:lang w:val="en-US"/>
              </w:rPr>
            </w:pPr>
            <w:r w:rsidRPr="00A903A8">
              <w:rPr>
                <w:rFonts w:ascii="Arial" w:hAnsi="Arial" w:cs="Arial"/>
                <w:sz w:val="14"/>
                <w:szCs w:val="14"/>
                <w:lang w:val="en-US"/>
              </w:rPr>
              <w:t>4 298</w:t>
            </w:r>
          </w:p>
        </w:tc>
        <w:tc>
          <w:tcPr>
            <w:tcW w:w="1134" w:type="dxa"/>
            <w:tcBorders>
              <w:bottom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lang w:val="en-US"/>
              </w:rPr>
            </w:pPr>
            <w:r w:rsidRPr="00A903A8">
              <w:rPr>
                <w:rFonts w:ascii="Arial" w:hAnsi="Arial" w:cs="Arial"/>
                <w:sz w:val="14"/>
                <w:szCs w:val="14"/>
                <w:lang w:val="en-US"/>
              </w:rPr>
              <w:t>4 298</w:t>
            </w:r>
          </w:p>
        </w:tc>
      </w:tr>
      <w:tr w:rsidR="000D70C3" w:rsidRPr="00C87EA6" w:rsidTr="002912C8">
        <w:trPr>
          <w:trHeight w:val="20"/>
        </w:trPr>
        <w:tc>
          <w:tcPr>
            <w:tcW w:w="4860"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Итого обязательств</w:t>
            </w:r>
          </w:p>
        </w:tc>
        <w:tc>
          <w:tcPr>
            <w:tcW w:w="1661" w:type="dxa"/>
            <w:tcBorders>
              <w:top w:val="single" w:sz="4" w:space="0" w:color="A6A6A6"/>
              <w:bottom w:val="single" w:sz="4" w:space="0" w:color="A6A6A6"/>
            </w:tcBorders>
            <w:shd w:val="clear" w:color="auto" w:fill="FFFFFF"/>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238</w:t>
            </w:r>
          </w:p>
        </w:tc>
        <w:tc>
          <w:tcPr>
            <w:tcW w:w="1134" w:type="dxa"/>
            <w:tcBorders>
              <w:top w:val="single" w:sz="4" w:space="0" w:color="A6A6A6"/>
              <w:bottom w:val="single" w:sz="4" w:space="0" w:color="A6A6A6"/>
            </w:tcBorders>
            <w:shd w:val="clear" w:color="auto" w:fill="auto"/>
            <w:vAlign w:val="bottom"/>
          </w:tcPr>
          <w:p w:rsidR="000D70C3" w:rsidRPr="00C87EA6" w:rsidRDefault="000D70C3" w:rsidP="002912C8">
            <w:pPr>
              <w:spacing w:line="240" w:lineRule="auto"/>
              <w:jc w:val="right"/>
              <w:rPr>
                <w:rFonts w:ascii="Arial" w:hAnsi="Arial" w:cs="Arial"/>
                <w:bCs/>
                <w:sz w:val="14"/>
                <w:szCs w:val="14"/>
                <w:lang w:val="en-US"/>
              </w:rPr>
            </w:pPr>
            <w:r w:rsidRPr="00C87EA6">
              <w:rPr>
                <w:rFonts w:ascii="Arial" w:hAnsi="Arial" w:cs="Arial"/>
                <w:bCs/>
                <w:sz w:val="14"/>
                <w:szCs w:val="14"/>
                <w:lang w:val="en-US"/>
              </w:rPr>
              <w:t>4 298</w:t>
            </w: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ind w:left="85" w:hanging="85"/>
              <w:jc w:val="right"/>
              <w:rPr>
                <w:rFonts w:ascii="Arial" w:hAnsi="Arial" w:cs="Arial"/>
                <w:bCs/>
                <w:sz w:val="14"/>
                <w:szCs w:val="14"/>
                <w:lang w:val="en-US"/>
              </w:rPr>
            </w:pPr>
            <w:r w:rsidRPr="00C87EA6">
              <w:rPr>
                <w:rFonts w:ascii="Arial" w:hAnsi="Arial" w:cs="Arial"/>
                <w:bCs/>
                <w:sz w:val="14"/>
                <w:szCs w:val="14"/>
                <w:lang w:val="en-US"/>
              </w:rPr>
              <w:t>4 536</w:t>
            </w:r>
          </w:p>
        </w:tc>
      </w:tr>
    </w:tbl>
    <w:p w:rsidR="000D70C3" w:rsidRPr="00A903A8" w:rsidRDefault="000D70C3" w:rsidP="000D70C3">
      <w:pPr>
        <w:spacing w:line="240" w:lineRule="auto"/>
        <w:rPr>
          <w:rFonts w:ascii="Arial" w:hAnsi="Arial" w:cs="Arial"/>
          <w:bCs/>
          <w:sz w:val="14"/>
          <w:szCs w:val="14"/>
        </w:rPr>
      </w:pPr>
    </w:p>
    <w:tbl>
      <w:tblPr>
        <w:tblW w:w="8789" w:type="dxa"/>
        <w:tblInd w:w="108" w:type="dxa"/>
        <w:tblLayout w:type="fixed"/>
        <w:tblLook w:val="0000"/>
      </w:tblPr>
      <w:tblGrid>
        <w:gridCol w:w="6521"/>
        <w:gridCol w:w="1134"/>
        <w:gridCol w:w="1134"/>
      </w:tblGrid>
      <w:tr w:rsidR="000D70C3" w:rsidRPr="00A903A8" w:rsidTr="002912C8">
        <w:trPr>
          <w:trHeight w:val="20"/>
        </w:trPr>
        <w:tc>
          <w:tcPr>
            <w:tcW w:w="6521" w:type="dxa"/>
            <w:tcBorders>
              <w:top w:val="single" w:sz="4" w:space="0" w:color="A6A6A6"/>
              <w:bottom w:val="single" w:sz="4" w:space="0" w:color="A6A6A6"/>
            </w:tcBorders>
            <w:shd w:val="clear" w:color="auto" w:fill="FFFFFF"/>
            <w:vAlign w:val="bottom"/>
          </w:tcPr>
          <w:p w:rsidR="000D70C3" w:rsidRPr="00C87EA6" w:rsidRDefault="000D70C3" w:rsidP="002912C8">
            <w:pPr>
              <w:spacing w:line="240" w:lineRule="auto"/>
              <w:rPr>
                <w:rFonts w:ascii="Arial" w:hAnsi="Arial" w:cs="Arial"/>
                <w:szCs w:val="24"/>
              </w:rPr>
            </w:pPr>
            <w:r w:rsidRPr="00C87EA6">
              <w:rPr>
                <w:rFonts w:ascii="Arial" w:hAnsi="Arial" w:cs="Arial"/>
                <w:i/>
                <w:sz w:val="14"/>
                <w:szCs w:val="24"/>
              </w:rPr>
              <w:t>31 декабря 2009 г.</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sz w:val="14"/>
                <w:szCs w:val="24"/>
              </w:rPr>
            </w:pPr>
            <w:r w:rsidRPr="00C87EA6">
              <w:rPr>
                <w:rFonts w:ascii="Arial" w:hAnsi="Arial" w:cs="Arial"/>
                <w:sz w:val="14"/>
                <w:szCs w:val="24"/>
              </w:rPr>
              <w:t>Займы и дебиторская задолженность</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p>
          <w:p w:rsidR="000D70C3" w:rsidRPr="00C87EA6" w:rsidRDefault="000D70C3" w:rsidP="002912C8">
            <w:pPr>
              <w:spacing w:line="240" w:lineRule="auto"/>
              <w:jc w:val="right"/>
              <w:rPr>
                <w:rFonts w:ascii="Arial" w:hAnsi="Arial" w:cs="Arial"/>
                <w:sz w:val="14"/>
                <w:szCs w:val="24"/>
              </w:rPr>
            </w:pPr>
            <w:r w:rsidRPr="00C87EA6">
              <w:rPr>
                <w:rFonts w:ascii="Arial" w:hAnsi="Arial" w:cs="Arial"/>
                <w:sz w:val="14"/>
                <w:szCs w:val="24"/>
              </w:rPr>
              <w:t>Итого</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lang w:val="en-US"/>
              </w:rPr>
            </w:pPr>
            <w:r w:rsidRPr="00A903A8">
              <w:rPr>
                <w:rFonts w:ascii="Arial" w:hAnsi="Arial" w:cs="Arial"/>
                <w:i/>
                <w:sz w:val="14"/>
                <w:szCs w:val="24"/>
              </w:rPr>
              <w:t>Финансовые</w:t>
            </w:r>
            <w:r w:rsidRPr="00A903A8">
              <w:rPr>
                <w:rFonts w:ascii="Arial" w:hAnsi="Arial" w:cs="Arial"/>
                <w:i/>
                <w:sz w:val="14"/>
                <w:szCs w:val="24"/>
                <w:lang w:val="en-US"/>
              </w:rPr>
              <w:t xml:space="preserve"> </w:t>
            </w:r>
            <w:r w:rsidRPr="00A903A8">
              <w:rPr>
                <w:rFonts w:ascii="Arial" w:hAnsi="Arial" w:cs="Arial"/>
                <w:i/>
                <w:sz w:val="14"/>
                <w:szCs w:val="24"/>
              </w:rPr>
              <w:t>активы</w:t>
            </w:r>
            <w:r w:rsidRPr="00A903A8">
              <w:rPr>
                <w:rFonts w:ascii="Arial" w:hAnsi="Arial" w:cs="Arial"/>
                <w:i/>
                <w:sz w:val="14"/>
                <w:szCs w:val="24"/>
                <w:lang w:val="en-US"/>
              </w:rPr>
              <w:t xml:space="preserve"> </w:t>
            </w:r>
            <w:r w:rsidRPr="00A903A8">
              <w:rPr>
                <w:rFonts w:ascii="Arial" w:hAnsi="Arial" w:cs="Arial"/>
                <w:i/>
                <w:sz w:val="14"/>
                <w:szCs w:val="24"/>
              </w:rPr>
              <w:t>по</w:t>
            </w:r>
            <w:r w:rsidRPr="00A903A8">
              <w:rPr>
                <w:rFonts w:ascii="Arial" w:hAnsi="Arial" w:cs="Arial"/>
                <w:i/>
                <w:sz w:val="14"/>
                <w:szCs w:val="24"/>
                <w:lang w:val="en-US"/>
              </w:rPr>
              <w:t xml:space="preserve"> </w:t>
            </w:r>
            <w:r w:rsidRPr="00A903A8">
              <w:rPr>
                <w:rFonts w:ascii="Arial" w:hAnsi="Arial" w:cs="Arial"/>
                <w:i/>
                <w:sz w:val="14"/>
                <w:szCs w:val="24"/>
              </w:rPr>
              <w:t xml:space="preserve">балансу </w:t>
            </w:r>
          </w:p>
        </w:tc>
        <w:tc>
          <w:tcPr>
            <w:tcW w:w="1134"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lang w:val="en-US"/>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176"/>
              <w:rPr>
                <w:rFonts w:ascii="Arial" w:hAnsi="Arial" w:cs="Arial"/>
                <w:szCs w:val="24"/>
              </w:rPr>
            </w:pPr>
            <w:r w:rsidRPr="00A903A8">
              <w:rPr>
                <w:rFonts w:ascii="Arial" w:hAnsi="Arial" w:cs="Arial"/>
                <w:sz w:val="14"/>
                <w:szCs w:val="24"/>
              </w:rPr>
              <w:t xml:space="preserve">Займы и прочая дебиторская задолженность </w:t>
            </w:r>
            <w:r w:rsidRPr="00A903A8">
              <w:rPr>
                <w:rFonts w:ascii="Arial" w:hAnsi="Arial" w:cs="Arial"/>
                <w:sz w:val="14"/>
                <w:szCs w:val="24"/>
                <w:vertAlign w:val="superscript"/>
              </w:rPr>
              <w:t>(1)</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60 152</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60 152</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176"/>
              <w:rPr>
                <w:rFonts w:ascii="Arial" w:hAnsi="Arial" w:cs="Arial"/>
                <w:szCs w:val="24"/>
              </w:rPr>
            </w:pPr>
            <w:r w:rsidRPr="00A903A8">
              <w:rPr>
                <w:rFonts w:ascii="Arial" w:hAnsi="Arial" w:cs="Arial"/>
                <w:sz w:val="14"/>
                <w:szCs w:val="24"/>
              </w:rPr>
              <w:t xml:space="preserve">Денежные средства и их эквиваленты </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104 887</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104 887</w:t>
            </w:r>
          </w:p>
        </w:tc>
      </w:tr>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Итого активов</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165 039</w:t>
            </w: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ind w:left="85" w:hanging="85"/>
              <w:jc w:val="right"/>
              <w:rPr>
                <w:rFonts w:ascii="Arial" w:hAnsi="Arial" w:cs="Arial"/>
                <w:bCs/>
                <w:sz w:val="14"/>
                <w:szCs w:val="14"/>
                <w:lang w:val="en-US"/>
              </w:rPr>
            </w:pPr>
            <w:r w:rsidRPr="00C87EA6">
              <w:rPr>
                <w:rFonts w:ascii="Arial" w:hAnsi="Arial" w:cs="Arial"/>
                <w:bCs/>
                <w:sz w:val="14"/>
                <w:szCs w:val="14"/>
                <w:lang w:val="en-US"/>
              </w:rPr>
              <w:t>165 039</w:t>
            </w:r>
          </w:p>
        </w:tc>
      </w:tr>
    </w:tbl>
    <w:p w:rsidR="000D70C3" w:rsidRPr="00A903A8" w:rsidRDefault="000D70C3" w:rsidP="000D70C3">
      <w:pPr>
        <w:spacing w:line="240" w:lineRule="auto"/>
        <w:rPr>
          <w:rFonts w:ascii="Arial" w:hAnsi="Arial" w:cs="Arial"/>
          <w:sz w:val="14"/>
          <w:szCs w:val="14"/>
        </w:rPr>
      </w:pPr>
    </w:p>
    <w:tbl>
      <w:tblPr>
        <w:tblW w:w="8789" w:type="dxa"/>
        <w:tblInd w:w="108" w:type="dxa"/>
        <w:tblLayout w:type="fixed"/>
        <w:tblLook w:val="0000"/>
      </w:tblPr>
      <w:tblGrid>
        <w:gridCol w:w="4860"/>
        <w:gridCol w:w="1661"/>
        <w:gridCol w:w="1134"/>
        <w:gridCol w:w="1134"/>
      </w:tblGrid>
      <w:tr w:rsidR="000D70C3" w:rsidRPr="00C87EA6" w:rsidTr="002912C8">
        <w:trPr>
          <w:trHeight w:val="20"/>
        </w:trPr>
        <w:tc>
          <w:tcPr>
            <w:tcW w:w="4860"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661"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sz w:val="14"/>
                <w:szCs w:val="24"/>
              </w:rPr>
            </w:pPr>
            <w:r w:rsidRPr="00C87EA6">
              <w:rPr>
                <w:rFonts w:ascii="Arial" w:hAnsi="Arial" w:cs="Arial"/>
                <w:sz w:val="14"/>
                <w:szCs w:val="24"/>
              </w:rPr>
              <w:t>Финансовые обязательства, учитываемые по амортизированной стоимости</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auto"/>
            <w:vAlign w:val="bottom"/>
          </w:tcPr>
          <w:p w:rsidR="000D70C3" w:rsidRPr="00C87EA6" w:rsidRDefault="000D70C3" w:rsidP="002912C8">
            <w:pPr>
              <w:spacing w:line="240" w:lineRule="auto"/>
              <w:jc w:val="right"/>
              <w:rPr>
                <w:rFonts w:ascii="Arial" w:hAnsi="Arial" w:cs="Arial"/>
                <w:sz w:val="14"/>
                <w:szCs w:val="24"/>
              </w:rPr>
            </w:pPr>
            <w:r w:rsidRPr="00C87EA6">
              <w:rPr>
                <w:rFonts w:ascii="Arial" w:hAnsi="Arial" w:cs="Arial"/>
                <w:sz w:val="14"/>
                <w:szCs w:val="24"/>
              </w:rPr>
              <w:t>Прочие финансовые обязательства</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p>
          <w:p w:rsidR="000D70C3" w:rsidRPr="00C87EA6" w:rsidRDefault="000D70C3" w:rsidP="002912C8">
            <w:pPr>
              <w:spacing w:line="240" w:lineRule="auto"/>
              <w:jc w:val="right"/>
              <w:rPr>
                <w:rFonts w:ascii="Arial" w:hAnsi="Arial" w:cs="Arial"/>
                <w:bCs/>
                <w:sz w:val="14"/>
                <w:szCs w:val="14"/>
              </w:rPr>
            </w:pPr>
          </w:p>
          <w:p w:rsidR="000D70C3" w:rsidRPr="00C87EA6" w:rsidRDefault="000D70C3" w:rsidP="002912C8">
            <w:pPr>
              <w:spacing w:line="240" w:lineRule="auto"/>
              <w:jc w:val="right"/>
              <w:rPr>
                <w:rFonts w:ascii="Arial" w:hAnsi="Arial" w:cs="Arial"/>
                <w:sz w:val="14"/>
                <w:szCs w:val="24"/>
              </w:rPr>
            </w:pPr>
            <w:r w:rsidRPr="00C87EA6">
              <w:rPr>
                <w:rFonts w:ascii="Arial" w:hAnsi="Arial" w:cs="Arial"/>
                <w:sz w:val="14"/>
                <w:szCs w:val="24"/>
              </w:rPr>
              <w:t>Итого</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4860"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lang w:val="en-US"/>
              </w:rPr>
            </w:pPr>
            <w:r w:rsidRPr="00A903A8">
              <w:rPr>
                <w:rFonts w:ascii="Arial" w:hAnsi="Arial" w:cs="Arial"/>
                <w:i/>
                <w:sz w:val="14"/>
                <w:szCs w:val="24"/>
              </w:rPr>
              <w:t>Финансовые</w:t>
            </w:r>
            <w:r w:rsidRPr="00A903A8">
              <w:rPr>
                <w:rFonts w:ascii="Arial" w:hAnsi="Arial" w:cs="Arial"/>
                <w:i/>
                <w:sz w:val="14"/>
                <w:szCs w:val="24"/>
                <w:lang w:val="en-US"/>
              </w:rPr>
              <w:t xml:space="preserve"> </w:t>
            </w:r>
            <w:r w:rsidRPr="00A903A8">
              <w:rPr>
                <w:rFonts w:ascii="Arial" w:hAnsi="Arial" w:cs="Arial"/>
                <w:i/>
                <w:sz w:val="14"/>
                <w:szCs w:val="24"/>
              </w:rPr>
              <w:t>обязательства</w:t>
            </w:r>
            <w:r w:rsidRPr="00A903A8">
              <w:rPr>
                <w:rFonts w:ascii="Arial" w:hAnsi="Arial" w:cs="Arial"/>
                <w:i/>
                <w:sz w:val="14"/>
                <w:szCs w:val="24"/>
                <w:lang w:val="en-US"/>
              </w:rPr>
              <w:t xml:space="preserve"> </w:t>
            </w:r>
            <w:r w:rsidRPr="00A903A8">
              <w:rPr>
                <w:rFonts w:ascii="Arial" w:hAnsi="Arial" w:cs="Arial"/>
                <w:i/>
                <w:sz w:val="14"/>
                <w:szCs w:val="24"/>
              </w:rPr>
              <w:t>по</w:t>
            </w:r>
            <w:r w:rsidRPr="00A903A8">
              <w:rPr>
                <w:rFonts w:ascii="Arial" w:hAnsi="Arial" w:cs="Arial"/>
                <w:i/>
                <w:sz w:val="14"/>
                <w:szCs w:val="24"/>
                <w:lang w:val="en-US"/>
              </w:rPr>
              <w:t xml:space="preserve"> </w:t>
            </w:r>
            <w:r w:rsidRPr="00A903A8">
              <w:rPr>
                <w:rFonts w:ascii="Arial" w:hAnsi="Arial" w:cs="Arial"/>
                <w:i/>
                <w:sz w:val="14"/>
                <w:szCs w:val="24"/>
              </w:rPr>
              <w:t>балансу</w:t>
            </w:r>
          </w:p>
        </w:tc>
        <w:tc>
          <w:tcPr>
            <w:tcW w:w="1661"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auto"/>
            <w:vAlign w:val="bottom"/>
          </w:tcPr>
          <w:p w:rsidR="000D70C3" w:rsidRPr="00A903A8" w:rsidRDefault="000D70C3" w:rsidP="002912C8">
            <w:pPr>
              <w:spacing w:line="240" w:lineRule="auto"/>
              <w:jc w:val="right"/>
              <w:rPr>
                <w:rFonts w:ascii="Arial" w:hAnsi="Arial" w:cs="Arial"/>
                <w:sz w:val="14"/>
                <w:szCs w:val="14"/>
                <w:lang w:val="en-US"/>
              </w:rPr>
            </w:pP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lang w:val="en-US"/>
              </w:rPr>
            </w:pPr>
          </w:p>
        </w:tc>
      </w:tr>
      <w:tr w:rsidR="000D70C3" w:rsidRPr="00A903A8" w:rsidTr="002912C8">
        <w:trPr>
          <w:trHeight w:val="159"/>
        </w:trPr>
        <w:tc>
          <w:tcPr>
            <w:tcW w:w="4860" w:type="dxa"/>
            <w:shd w:val="clear" w:color="auto" w:fill="FFFFFF"/>
          </w:tcPr>
          <w:p w:rsidR="000D70C3" w:rsidRPr="00A903A8" w:rsidRDefault="000D70C3" w:rsidP="002912C8">
            <w:pPr>
              <w:spacing w:line="240" w:lineRule="auto"/>
              <w:ind w:left="180"/>
              <w:rPr>
                <w:rFonts w:ascii="Arial" w:hAnsi="Arial" w:cs="Arial"/>
                <w:szCs w:val="24"/>
              </w:rPr>
            </w:pPr>
            <w:r w:rsidRPr="00A903A8">
              <w:rPr>
                <w:rFonts w:ascii="Arial" w:hAnsi="Arial" w:cs="Arial"/>
                <w:sz w:val="14"/>
                <w:szCs w:val="24"/>
              </w:rPr>
              <w:t>Кредиторская задолженность и начисленные расходы</w:t>
            </w:r>
          </w:p>
        </w:tc>
        <w:tc>
          <w:tcPr>
            <w:tcW w:w="1661"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9 670</w:t>
            </w:r>
          </w:p>
        </w:tc>
        <w:tc>
          <w:tcPr>
            <w:tcW w:w="1134" w:type="dxa"/>
            <w:shd w:val="clear" w:color="auto" w:fill="auto"/>
            <w:vAlign w:val="bottom"/>
          </w:tcPr>
          <w:p w:rsidR="000D70C3" w:rsidRPr="00A903A8" w:rsidRDefault="000D70C3" w:rsidP="002912C8">
            <w:pPr>
              <w:spacing w:line="240" w:lineRule="auto"/>
              <w:jc w:val="right"/>
              <w:rPr>
                <w:rFonts w:ascii="Arial" w:hAnsi="Arial" w:cs="Arial"/>
                <w:sz w:val="14"/>
                <w:szCs w:val="14"/>
                <w:lang w:val="en-US"/>
              </w:rPr>
            </w:pPr>
            <w:r w:rsidRPr="00A903A8">
              <w:rPr>
                <w:rFonts w:ascii="Arial" w:hAnsi="Arial" w:cs="Arial"/>
                <w:sz w:val="14"/>
                <w:szCs w:val="14"/>
                <w:lang w:val="en-US"/>
              </w:rPr>
              <w:t>-</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lang w:val="en-US"/>
              </w:rPr>
            </w:pPr>
            <w:r w:rsidRPr="00A903A8">
              <w:rPr>
                <w:rFonts w:ascii="Arial" w:hAnsi="Arial" w:cs="Arial"/>
                <w:sz w:val="14"/>
                <w:szCs w:val="14"/>
                <w:lang w:val="en-US"/>
              </w:rPr>
              <w:t>9 670</w:t>
            </w:r>
          </w:p>
        </w:tc>
      </w:tr>
      <w:tr w:rsidR="000D70C3" w:rsidRPr="00A903A8" w:rsidTr="002912C8">
        <w:trPr>
          <w:trHeight w:val="20"/>
        </w:trPr>
        <w:tc>
          <w:tcPr>
            <w:tcW w:w="4860" w:type="dxa"/>
            <w:tcBorders>
              <w:bottom w:val="single" w:sz="4" w:space="0" w:color="A6A6A6"/>
            </w:tcBorders>
            <w:shd w:val="clear" w:color="auto" w:fill="FFFFFF"/>
          </w:tcPr>
          <w:p w:rsidR="000D70C3" w:rsidRPr="00A903A8" w:rsidRDefault="000D70C3" w:rsidP="002912C8">
            <w:pPr>
              <w:spacing w:line="240" w:lineRule="auto"/>
              <w:ind w:left="180"/>
              <w:rPr>
                <w:rFonts w:ascii="Arial" w:hAnsi="Arial" w:cs="Arial"/>
                <w:szCs w:val="24"/>
              </w:rPr>
            </w:pPr>
            <w:r w:rsidRPr="00A903A8">
              <w:rPr>
                <w:rFonts w:ascii="Arial" w:hAnsi="Arial" w:cs="Arial"/>
                <w:sz w:val="14"/>
                <w:szCs w:val="24"/>
              </w:rPr>
              <w:t>Финансовые гарантии</w:t>
            </w:r>
          </w:p>
        </w:tc>
        <w:tc>
          <w:tcPr>
            <w:tcW w:w="1661" w:type="dxa"/>
            <w:tcBorders>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auto"/>
            <w:vAlign w:val="bottom"/>
          </w:tcPr>
          <w:p w:rsidR="000D70C3" w:rsidRPr="00A903A8" w:rsidRDefault="000D70C3" w:rsidP="002912C8">
            <w:pPr>
              <w:spacing w:line="240" w:lineRule="auto"/>
              <w:jc w:val="right"/>
              <w:rPr>
                <w:rFonts w:ascii="Arial" w:hAnsi="Arial" w:cs="Arial"/>
                <w:sz w:val="14"/>
                <w:szCs w:val="14"/>
                <w:lang w:val="en-US"/>
              </w:rPr>
            </w:pPr>
            <w:r w:rsidRPr="00A903A8">
              <w:rPr>
                <w:rFonts w:ascii="Arial" w:hAnsi="Arial" w:cs="Arial"/>
                <w:sz w:val="14"/>
                <w:szCs w:val="14"/>
                <w:lang w:val="en-US"/>
              </w:rPr>
              <w:t>394</w:t>
            </w:r>
          </w:p>
        </w:tc>
        <w:tc>
          <w:tcPr>
            <w:tcW w:w="1134" w:type="dxa"/>
            <w:tcBorders>
              <w:bottom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lang w:val="en-US"/>
              </w:rPr>
            </w:pPr>
            <w:r w:rsidRPr="00A903A8">
              <w:rPr>
                <w:rFonts w:ascii="Arial" w:hAnsi="Arial" w:cs="Arial"/>
                <w:sz w:val="14"/>
                <w:szCs w:val="14"/>
                <w:lang w:val="en-US"/>
              </w:rPr>
              <w:t>394</w:t>
            </w:r>
          </w:p>
        </w:tc>
      </w:tr>
      <w:tr w:rsidR="000D70C3" w:rsidRPr="00C87EA6" w:rsidTr="002912C8">
        <w:trPr>
          <w:trHeight w:val="20"/>
        </w:trPr>
        <w:tc>
          <w:tcPr>
            <w:tcW w:w="4860"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Итого обязательств</w:t>
            </w:r>
          </w:p>
        </w:tc>
        <w:tc>
          <w:tcPr>
            <w:tcW w:w="1661" w:type="dxa"/>
            <w:tcBorders>
              <w:top w:val="single" w:sz="4" w:space="0" w:color="A6A6A6"/>
              <w:bottom w:val="single" w:sz="4" w:space="0" w:color="A6A6A6"/>
            </w:tcBorders>
            <w:shd w:val="clear" w:color="auto" w:fill="FFFFFF"/>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9 670</w:t>
            </w:r>
          </w:p>
        </w:tc>
        <w:tc>
          <w:tcPr>
            <w:tcW w:w="1134" w:type="dxa"/>
            <w:tcBorders>
              <w:top w:val="single" w:sz="4" w:space="0" w:color="A6A6A6"/>
              <w:bottom w:val="single" w:sz="4" w:space="0" w:color="A6A6A6"/>
            </w:tcBorders>
            <w:shd w:val="clear" w:color="auto" w:fill="auto"/>
            <w:vAlign w:val="bottom"/>
          </w:tcPr>
          <w:p w:rsidR="000D70C3" w:rsidRPr="00C87EA6" w:rsidRDefault="000D70C3" w:rsidP="002912C8">
            <w:pPr>
              <w:spacing w:line="240" w:lineRule="auto"/>
              <w:jc w:val="right"/>
              <w:rPr>
                <w:rFonts w:ascii="Arial" w:hAnsi="Arial" w:cs="Arial"/>
                <w:bCs/>
                <w:sz w:val="14"/>
                <w:szCs w:val="14"/>
                <w:lang w:val="en-US"/>
              </w:rPr>
            </w:pPr>
            <w:r w:rsidRPr="00C87EA6">
              <w:rPr>
                <w:rFonts w:ascii="Arial" w:hAnsi="Arial" w:cs="Arial"/>
                <w:bCs/>
                <w:sz w:val="14"/>
                <w:szCs w:val="14"/>
                <w:lang w:val="en-US"/>
              </w:rPr>
              <w:t>394</w:t>
            </w: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ind w:left="85" w:hanging="85"/>
              <w:jc w:val="right"/>
              <w:rPr>
                <w:rFonts w:ascii="Arial" w:hAnsi="Arial" w:cs="Arial"/>
                <w:bCs/>
                <w:sz w:val="14"/>
                <w:szCs w:val="14"/>
                <w:lang w:val="en-US"/>
              </w:rPr>
            </w:pPr>
            <w:r w:rsidRPr="00C87EA6">
              <w:rPr>
                <w:rFonts w:ascii="Arial" w:hAnsi="Arial" w:cs="Arial"/>
                <w:bCs/>
                <w:sz w:val="14"/>
                <w:szCs w:val="14"/>
                <w:lang w:val="en-US"/>
              </w:rPr>
              <w:t>10 064</w:t>
            </w:r>
          </w:p>
        </w:tc>
      </w:tr>
    </w:tbl>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vertAlign w:val="superscript"/>
        </w:rPr>
        <w:t>(1)</w:t>
      </w:r>
      <w:r w:rsidRPr="00A903A8">
        <w:rPr>
          <w:rFonts w:ascii="Arial" w:hAnsi="Arial" w:cs="Arial"/>
          <w:sz w:val="16"/>
          <w:szCs w:val="24"/>
        </w:rPr>
        <w:t xml:space="preserve"> Займы и прочая дебиторская задолженность не включает налоги и предоплату.</w:t>
      </w:r>
    </w:p>
    <w:p w:rsidR="000D70C3" w:rsidRPr="00A903A8" w:rsidRDefault="000D70C3" w:rsidP="000D70C3">
      <w:pPr>
        <w:spacing w:line="240" w:lineRule="auto"/>
        <w:rPr>
          <w:rFonts w:ascii="Arial" w:hAnsi="Arial" w:cs="Arial"/>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lang w:val="ru-RU"/>
        </w:rPr>
      </w:pPr>
      <w:bookmarkStart w:id="555" w:name="_Toc290997583"/>
      <w:bookmarkStart w:id="556" w:name="_Toc226857407"/>
      <w:r w:rsidRPr="00A903A8">
        <w:rPr>
          <w:rFonts w:ascii="Arial" w:hAnsi="Arial" w:cs="Arial"/>
          <w:sz w:val="20"/>
          <w:szCs w:val="24"/>
          <w:lang w:val="ru-RU"/>
        </w:rPr>
        <w:lastRenderedPageBreak/>
        <w:t>16. Кредитное качество финансовых активов</w:t>
      </w:r>
      <w:bookmarkEnd w:id="555"/>
      <w:r w:rsidRPr="00A903A8">
        <w:rPr>
          <w:rFonts w:ascii="Arial" w:hAnsi="Arial" w:cs="Arial"/>
          <w:sz w:val="20"/>
          <w:szCs w:val="24"/>
          <w:lang w:val="ru-RU"/>
        </w:rPr>
        <w:t xml:space="preserve"> </w:t>
      </w:r>
    </w:p>
    <w:bookmarkEnd w:id="556"/>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Кредитное качество финансовых активов, которые не просрочены и не обесценены, может быть оценено исходя из внешнего кредитного рейтинга, если таковой имеется, или исторической информации о ставках контрагентах, устанавливаемых по умолчанию: </w:t>
      </w:r>
    </w:p>
    <w:p w:rsidR="000D70C3" w:rsidRPr="00A903A8" w:rsidRDefault="000D70C3" w:rsidP="000D70C3">
      <w:pPr>
        <w:spacing w:line="240" w:lineRule="auto"/>
        <w:jc w:val="both"/>
        <w:rPr>
          <w:rFonts w:ascii="Arial" w:hAnsi="Arial" w:cs="Arial"/>
          <w:sz w:val="16"/>
          <w:szCs w:val="16"/>
        </w:rPr>
      </w:pPr>
    </w:p>
    <w:tbl>
      <w:tblPr>
        <w:tblW w:w="8789" w:type="dxa"/>
        <w:tblInd w:w="108" w:type="dxa"/>
        <w:shd w:val="clear" w:color="auto" w:fill="FFFFFF"/>
        <w:tblLayout w:type="fixed"/>
        <w:tblLook w:val="0000"/>
      </w:tblPr>
      <w:tblGrid>
        <w:gridCol w:w="5245"/>
        <w:gridCol w:w="1276"/>
        <w:gridCol w:w="1134"/>
        <w:gridCol w:w="1134"/>
      </w:tblGrid>
      <w:tr w:rsidR="000D70C3" w:rsidRPr="00C87EA6" w:rsidTr="002912C8">
        <w:trPr>
          <w:trHeight w:val="20"/>
        </w:trPr>
        <w:tc>
          <w:tcPr>
            <w:tcW w:w="5245"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bCs/>
                <w:sz w:val="14"/>
                <w:szCs w:val="14"/>
              </w:rPr>
            </w:pPr>
          </w:p>
        </w:tc>
        <w:tc>
          <w:tcPr>
            <w:tcW w:w="1276"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bCs/>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5245"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i/>
                <w:sz w:val="14"/>
                <w:szCs w:val="24"/>
              </w:rPr>
              <w:t>Контрагенты без внешнего кредитного рейтинга:</w:t>
            </w:r>
          </w:p>
        </w:tc>
        <w:tc>
          <w:tcPr>
            <w:tcW w:w="1276"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5245" w:type="dxa"/>
            <w:shd w:val="clear" w:color="auto" w:fill="FFFFFF"/>
            <w:vAlign w:val="bottom"/>
          </w:tcPr>
          <w:p w:rsidR="000D70C3" w:rsidRPr="00A903A8" w:rsidRDefault="000D70C3" w:rsidP="002912C8">
            <w:pPr>
              <w:spacing w:line="240" w:lineRule="auto"/>
              <w:ind w:left="180"/>
              <w:rPr>
                <w:rFonts w:ascii="Arial" w:hAnsi="Arial" w:cs="Arial"/>
                <w:szCs w:val="24"/>
              </w:rPr>
            </w:pPr>
            <w:r w:rsidRPr="00A903A8">
              <w:rPr>
                <w:rFonts w:ascii="Arial" w:hAnsi="Arial" w:cs="Arial"/>
                <w:sz w:val="14"/>
                <w:szCs w:val="24"/>
              </w:rPr>
              <w:t>Группа 1</w:t>
            </w:r>
          </w:p>
        </w:tc>
        <w:tc>
          <w:tcPr>
            <w:tcW w:w="1276" w:type="dxa"/>
            <w:shd w:val="clear" w:color="auto" w:fill="FFFFFF"/>
          </w:tcPr>
          <w:p w:rsidR="000D70C3" w:rsidRPr="00A903A8" w:rsidRDefault="000D70C3" w:rsidP="002912C8">
            <w:pPr>
              <w:spacing w:line="240" w:lineRule="auto"/>
              <w:rPr>
                <w:rFonts w:ascii="Arial" w:hAnsi="Arial" w:cs="Arial"/>
                <w:sz w:val="14"/>
                <w:szCs w:val="14"/>
              </w:rPr>
            </w:pP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154 030</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58 883</w:t>
            </w:r>
          </w:p>
        </w:tc>
      </w:tr>
      <w:tr w:rsidR="000D70C3" w:rsidRPr="00A903A8" w:rsidTr="002912C8">
        <w:trPr>
          <w:trHeight w:val="20"/>
        </w:trPr>
        <w:tc>
          <w:tcPr>
            <w:tcW w:w="5245" w:type="dxa"/>
            <w:tcBorders>
              <w:bottom w:val="single" w:sz="4" w:space="0" w:color="A6A6A6"/>
            </w:tcBorders>
            <w:shd w:val="clear" w:color="auto" w:fill="FFFFFF"/>
            <w:vAlign w:val="bottom"/>
          </w:tcPr>
          <w:p w:rsidR="000D70C3" w:rsidRPr="00A903A8" w:rsidRDefault="000D70C3" w:rsidP="002912C8">
            <w:pPr>
              <w:spacing w:line="240" w:lineRule="auto"/>
              <w:ind w:left="180"/>
              <w:rPr>
                <w:rFonts w:ascii="Arial" w:hAnsi="Arial" w:cs="Arial"/>
                <w:szCs w:val="24"/>
              </w:rPr>
            </w:pPr>
            <w:r w:rsidRPr="00A903A8">
              <w:rPr>
                <w:rFonts w:ascii="Arial" w:hAnsi="Arial" w:cs="Arial"/>
                <w:sz w:val="14"/>
                <w:szCs w:val="24"/>
              </w:rPr>
              <w:t>Группа 2</w:t>
            </w:r>
          </w:p>
        </w:tc>
        <w:tc>
          <w:tcPr>
            <w:tcW w:w="1276" w:type="dxa"/>
            <w:tcBorders>
              <w:bottom w:val="single" w:sz="4" w:space="0" w:color="A6A6A6"/>
            </w:tcBorders>
            <w:shd w:val="clear" w:color="auto" w:fill="FFFFFF"/>
          </w:tcPr>
          <w:p w:rsidR="000D70C3" w:rsidRPr="00A903A8" w:rsidRDefault="000D70C3" w:rsidP="002912C8">
            <w:pPr>
              <w:spacing w:line="240" w:lineRule="auto"/>
              <w:ind w:left="180"/>
              <w:rPr>
                <w:rFonts w:ascii="Arial" w:hAnsi="Arial" w:cs="Arial"/>
                <w:sz w:val="14"/>
                <w:szCs w:val="14"/>
                <w:lang w:val="en-US"/>
              </w:rPr>
            </w:pPr>
          </w:p>
        </w:tc>
        <w:tc>
          <w:tcPr>
            <w:tcW w:w="1134" w:type="dxa"/>
            <w:tcBorders>
              <w:bottom w:val="single" w:sz="4" w:space="0" w:color="A6A6A6"/>
            </w:tcBorders>
            <w:shd w:val="clear" w:color="auto" w:fill="F2F2F2"/>
            <w:vAlign w:val="bottom"/>
          </w:tcPr>
          <w:p w:rsidR="000D70C3" w:rsidRPr="00A903A8" w:rsidRDefault="000D70C3" w:rsidP="002912C8">
            <w:pPr>
              <w:spacing w:line="240" w:lineRule="auto"/>
              <w:ind w:left="180" w:hanging="85"/>
              <w:jc w:val="right"/>
              <w:rPr>
                <w:rFonts w:ascii="Arial" w:hAnsi="Arial" w:cs="Arial"/>
                <w:sz w:val="14"/>
                <w:szCs w:val="14"/>
                <w:lang w:val="en-US"/>
              </w:rPr>
            </w:pPr>
            <w:r w:rsidRPr="00A903A8">
              <w:rPr>
                <w:rFonts w:ascii="Arial" w:hAnsi="Arial" w:cs="Arial"/>
                <w:sz w:val="14"/>
                <w:szCs w:val="14"/>
                <w:lang w:val="en-US"/>
              </w:rPr>
              <w:t>-</w:t>
            </w:r>
          </w:p>
        </w:tc>
        <w:tc>
          <w:tcPr>
            <w:tcW w:w="1134" w:type="dxa"/>
            <w:tcBorders>
              <w:bottom w:val="single" w:sz="4" w:space="0" w:color="A6A6A6"/>
            </w:tcBorders>
            <w:shd w:val="clear" w:color="auto" w:fill="FFFFFF"/>
            <w:vAlign w:val="bottom"/>
          </w:tcPr>
          <w:p w:rsidR="000D70C3" w:rsidRPr="00A903A8" w:rsidRDefault="000D70C3" w:rsidP="002912C8">
            <w:pPr>
              <w:spacing w:line="240" w:lineRule="auto"/>
              <w:ind w:left="180" w:hanging="85"/>
              <w:jc w:val="right"/>
              <w:rPr>
                <w:rFonts w:ascii="Arial" w:hAnsi="Arial" w:cs="Arial"/>
                <w:sz w:val="14"/>
                <w:szCs w:val="14"/>
                <w:lang w:val="en-US"/>
              </w:rPr>
            </w:pPr>
            <w:r w:rsidRPr="00A903A8">
              <w:rPr>
                <w:rFonts w:ascii="Arial" w:hAnsi="Arial" w:cs="Arial"/>
                <w:sz w:val="14"/>
                <w:szCs w:val="14"/>
                <w:lang w:val="en-US"/>
              </w:rPr>
              <w:t xml:space="preserve">   1 269</w:t>
            </w:r>
          </w:p>
        </w:tc>
      </w:tr>
      <w:tr w:rsidR="000D70C3" w:rsidRPr="00A903A8" w:rsidTr="002912C8">
        <w:trPr>
          <w:trHeight w:val="20"/>
        </w:trPr>
        <w:tc>
          <w:tcPr>
            <w:tcW w:w="5245"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bCs/>
                <w:sz w:val="14"/>
                <w:szCs w:val="14"/>
              </w:rPr>
            </w:pPr>
          </w:p>
        </w:tc>
        <w:tc>
          <w:tcPr>
            <w:tcW w:w="1276"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154 030</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60 152</w:t>
            </w:r>
          </w:p>
        </w:tc>
      </w:tr>
    </w:tbl>
    <w:p w:rsidR="000D70C3" w:rsidRPr="00A903A8" w:rsidRDefault="000D70C3" w:rsidP="000D70C3">
      <w:pPr>
        <w:spacing w:line="240" w:lineRule="auto"/>
        <w:rPr>
          <w:rFonts w:ascii="Arial" w:hAnsi="Arial" w:cs="Arial"/>
        </w:rPr>
      </w:pPr>
    </w:p>
    <w:tbl>
      <w:tblPr>
        <w:tblW w:w="8789" w:type="dxa"/>
        <w:tblInd w:w="108" w:type="dxa"/>
        <w:tblLayout w:type="fixed"/>
        <w:tblLook w:val="0000"/>
      </w:tblPr>
      <w:tblGrid>
        <w:gridCol w:w="5245"/>
        <w:gridCol w:w="1276"/>
        <w:gridCol w:w="1134"/>
        <w:gridCol w:w="1134"/>
      </w:tblGrid>
      <w:tr w:rsidR="000D70C3" w:rsidRPr="00C87EA6" w:rsidTr="002912C8">
        <w:trPr>
          <w:trHeight w:val="20"/>
        </w:trPr>
        <w:tc>
          <w:tcPr>
            <w:tcW w:w="5245" w:type="dxa"/>
            <w:tcBorders>
              <w:top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i/>
                <w:sz w:val="14"/>
                <w:szCs w:val="24"/>
              </w:rPr>
              <w:t>Денежные средства в банках и краткосрочные банковские вклады</w:t>
            </w:r>
            <w:r w:rsidR="00196944" w:rsidRPr="00C87EA6">
              <w:rPr>
                <w:rFonts w:ascii="Arial" w:hAnsi="Arial" w:cs="Arial"/>
                <w:i/>
                <w:sz w:val="14"/>
                <w:szCs w:val="24"/>
              </w:rPr>
              <w:fldChar w:fldCharType="begin"/>
            </w:r>
            <w:r w:rsidRPr="00C87EA6">
              <w:rPr>
                <w:rFonts w:ascii="Arial" w:hAnsi="Arial" w:cs="Arial"/>
                <w:i/>
                <w:sz w:val="14"/>
                <w:szCs w:val="24"/>
              </w:rPr>
              <w:instrText xml:space="preserve">LINK \* MERGEFORMAT </w:instrText>
            </w:r>
            <w:r w:rsidR="00196944" w:rsidRPr="00C87EA6">
              <w:rPr>
                <w:rFonts w:ascii="Arial" w:hAnsi="Arial" w:cs="Arial"/>
                <w:i/>
                <w:sz w:val="14"/>
                <w:szCs w:val="24"/>
              </w:rPr>
              <w:fldChar w:fldCharType="end"/>
            </w:r>
            <w:r w:rsidRPr="00C87EA6">
              <w:rPr>
                <w:rFonts w:ascii="Arial" w:hAnsi="Arial" w:cs="Arial"/>
                <w:i/>
                <w:sz w:val="14"/>
                <w:szCs w:val="24"/>
              </w:rPr>
              <w:t xml:space="preserve"> </w:t>
            </w:r>
          </w:p>
        </w:tc>
        <w:tc>
          <w:tcPr>
            <w:tcW w:w="1276" w:type="dxa"/>
            <w:tcBorders>
              <w:top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lang w:val="en-US"/>
              </w:rPr>
            </w:pPr>
            <w:r w:rsidRPr="00C87EA6">
              <w:rPr>
                <w:rFonts w:ascii="Arial" w:hAnsi="Arial" w:cs="Arial"/>
                <w:bCs/>
                <w:sz w:val="14"/>
                <w:szCs w:val="14"/>
                <w:lang w:val="en-US"/>
              </w:rPr>
              <w:t>2010</w:t>
            </w:r>
          </w:p>
        </w:tc>
        <w:tc>
          <w:tcPr>
            <w:tcW w:w="1134" w:type="dxa"/>
            <w:tcBorders>
              <w:top w:val="single" w:sz="4" w:space="0" w:color="A6A6A6"/>
            </w:tcBorders>
            <w:shd w:val="clear" w:color="auto" w:fill="FFFFFF"/>
          </w:tcPr>
          <w:p w:rsidR="000D70C3" w:rsidRPr="00C87EA6" w:rsidRDefault="000D70C3" w:rsidP="002912C8">
            <w:pPr>
              <w:spacing w:line="240" w:lineRule="auto"/>
              <w:jc w:val="right"/>
              <w:rPr>
                <w:rFonts w:ascii="Arial" w:hAnsi="Arial" w:cs="Arial"/>
                <w:sz w:val="14"/>
                <w:szCs w:val="14"/>
              </w:rPr>
            </w:pPr>
            <w:r w:rsidRPr="00C87EA6">
              <w:rPr>
                <w:rFonts w:ascii="Arial" w:hAnsi="Arial" w:cs="Arial"/>
                <w:bCs/>
                <w:sz w:val="14"/>
                <w:szCs w:val="14"/>
                <w:lang w:val="en-US"/>
              </w:rPr>
              <w:t>2009</w:t>
            </w:r>
          </w:p>
        </w:tc>
      </w:tr>
      <w:tr w:rsidR="000D70C3" w:rsidRPr="00C87EA6" w:rsidTr="002912C8">
        <w:trPr>
          <w:trHeight w:val="20"/>
        </w:trPr>
        <w:tc>
          <w:tcPr>
            <w:tcW w:w="5245" w:type="dxa"/>
            <w:tcBorders>
              <w:bottom w:val="single" w:sz="4" w:space="0" w:color="A6A6A6"/>
            </w:tcBorders>
            <w:shd w:val="clear" w:color="auto" w:fill="FFFFFF"/>
            <w:vAlign w:val="center"/>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Агентство</w:t>
            </w:r>
          </w:p>
        </w:tc>
        <w:tc>
          <w:tcPr>
            <w:tcW w:w="1276" w:type="dxa"/>
            <w:tcBorders>
              <w:bottom w:val="single" w:sz="4" w:space="0" w:color="A6A6A6"/>
            </w:tcBorders>
            <w:shd w:val="clear" w:color="auto" w:fill="FFFFFF"/>
            <w:vAlign w:val="center"/>
          </w:tcPr>
          <w:p w:rsidR="000D70C3" w:rsidRPr="00C87EA6" w:rsidRDefault="000D70C3" w:rsidP="002912C8">
            <w:pPr>
              <w:spacing w:line="240" w:lineRule="auto"/>
              <w:ind w:left="85" w:hanging="85"/>
              <w:jc w:val="center"/>
              <w:rPr>
                <w:rFonts w:ascii="Arial" w:hAnsi="Arial" w:cs="Arial"/>
                <w:szCs w:val="24"/>
              </w:rPr>
            </w:pPr>
            <w:r w:rsidRPr="00C87EA6">
              <w:rPr>
                <w:rFonts w:ascii="Arial" w:hAnsi="Arial" w:cs="Arial"/>
                <w:sz w:val="14"/>
                <w:szCs w:val="24"/>
              </w:rPr>
              <w:t>Рейтинг</w:t>
            </w:r>
          </w:p>
        </w:tc>
        <w:tc>
          <w:tcPr>
            <w:tcW w:w="1134" w:type="dxa"/>
            <w:tcBorders>
              <w:bottom w:val="single" w:sz="4" w:space="0" w:color="A6A6A6"/>
            </w:tcBorders>
            <w:shd w:val="clear" w:color="auto" w:fill="F2F2F2"/>
          </w:tcPr>
          <w:p w:rsidR="000D70C3" w:rsidRPr="00C87EA6" w:rsidRDefault="000D70C3" w:rsidP="002912C8">
            <w:pPr>
              <w:spacing w:line="240" w:lineRule="auto"/>
              <w:ind w:left="85" w:hanging="85"/>
              <w:jc w:val="right"/>
              <w:rPr>
                <w:rFonts w:ascii="Arial" w:hAnsi="Arial" w:cs="Arial"/>
                <w:szCs w:val="24"/>
              </w:rPr>
            </w:pPr>
            <w:r w:rsidRPr="00C87EA6">
              <w:rPr>
                <w:rFonts w:ascii="Arial" w:hAnsi="Arial" w:cs="Arial"/>
                <w:sz w:val="14"/>
                <w:szCs w:val="24"/>
              </w:rPr>
              <w:t>тыс. долл. США</w:t>
            </w:r>
          </w:p>
        </w:tc>
        <w:tc>
          <w:tcPr>
            <w:tcW w:w="1134" w:type="dxa"/>
            <w:tcBorders>
              <w:bottom w:val="single" w:sz="4" w:space="0" w:color="A6A6A6"/>
            </w:tcBorders>
            <w:shd w:val="clear" w:color="auto" w:fill="FFFFFF"/>
          </w:tcPr>
          <w:p w:rsidR="000D70C3" w:rsidRPr="00C87EA6" w:rsidRDefault="000D70C3" w:rsidP="002912C8">
            <w:pPr>
              <w:spacing w:line="240" w:lineRule="auto"/>
              <w:ind w:left="85" w:hanging="85"/>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5245"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roofErr w:type="spellStart"/>
            <w:r w:rsidRPr="00A903A8">
              <w:rPr>
                <w:rFonts w:ascii="Arial" w:hAnsi="Arial" w:cs="Arial"/>
                <w:sz w:val="14"/>
                <w:szCs w:val="14"/>
              </w:rPr>
              <w:t>Moody’s</w:t>
            </w:r>
            <w:proofErr w:type="spellEnd"/>
            <w:r w:rsidRPr="00A903A8">
              <w:rPr>
                <w:rFonts w:ascii="Arial" w:hAnsi="Arial" w:cs="Arial"/>
                <w:sz w:val="14"/>
                <w:szCs w:val="14"/>
              </w:rPr>
              <w:t>*</w:t>
            </w:r>
          </w:p>
        </w:tc>
        <w:tc>
          <w:tcPr>
            <w:tcW w:w="1276" w:type="dxa"/>
            <w:tcBorders>
              <w:top w:val="single" w:sz="4" w:space="0" w:color="A6A6A6"/>
            </w:tcBorders>
            <w:shd w:val="clear" w:color="auto" w:fill="FFFFFF"/>
            <w:vAlign w:val="center"/>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Aa1</w:t>
            </w:r>
          </w:p>
        </w:tc>
        <w:tc>
          <w:tcPr>
            <w:tcW w:w="1134"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11 581</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95 573</w:t>
            </w:r>
          </w:p>
        </w:tc>
      </w:tr>
      <w:tr w:rsidR="000D70C3" w:rsidRPr="00A903A8" w:rsidTr="002912C8">
        <w:trPr>
          <w:trHeight w:val="20"/>
        </w:trPr>
        <w:tc>
          <w:tcPr>
            <w:tcW w:w="5245" w:type="dxa"/>
            <w:shd w:val="clear" w:color="auto" w:fill="FFFFFF"/>
          </w:tcPr>
          <w:p w:rsidR="000D70C3" w:rsidRPr="00A903A8" w:rsidRDefault="000D70C3" w:rsidP="002912C8">
            <w:pPr>
              <w:spacing w:line="240" w:lineRule="auto"/>
              <w:rPr>
                <w:rFonts w:ascii="Arial" w:hAnsi="Arial" w:cs="Arial"/>
                <w:sz w:val="14"/>
                <w:szCs w:val="14"/>
              </w:rPr>
            </w:pPr>
            <w:proofErr w:type="spellStart"/>
            <w:r w:rsidRPr="00A903A8">
              <w:rPr>
                <w:rFonts w:ascii="Arial" w:hAnsi="Arial" w:cs="Arial"/>
                <w:sz w:val="14"/>
                <w:szCs w:val="14"/>
              </w:rPr>
              <w:t>Moody’s</w:t>
            </w:r>
            <w:proofErr w:type="spellEnd"/>
          </w:p>
        </w:tc>
        <w:tc>
          <w:tcPr>
            <w:tcW w:w="1276" w:type="dxa"/>
            <w:shd w:val="clear" w:color="auto" w:fill="FFFFFF"/>
            <w:vAlign w:val="center"/>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Aa3</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w:t>
            </w:r>
          </w:p>
        </w:tc>
        <w:tc>
          <w:tcPr>
            <w:tcW w:w="1134" w:type="dxa"/>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5245" w:type="dxa"/>
            <w:shd w:val="clear" w:color="auto" w:fill="FFFFFF"/>
          </w:tcPr>
          <w:p w:rsidR="000D70C3" w:rsidRPr="00A903A8" w:rsidRDefault="000D70C3" w:rsidP="002912C8">
            <w:pPr>
              <w:spacing w:line="240" w:lineRule="auto"/>
              <w:rPr>
                <w:rFonts w:ascii="Arial" w:hAnsi="Arial" w:cs="Arial"/>
                <w:sz w:val="14"/>
                <w:szCs w:val="14"/>
              </w:rPr>
            </w:pPr>
            <w:proofErr w:type="spellStart"/>
            <w:r w:rsidRPr="00A903A8">
              <w:rPr>
                <w:rFonts w:ascii="Arial" w:hAnsi="Arial" w:cs="Arial"/>
                <w:sz w:val="14"/>
                <w:szCs w:val="14"/>
              </w:rPr>
              <w:t>Moody’s</w:t>
            </w:r>
            <w:proofErr w:type="spellEnd"/>
          </w:p>
        </w:tc>
        <w:tc>
          <w:tcPr>
            <w:tcW w:w="1276" w:type="dxa"/>
            <w:shd w:val="clear" w:color="auto" w:fill="FFFFFF"/>
            <w:vAlign w:val="center"/>
          </w:tcPr>
          <w:p w:rsidR="000D70C3" w:rsidRPr="00A903A8" w:rsidRDefault="000D70C3" w:rsidP="002912C8">
            <w:pPr>
              <w:spacing w:line="240" w:lineRule="auto"/>
              <w:ind w:left="85" w:hanging="85"/>
              <w:jc w:val="center"/>
              <w:rPr>
                <w:rFonts w:ascii="Arial" w:hAnsi="Arial" w:cs="Arial"/>
                <w:sz w:val="14"/>
                <w:szCs w:val="14"/>
              </w:rPr>
            </w:pPr>
            <w:proofErr w:type="spellStart"/>
            <w:r w:rsidRPr="00A903A8">
              <w:rPr>
                <w:rFonts w:ascii="Arial" w:hAnsi="Arial" w:cs="Arial"/>
                <w:sz w:val="14"/>
                <w:szCs w:val="14"/>
              </w:rPr>
              <w:t>Aaa</w:t>
            </w:r>
            <w:proofErr w:type="spellEnd"/>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w:t>
            </w:r>
          </w:p>
        </w:tc>
        <w:tc>
          <w:tcPr>
            <w:tcW w:w="1134" w:type="dxa"/>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5245" w:type="dxa"/>
            <w:shd w:val="clear" w:color="auto" w:fill="FFFFFF"/>
          </w:tcPr>
          <w:p w:rsidR="000D70C3" w:rsidRPr="00A903A8" w:rsidRDefault="000D70C3" w:rsidP="002912C8">
            <w:pPr>
              <w:spacing w:line="240" w:lineRule="auto"/>
              <w:rPr>
                <w:rFonts w:ascii="Arial" w:hAnsi="Arial" w:cs="Arial"/>
                <w:sz w:val="14"/>
                <w:szCs w:val="14"/>
              </w:rPr>
            </w:pPr>
            <w:proofErr w:type="spellStart"/>
            <w:r w:rsidRPr="00A903A8">
              <w:rPr>
                <w:rFonts w:ascii="Arial" w:hAnsi="Arial" w:cs="Arial"/>
                <w:sz w:val="14"/>
                <w:szCs w:val="14"/>
              </w:rPr>
              <w:t>Moody’s</w:t>
            </w:r>
            <w:proofErr w:type="spellEnd"/>
          </w:p>
        </w:tc>
        <w:tc>
          <w:tcPr>
            <w:tcW w:w="1276" w:type="dxa"/>
            <w:shd w:val="clear" w:color="auto" w:fill="FFFFFF"/>
            <w:vAlign w:val="center"/>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A1</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9 289</w:t>
            </w:r>
          </w:p>
        </w:tc>
      </w:tr>
      <w:tr w:rsidR="000D70C3" w:rsidRPr="00A903A8" w:rsidTr="002912C8">
        <w:trPr>
          <w:trHeight w:val="20"/>
        </w:trPr>
        <w:tc>
          <w:tcPr>
            <w:tcW w:w="5245" w:type="dxa"/>
            <w:shd w:val="clear" w:color="auto" w:fill="FFFFFF"/>
          </w:tcPr>
          <w:p w:rsidR="000D70C3" w:rsidRPr="00A903A8" w:rsidRDefault="000D70C3" w:rsidP="002912C8">
            <w:pPr>
              <w:spacing w:line="240" w:lineRule="auto"/>
              <w:rPr>
                <w:rFonts w:ascii="Arial" w:hAnsi="Arial" w:cs="Arial"/>
                <w:sz w:val="14"/>
                <w:szCs w:val="14"/>
              </w:rPr>
            </w:pPr>
            <w:proofErr w:type="spellStart"/>
            <w:r w:rsidRPr="00A903A8">
              <w:rPr>
                <w:rFonts w:ascii="Arial" w:hAnsi="Arial" w:cs="Arial"/>
                <w:sz w:val="14"/>
                <w:szCs w:val="14"/>
              </w:rPr>
              <w:t>Moody’s</w:t>
            </w:r>
            <w:proofErr w:type="spellEnd"/>
          </w:p>
        </w:tc>
        <w:tc>
          <w:tcPr>
            <w:tcW w:w="1276" w:type="dxa"/>
            <w:shd w:val="clear" w:color="auto" w:fill="FFFFFF"/>
            <w:vAlign w:val="center"/>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Baa2</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391</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25</w:t>
            </w:r>
          </w:p>
        </w:tc>
      </w:tr>
      <w:tr w:rsidR="000D70C3" w:rsidRPr="00A903A8" w:rsidTr="002912C8">
        <w:trPr>
          <w:trHeight w:val="20"/>
        </w:trPr>
        <w:tc>
          <w:tcPr>
            <w:tcW w:w="5245" w:type="dxa"/>
            <w:tcBorders>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roofErr w:type="spellStart"/>
            <w:r w:rsidRPr="00A903A8">
              <w:rPr>
                <w:rFonts w:ascii="Arial" w:hAnsi="Arial" w:cs="Arial"/>
                <w:sz w:val="14"/>
                <w:szCs w:val="14"/>
              </w:rPr>
              <w:t>Moody’s</w:t>
            </w:r>
            <w:proofErr w:type="spellEnd"/>
          </w:p>
        </w:tc>
        <w:tc>
          <w:tcPr>
            <w:tcW w:w="1276" w:type="dxa"/>
            <w:tcBorders>
              <w:bottom w:val="single" w:sz="4" w:space="0" w:color="A6A6A6"/>
            </w:tcBorders>
            <w:shd w:val="clear" w:color="auto" w:fill="FFFFFF"/>
            <w:vAlign w:val="center"/>
          </w:tcPr>
          <w:p w:rsidR="000D70C3" w:rsidRPr="00A903A8" w:rsidRDefault="000D70C3" w:rsidP="002912C8">
            <w:pPr>
              <w:spacing w:line="240" w:lineRule="auto"/>
              <w:ind w:left="85" w:hanging="85"/>
              <w:jc w:val="center"/>
              <w:rPr>
                <w:rFonts w:ascii="Arial" w:hAnsi="Arial" w:cs="Arial"/>
                <w:sz w:val="14"/>
                <w:szCs w:val="14"/>
              </w:rPr>
            </w:pPr>
            <w:r w:rsidRPr="00A903A8">
              <w:rPr>
                <w:rFonts w:ascii="Arial" w:hAnsi="Arial" w:cs="Arial"/>
                <w:sz w:val="14"/>
                <w:szCs w:val="14"/>
              </w:rPr>
              <w:t>A2</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23 529</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C87EA6" w:rsidTr="002912C8">
        <w:trPr>
          <w:trHeight w:val="20"/>
        </w:trPr>
        <w:tc>
          <w:tcPr>
            <w:tcW w:w="5245"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Итого денежные средства в банках и краткосрочные банковские вклады</w:t>
            </w:r>
            <w:r w:rsidR="00196944" w:rsidRPr="00C87EA6">
              <w:rPr>
                <w:rFonts w:ascii="Arial" w:hAnsi="Arial" w:cs="Arial"/>
                <w:sz w:val="14"/>
                <w:szCs w:val="24"/>
              </w:rPr>
              <w:fldChar w:fldCharType="begin"/>
            </w:r>
            <w:r w:rsidRPr="00C87EA6">
              <w:rPr>
                <w:rFonts w:ascii="Arial" w:hAnsi="Arial" w:cs="Arial"/>
                <w:sz w:val="14"/>
                <w:szCs w:val="24"/>
              </w:rPr>
              <w:instrText xml:space="preserve">LINK \* MERGEFORMAT </w:instrText>
            </w:r>
            <w:r w:rsidR="00196944" w:rsidRPr="00C87EA6">
              <w:rPr>
                <w:rFonts w:ascii="Arial" w:hAnsi="Arial" w:cs="Arial"/>
                <w:sz w:val="14"/>
                <w:szCs w:val="24"/>
              </w:rPr>
              <w:fldChar w:fldCharType="end"/>
            </w:r>
          </w:p>
        </w:tc>
        <w:tc>
          <w:tcPr>
            <w:tcW w:w="1276"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bCs/>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35 504</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104 887</w:t>
            </w:r>
          </w:p>
        </w:tc>
      </w:tr>
    </w:tbl>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 xml:space="preserve">*Международное рейтинговое агентство </w:t>
      </w:r>
      <w:r w:rsidRPr="00A903A8">
        <w:rPr>
          <w:rFonts w:ascii="Arial" w:hAnsi="Arial" w:cs="Arial"/>
          <w:sz w:val="16"/>
          <w:szCs w:val="24"/>
          <w:lang w:val="en-US"/>
        </w:rPr>
        <w:t>Moody</w:t>
      </w:r>
      <w:r w:rsidRPr="00A903A8">
        <w:rPr>
          <w:rFonts w:ascii="Arial" w:hAnsi="Arial" w:cs="Arial"/>
          <w:sz w:val="16"/>
          <w:szCs w:val="24"/>
        </w:rPr>
        <w:t>’</w:t>
      </w:r>
      <w:r w:rsidRPr="00A903A8">
        <w:rPr>
          <w:rFonts w:ascii="Arial" w:hAnsi="Arial" w:cs="Arial"/>
          <w:sz w:val="16"/>
          <w:szCs w:val="24"/>
          <w:lang w:val="en-US"/>
        </w:rPr>
        <w:t>s</w:t>
      </w:r>
      <w:r w:rsidRPr="00A903A8">
        <w:rPr>
          <w:rFonts w:ascii="Arial" w:hAnsi="Arial" w:cs="Arial"/>
          <w:sz w:val="16"/>
          <w:szCs w:val="24"/>
        </w:rPr>
        <w:t xml:space="preserve"> </w:t>
      </w:r>
      <w:r w:rsidRPr="00A903A8">
        <w:rPr>
          <w:rFonts w:ascii="Arial" w:hAnsi="Arial" w:cs="Arial"/>
          <w:sz w:val="16"/>
          <w:szCs w:val="24"/>
          <w:lang w:val="en-US"/>
        </w:rPr>
        <w:t>Investors</w:t>
      </w:r>
      <w:r w:rsidRPr="00A903A8">
        <w:rPr>
          <w:rFonts w:ascii="Arial" w:hAnsi="Arial" w:cs="Arial"/>
          <w:sz w:val="16"/>
          <w:szCs w:val="24"/>
        </w:rPr>
        <w:t xml:space="preserve"> </w:t>
      </w:r>
      <w:r w:rsidRPr="00A903A8">
        <w:rPr>
          <w:rFonts w:ascii="Arial" w:hAnsi="Arial" w:cs="Arial"/>
          <w:sz w:val="16"/>
          <w:szCs w:val="24"/>
          <w:lang w:val="en-US"/>
        </w:rPr>
        <w:t>Service</w:t>
      </w: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Группа 1 – Займы, выданные связанным сторонам, и прочая дебиторская задолженность связанных сторон</w:t>
      </w:r>
    </w:p>
    <w:p w:rsidR="000D70C3" w:rsidRPr="00A903A8" w:rsidRDefault="000D70C3" w:rsidP="000D70C3">
      <w:pPr>
        <w:spacing w:line="240" w:lineRule="auto"/>
        <w:rPr>
          <w:rFonts w:ascii="Arial" w:hAnsi="Arial" w:cs="Arial"/>
          <w:sz w:val="16"/>
          <w:szCs w:val="24"/>
        </w:rPr>
      </w:pPr>
      <w:bookmarkStart w:id="557" w:name="_Toc226857408"/>
      <w:r w:rsidRPr="00A903A8">
        <w:rPr>
          <w:rFonts w:ascii="Arial" w:hAnsi="Arial" w:cs="Arial"/>
          <w:sz w:val="16"/>
          <w:szCs w:val="24"/>
        </w:rPr>
        <w:t>Группа 2 – клиенты, с которыми Компания работает более одного года</w:t>
      </w:r>
    </w:p>
    <w:bookmarkEnd w:id="557"/>
    <w:p w:rsidR="000D70C3" w:rsidRPr="00A903A8" w:rsidRDefault="000D70C3" w:rsidP="000D70C3">
      <w:pPr>
        <w:spacing w:line="240" w:lineRule="auto"/>
        <w:rPr>
          <w:rFonts w:ascii="Arial" w:hAnsi="Arial" w:cs="Arial"/>
          <w:b/>
          <w:bCs/>
          <w:sz w:val="16"/>
          <w:szCs w:val="16"/>
        </w:rPr>
      </w:pPr>
    </w:p>
    <w:p w:rsidR="000D70C3" w:rsidRPr="00A903A8" w:rsidRDefault="000D70C3" w:rsidP="000D70C3">
      <w:pPr>
        <w:spacing w:line="240" w:lineRule="auto"/>
        <w:rPr>
          <w:rFonts w:ascii="Arial" w:hAnsi="Arial" w:cs="Arial"/>
          <w:b/>
          <w:bCs/>
          <w:sz w:val="16"/>
          <w:szCs w:val="16"/>
        </w:rPr>
      </w:pPr>
    </w:p>
    <w:p w:rsidR="000D70C3" w:rsidRPr="00E8728E" w:rsidRDefault="000D70C3" w:rsidP="000D70C3">
      <w:pPr>
        <w:pStyle w:val="MajorHead"/>
        <w:keepLines w:val="0"/>
        <w:spacing w:before="0" w:after="0" w:line="240" w:lineRule="auto"/>
        <w:ind w:left="284" w:hanging="284"/>
        <w:jc w:val="both"/>
        <w:outlineLvl w:val="1"/>
        <w:rPr>
          <w:rFonts w:ascii="Arial" w:hAnsi="Arial" w:cs="Arial"/>
          <w:sz w:val="20"/>
          <w:szCs w:val="24"/>
          <w:lang w:val="ru-RU"/>
        </w:rPr>
      </w:pPr>
      <w:bookmarkStart w:id="558" w:name="_Toc290997584"/>
      <w:r w:rsidRPr="00E8728E">
        <w:rPr>
          <w:rFonts w:ascii="Arial" w:hAnsi="Arial" w:cs="Arial"/>
          <w:sz w:val="20"/>
          <w:szCs w:val="24"/>
          <w:lang w:val="ru-RU"/>
        </w:rPr>
        <w:t xml:space="preserve">17. </w:t>
      </w:r>
      <w:r w:rsidRPr="00A903A8">
        <w:rPr>
          <w:rFonts w:ascii="Arial" w:hAnsi="Arial" w:cs="Arial"/>
          <w:sz w:val="20"/>
          <w:szCs w:val="24"/>
          <w:lang w:val="ru-RU"/>
        </w:rPr>
        <w:t>Займы</w:t>
      </w:r>
      <w:r w:rsidRPr="00E8728E">
        <w:rPr>
          <w:rFonts w:ascii="Arial" w:hAnsi="Arial" w:cs="Arial"/>
          <w:sz w:val="20"/>
          <w:szCs w:val="24"/>
          <w:lang w:val="ru-RU"/>
        </w:rPr>
        <w:t xml:space="preserve"> </w:t>
      </w:r>
      <w:r w:rsidRPr="00A903A8">
        <w:rPr>
          <w:rFonts w:ascii="Arial" w:hAnsi="Arial" w:cs="Arial"/>
          <w:sz w:val="20"/>
          <w:szCs w:val="24"/>
          <w:lang w:val="ru-RU"/>
        </w:rPr>
        <w:t>и</w:t>
      </w:r>
      <w:r w:rsidRPr="00E8728E">
        <w:rPr>
          <w:rFonts w:ascii="Arial" w:hAnsi="Arial" w:cs="Arial"/>
          <w:sz w:val="20"/>
          <w:szCs w:val="24"/>
          <w:lang w:val="ru-RU"/>
        </w:rPr>
        <w:t xml:space="preserve"> </w:t>
      </w:r>
      <w:r w:rsidRPr="00A903A8">
        <w:rPr>
          <w:rFonts w:ascii="Arial" w:hAnsi="Arial" w:cs="Arial"/>
          <w:sz w:val="20"/>
          <w:szCs w:val="24"/>
          <w:lang w:val="ru-RU"/>
        </w:rPr>
        <w:t>прочая</w:t>
      </w:r>
      <w:r w:rsidRPr="00E8728E">
        <w:rPr>
          <w:rFonts w:ascii="Arial" w:hAnsi="Arial" w:cs="Arial"/>
          <w:sz w:val="20"/>
          <w:szCs w:val="24"/>
          <w:lang w:val="ru-RU"/>
        </w:rPr>
        <w:t xml:space="preserve"> </w:t>
      </w:r>
      <w:r w:rsidRPr="00A903A8">
        <w:rPr>
          <w:rFonts w:ascii="Arial" w:hAnsi="Arial" w:cs="Arial"/>
          <w:sz w:val="20"/>
          <w:szCs w:val="24"/>
          <w:lang w:val="ru-RU"/>
        </w:rPr>
        <w:t>дебиторская</w:t>
      </w:r>
      <w:r w:rsidRPr="00E8728E">
        <w:rPr>
          <w:rFonts w:ascii="Arial" w:hAnsi="Arial" w:cs="Arial"/>
          <w:sz w:val="20"/>
          <w:szCs w:val="24"/>
          <w:lang w:val="ru-RU"/>
        </w:rPr>
        <w:t xml:space="preserve"> </w:t>
      </w:r>
      <w:r w:rsidRPr="00A903A8">
        <w:rPr>
          <w:rFonts w:ascii="Arial" w:hAnsi="Arial" w:cs="Arial"/>
          <w:sz w:val="20"/>
          <w:szCs w:val="24"/>
          <w:lang w:val="ru-RU"/>
        </w:rPr>
        <w:t>задолженность</w:t>
      </w:r>
      <w:bookmarkEnd w:id="558"/>
    </w:p>
    <w:p w:rsidR="000D70C3" w:rsidRPr="00E8728E"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Прочая дебиторская задолженность – третьи лица</w:t>
            </w:r>
          </w:p>
        </w:tc>
        <w:tc>
          <w:tcPr>
            <w:tcW w:w="1134" w:type="dxa"/>
            <w:tcBorders>
              <w:top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1 269</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Прочая дебиторская задолженность – связанные лица (Примечание 21)</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35 535</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Займы, предоставленные связанным сторонам (Примечание 21)</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116 370</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53 700</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Дебиторская задолженность в виде процентов от связанных сторон (Примечание 21)</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2 125</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5 183</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rPr>
                <w:rFonts w:ascii="Arial" w:hAnsi="Arial" w:cs="Arial"/>
                <w:szCs w:val="24"/>
                <w:lang w:val="en-US"/>
              </w:rPr>
            </w:pPr>
            <w:r w:rsidRPr="00A903A8">
              <w:rPr>
                <w:rFonts w:ascii="Arial" w:hAnsi="Arial" w:cs="Arial"/>
                <w:sz w:val="14"/>
                <w:szCs w:val="24"/>
              </w:rPr>
              <w:t>Предоплата</w:t>
            </w:r>
            <w:r w:rsidRPr="00A903A8">
              <w:rPr>
                <w:rFonts w:ascii="Arial" w:hAnsi="Arial" w:cs="Arial"/>
                <w:sz w:val="14"/>
                <w:szCs w:val="24"/>
                <w:lang w:val="en-US"/>
              </w:rPr>
              <w:t xml:space="preserve"> – </w:t>
            </w:r>
            <w:r w:rsidRPr="00A903A8">
              <w:rPr>
                <w:rFonts w:ascii="Arial" w:hAnsi="Arial" w:cs="Arial"/>
                <w:sz w:val="14"/>
                <w:szCs w:val="24"/>
              </w:rPr>
              <w:t>третьи</w:t>
            </w:r>
            <w:r w:rsidRPr="00A903A8">
              <w:rPr>
                <w:rFonts w:ascii="Arial" w:hAnsi="Arial" w:cs="Arial"/>
                <w:sz w:val="14"/>
                <w:szCs w:val="24"/>
                <w:lang w:val="en-US"/>
              </w:rPr>
              <w:t xml:space="preserve"> </w:t>
            </w:r>
            <w:r w:rsidRPr="00A903A8">
              <w:rPr>
                <w:rFonts w:ascii="Arial" w:hAnsi="Arial" w:cs="Arial"/>
                <w:sz w:val="14"/>
                <w:szCs w:val="24"/>
              </w:rPr>
              <w:t>лица</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НДС и другие налоги к возмещению</w:t>
            </w:r>
          </w:p>
        </w:tc>
        <w:tc>
          <w:tcPr>
            <w:tcW w:w="1134" w:type="dxa"/>
            <w:tcBorders>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25</w:t>
            </w:r>
          </w:p>
        </w:tc>
      </w:tr>
      <w:tr w:rsidR="000D70C3" w:rsidRPr="00C87EA6" w:rsidTr="002912C8">
        <w:trPr>
          <w:trHeight w:val="20"/>
        </w:trPr>
        <w:tc>
          <w:tcPr>
            <w:tcW w:w="6521" w:type="dxa"/>
            <w:tcBorders>
              <w:top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Итого займы и прочая дебиторская задолженность</w:t>
            </w:r>
          </w:p>
        </w:tc>
        <w:tc>
          <w:tcPr>
            <w:tcW w:w="1134" w:type="dxa"/>
            <w:tcBorders>
              <w:top w:val="single" w:sz="4" w:space="0" w:color="A6A6A6"/>
            </w:tcBorders>
            <w:shd w:val="clear" w:color="auto" w:fill="F2F2F2"/>
            <w:vAlign w:val="bottom"/>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154 040</w:t>
            </w:r>
          </w:p>
        </w:tc>
        <w:tc>
          <w:tcPr>
            <w:tcW w:w="1134" w:type="dxa"/>
            <w:tcBorders>
              <w:top w:val="single" w:sz="4" w:space="0" w:color="A6A6A6"/>
            </w:tcBorders>
            <w:shd w:val="clear" w:color="auto" w:fill="FFFFFF"/>
            <w:vAlign w:val="bottom"/>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60 184</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rPr>
                <w:rFonts w:ascii="Arial" w:hAnsi="Arial" w:cs="Arial"/>
                <w:sz w:val="14"/>
                <w:szCs w:val="14"/>
              </w:rPr>
            </w:pPr>
          </w:p>
        </w:tc>
        <w:tc>
          <w:tcPr>
            <w:tcW w:w="1134" w:type="dxa"/>
            <w:shd w:val="clear" w:color="auto" w:fill="F2F2F2"/>
            <w:vAlign w:val="bottom"/>
          </w:tcPr>
          <w:p w:rsidR="000D70C3" w:rsidRPr="00A903A8" w:rsidRDefault="000D70C3" w:rsidP="002912C8">
            <w:pPr>
              <w:spacing w:line="240" w:lineRule="auto"/>
              <w:jc w:val="right"/>
              <w:rPr>
                <w:rFonts w:ascii="Arial" w:hAnsi="Arial" w:cs="Arial"/>
                <w:sz w:val="14"/>
                <w:szCs w:val="14"/>
              </w:rPr>
            </w:pPr>
          </w:p>
        </w:tc>
        <w:tc>
          <w:tcPr>
            <w:tcW w:w="1134"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i/>
                <w:sz w:val="14"/>
                <w:szCs w:val="24"/>
              </w:rPr>
              <w:t>За вычетом долгосрочной части:</w:t>
            </w:r>
          </w:p>
        </w:tc>
        <w:tc>
          <w:tcPr>
            <w:tcW w:w="1134" w:type="dxa"/>
            <w:shd w:val="clear" w:color="auto" w:fill="F2F2F2"/>
            <w:vAlign w:val="bottom"/>
          </w:tcPr>
          <w:p w:rsidR="000D70C3" w:rsidRPr="00A903A8" w:rsidRDefault="000D70C3" w:rsidP="002912C8">
            <w:pPr>
              <w:spacing w:line="240" w:lineRule="auto"/>
              <w:jc w:val="right"/>
              <w:rPr>
                <w:rFonts w:ascii="Arial" w:hAnsi="Arial" w:cs="Arial"/>
                <w:sz w:val="14"/>
                <w:szCs w:val="14"/>
              </w:rPr>
            </w:pPr>
          </w:p>
        </w:tc>
        <w:tc>
          <w:tcPr>
            <w:tcW w:w="1134" w:type="dxa"/>
            <w:shd w:val="clear" w:color="auto" w:fill="FFFFFF"/>
            <w:vAlign w:val="bottom"/>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180"/>
              <w:rPr>
                <w:rFonts w:ascii="Arial" w:hAnsi="Arial" w:cs="Arial"/>
                <w:szCs w:val="24"/>
              </w:rPr>
            </w:pPr>
            <w:r w:rsidRPr="00A903A8">
              <w:rPr>
                <w:rFonts w:ascii="Arial" w:hAnsi="Arial" w:cs="Arial"/>
                <w:sz w:val="14"/>
                <w:szCs w:val="24"/>
              </w:rPr>
              <w:t>Займы, предоставленные связанным сторонам (Примечание 21)</w:t>
            </w: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100 370</w:t>
            </w:r>
          </w:p>
        </w:tc>
        <w:tc>
          <w:tcPr>
            <w:tcW w:w="1134" w:type="dxa"/>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53 700</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180"/>
              <w:rPr>
                <w:rFonts w:ascii="Arial" w:hAnsi="Arial" w:cs="Arial"/>
                <w:szCs w:val="24"/>
              </w:rPr>
            </w:pPr>
            <w:r w:rsidRPr="00A903A8">
              <w:rPr>
                <w:rFonts w:ascii="Arial" w:hAnsi="Arial" w:cs="Arial"/>
                <w:sz w:val="14"/>
                <w:szCs w:val="24"/>
              </w:rPr>
              <w:t>Дебиторская задолженность в виде процентов от связанных сторон (Примечание 21)</w:t>
            </w:r>
          </w:p>
        </w:tc>
        <w:tc>
          <w:tcPr>
            <w:tcW w:w="1134" w:type="dxa"/>
            <w:tcBorders>
              <w:bottom w:val="single" w:sz="4" w:space="0" w:color="A6A6A6"/>
            </w:tcBorders>
            <w:shd w:val="clear" w:color="auto" w:fill="F2F2F2"/>
            <w:vAlign w:val="bottom"/>
          </w:tcPr>
          <w:p w:rsidR="000D70C3" w:rsidRPr="00A903A8" w:rsidRDefault="000D70C3" w:rsidP="002912C8">
            <w:pPr>
              <w:spacing w:line="240" w:lineRule="auto"/>
              <w:ind w:left="180" w:hanging="85"/>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FFFFFF"/>
            <w:vAlign w:val="bottom"/>
          </w:tcPr>
          <w:p w:rsidR="000D70C3" w:rsidRPr="00A903A8" w:rsidRDefault="000D70C3" w:rsidP="002912C8">
            <w:pPr>
              <w:spacing w:line="240" w:lineRule="auto"/>
              <w:ind w:left="180" w:hanging="85"/>
              <w:jc w:val="right"/>
              <w:rPr>
                <w:rFonts w:ascii="Arial" w:hAnsi="Arial" w:cs="Arial"/>
                <w:sz w:val="14"/>
                <w:szCs w:val="14"/>
              </w:rPr>
            </w:pPr>
            <w:r w:rsidRPr="00A903A8">
              <w:rPr>
                <w:rFonts w:ascii="Arial" w:hAnsi="Arial" w:cs="Arial"/>
                <w:sz w:val="14"/>
                <w:szCs w:val="14"/>
              </w:rPr>
              <w:t>4 315</w:t>
            </w:r>
          </w:p>
        </w:tc>
      </w:tr>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lang w:val="en-US"/>
              </w:rPr>
            </w:pPr>
            <w:r w:rsidRPr="00C87EA6">
              <w:rPr>
                <w:rFonts w:ascii="Arial" w:hAnsi="Arial" w:cs="Arial"/>
                <w:sz w:val="14"/>
                <w:szCs w:val="24"/>
              </w:rPr>
              <w:t>Итого</w:t>
            </w:r>
            <w:r w:rsidRPr="00C87EA6">
              <w:rPr>
                <w:rFonts w:ascii="Arial" w:hAnsi="Arial" w:cs="Arial"/>
                <w:sz w:val="14"/>
                <w:szCs w:val="24"/>
                <w:lang w:val="en-US"/>
              </w:rPr>
              <w:t xml:space="preserve"> </w:t>
            </w:r>
            <w:r w:rsidRPr="00C87EA6">
              <w:rPr>
                <w:rFonts w:ascii="Arial" w:hAnsi="Arial" w:cs="Arial"/>
                <w:sz w:val="14"/>
                <w:szCs w:val="24"/>
              </w:rPr>
              <w:t>долгосрочная</w:t>
            </w:r>
            <w:r w:rsidRPr="00C87EA6">
              <w:rPr>
                <w:rFonts w:ascii="Arial" w:hAnsi="Arial" w:cs="Arial"/>
                <w:sz w:val="14"/>
                <w:szCs w:val="24"/>
                <w:lang w:val="en-US"/>
              </w:rPr>
              <w:t xml:space="preserve"> </w:t>
            </w:r>
            <w:r w:rsidRPr="00C87EA6">
              <w:rPr>
                <w:rFonts w:ascii="Arial" w:hAnsi="Arial" w:cs="Arial"/>
                <w:sz w:val="14"/>
                <w:szCs w:val="24"/>
              </w:rPr>
              <w:t>часть</w:t>
            </w:r>
          </w:p>
        </w:tc>
        <w:tc>
          <w:tcPr>
            <w:tcW w:w="1134" w:type="dxa"/>
            <w:tcBorders>
              <w:top w:val="single" w:sz="4" w:space="0" w:color="A6A6A6"/>
              <w:bottom w:val="single" w:sz="4" w:space="0" w:color="A6A6A6"/>
            </w:tcBorders>
            <w:shd w:val="clear" w:color="auto" w:fill="F2F2F2"/>
            <w:vAlign w:val="bottom"/>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100 370</w:t>
            </w:r>
          </w:p>
        </w:tc>
        <w:tc>
          <w:tcPr>
            <w:tcW w:w="1134" w:type="dxa"/>
            <w:tcBorders>
              <w:top w:val="single" w:sz="4" w:space="0" w:color="A6A6A6"/>
              <w:bottom w:val="single" w:sz="4" w:space="0" w:color="A6A6A6"/>
            </w:tcBorders>
            <w:shd w:val="clear" w:color="auto" w:fill="FFFFFF"/>
            <w:vAlign w:val="bottom"/>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58 015</w:t>
            </w:r>
          </w:p>
        </w:tc>
      </w:tr>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vAlign w:val="bottom"/>
          </w:tcPr>
          <w:p w:rsidR="000D70C3" w:rsidRPr="00C87EA6" w:rsidRDefault="000D70C3" w:rsidP="002912C8">
            <w:pPr>
              <w:spacing w:line="240" w:lineRule="auto"/>
              <w:jc w:val="right"/>
              <w:rPr>
                <w:rFonts w:ascii="Arial" w:hAnsi="Arial" w:cs="Arial"/>
                <w:sz w:val="14"/>
                <w:szCs w:val="14"/>
              </w:rPr>
            </w:pPr>
          </w:p>
        </w:tc>
        <w:tc>
          <w:tcPr>
            <w:tcW w:w="1134" w:type="dxa"/>
            <w:tcBorders>
              <w:top w:val="single" w:sz="4" w:space="0" w:color="A6A6A6"/>
              <w:bottom w:val="single" w:sz="4" w:space="0" w:color="A6A6A6"/>
            </w:tcBorders>
            <w:shd w:val="clear" w:color="auto" w:fill="FFFFFF"/>
            <w:vAlign w:val="bottom"/>
          </w:tcPr>
          <w:p w:rsidR="000D70C3" w:rsidRPr="00C87EA6" w:rsidRDefault="000D70C3" w:rsidP="002912C8">
            <w:pPr>
              <w:spacing w:line="240" w:lineRule="auto"/>
              <w:jc w:val="right"/>
              <w:rPr>
                <w:rFonts w:ascii="Arial" w:hAnsi="Arial" w:cs="Arial"/>
                <w:sz w:val="14"/>
                <w:szCs w:val="14"/>
              </w:rPr>
            </w:pPr>
          </w:p>
        </w:tc>
      </w:tr>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Текущая часть</w:t>
            </w:r>
          </w:p>
        </w:tc>
        <w:tc>
          <w:tcPr>
            <w:tcW w:w="1134" w:type="dxa"/>
            <w:tcBorders>
              <w:top w:val="single" w:sz="4" w:space="0" w:color="A6A6A6"/>
              <w:bottom w:val="single" w:sz="4" w:space="0" w:color="A6A6A6"/>
            </w:tcBorders>
            <w:shd w:val="clear" w:color="auto" w:fill="F2F2F2"/>
            <w:vAlign w:val="bottom"/>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53 670</w:t>
            </w:r>
          </w:p>
        </w:tc>
        <w:tc>
          <w:tcPr>
            <w:tcW w:w="1134" w:type="dxa"/>
            <w:tcBorders>
              <w:top w:val="single" w:sz="4" w:space="0" w:color="A6A6A6"/>
              <w:bottom w:val="single" w:sz="4" w:space="0" w:color="A6A6A6"/>
            </w:tcBorders>
            <w:shd w:val="clear" w:color="auto" w:fill="FFFFFF"/>
            <w:vAlign w:val="bottom"/>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2 169</w:t>
            </w:r>
          </w:p>
        </w:tc>
      </w:tr>
    </w:tbl>
    <w:p w:rsidR="000D70C3" w:rsidRPr="00A903A8" w:rsidRDefault="000D70C3" w:rsidP="000D70C3">
      <w:pPr>
        <w:spacing w:line="240" w:lineRule="auto"/>
        <w:rPr>
          <w:rFonts w:ascii="Arial" w:hAnsi="Arial" w:cs="Arial"/>
          <w:sz w:val="16"/>
          <w:szCs w:val="16"/>
          <w:lang w:val="en-US"/>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Средневзвешенная процентная ставка по займам к получению от связанных сторон составляла 6,03% на 31 декабря 2010 г. (31 декабря 2007 г.: 7%).</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Справедливая стоимость текущей торговой и прочей дебиторской задолженности приблизительно совпадает с ее балансовой стоимостью.</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Справедливая стоимость долгосрочных займов и прочей дебиторской задолженности:</w:t>
      </w:r>
      <w:r w:rsidR="00196944" w:rsidRPr="00A903A8">
        <w:rPr>
          <w:rFonts w:ascii="Arial" w:hAnsi="Arial" w:cs="Arial"/>
          <w:sz w:val="16"/>
          <w:szCs w:val="24"/>
        </w:rPr>
        <w:fldChar w:fldCharType="begin"/>
      </w:r>
      <w:r w:rsidRPr="00A903A8">
        <w:rPr>
          <w:rFonts w:ascii="Arial" w:hAnsi="Arial" w:cs="Arial"/>
          <w:sz w:val="16"/>
          <w:szCs w:val="24"/>
          <w:lang w:val="en-US"/>
        </w:rPr>
        <w:instrText>LINK</w:instrText>
      </w:r>
      <w:r w:rsidRPr="00A903A8">
        <w:rPr>
          <w:rFonts w:ascii="Arial" w:hAnsi="Arial" w:cs="Arial"/>
          <w:sz w:val="16"/>
          <w:szCs w:val="24"/>
        </w:rPr>
        <w:instrText xml:space="preserve"> \* </w:instrText>
      </w:r>
      <w:r w:rsidRPr="00A903A8">
        <w:rPr>
          <w:rFonts w:ascii="Arial" w:hAnsi="Arial" w:cs="Arial"/>
          <w:sz w:val="16"/>
          <w:szCs w:val="24"/>
          <w:lang w:val="en-US"/>
        </w:rPr>
        <w:instrText>MERGEFORMAT</w:instrText>
      </w:r>
      <w:r w:rsidRPr="00A903A8">
        <w:rPr>
          <w:rFonts w:ascii="Arial" w:hAnsi="Arial" w:cs="Arial"/>
          <w:sz w:val="16"/>
          <w:szCs w:val="24"/>
        </w:rPr>
        <w:instrText xml:space="preserve"> </w:instrText>
      </w:r>
      <w:r w:rsidR="00196944" w:rsidRPr="00A903A8">
        <w:rPr>
          <w:rFonts w:ascii="Arial" w:hAnsi="Arial" w:cs="Arial"/>
          <w:sz w:val="16"/>
          <w:szCs w:val="24"/>
        </w:rPr>
        <w:fldChar w:fldCharType="end"/>
      </w:r>
    </w:p>
    <w:tbl>
      <w:tblPr>
        <w:tblW w:w="8789" w:type="dxa"/>
        <w:tblInd w:w="108" w:type="dxa"/>
        <w:tblLayout w:type="fixed"/>
        <w:tblLook w:val="0000"/>
      </w:tblPr>
      <w:tblGrid>
        <w:gridCol w:w="6521"/>
        <w:gridCol w:w="1134"/>
        <w:gridCol w:w="1134"/>
      </w:tblGrid>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i/>
                <w:sz w:val="14"/>
                <w:szCs w:val="24"/>
              </w:rPr>
              <w:t>Финансовые активы</w:t>
            </w: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rPr>
                <w:rFonts w:ascii="Arial" w:hAnsi="Arial" w:cs="Arial"/>
                <w:szCs w:val="24"/>
                <w:lang w:val="en-US"/>
              </w:rPr>
            </w:pPr>
            <w:r w:rsidRPr="00A903A8">
              <w:rPr>
                <w:rFonts w:ascii="Arial" w:hAnsi="Arial" w:cs="Arial"/>
                <w:sz w:val="14"/>
                <w:szCs w:val="24"/>
              </w:rPr>
              <w:t xml:space="preserve">  Займы</w:t>
            </w:r>
            <w:r w:rsidRPr="00A903A8">
              <w:rPr>
                <w:rFonts w:ascii="Arial" w:hAnsi="Arial" w:cs="Arial"/>
                <w:sz w:val="14"/>
                <w:szCs w:val="24"/>
                <w:lang w:val="en-US"/>
              </w:rPr>
              <w:t xml:space="preserve"> </w:t>
            </w:r>
            <w:r w:rsidRPr="00A903A8">
              <w:rPr>
                <w:rFonts w:ascii="Arial" w:hAnsi="Arial" w:cs="Arial"/>
                <w:sz w:val="14"/>
                <w:szCs w:val="24"/>
              </w:rPr>
              <w:t>связанным</w:t>
            </w:r>
            <w:r w:rsidRPr="00A903A8">
              <w:rPr>
                <w:rFonts w:ascii="Arial" w:hAnsi="Arial" w:cs="Arial"/>
                <w:sz w:val="14"/>
                <w:szCs w:val="24"/>
                <w:lang w:val="en-US"/>
              </w:rPr>
              <w:t xml:space="preserve"> </w:t>
            </w:r>
            <w:r w:rsidRPr="00A903A8">
              <w:rPr>
                <w:rFonts w:ascii="Arial" w:hAnsi="Arial" w:cs="Arial"/>
                <w:sz w:val="14"/>
                <w:szCs w:val="24"/>
              </w:rPr>
              <w:t xml:space="preserve">лицам </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97 105</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52 441</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 xml:space="preserve">  Проценты к получению от связанных сторон</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5 082</w:t>
            </w:r>
          </w:p>
        </w:tc>
      </w:tr>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Итого финансовых активов</w:t>
            </w: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97 105</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58 792</w:t>
            </w:r>
          </w:p>
        </w:tc>
      </w:tr>
    </w:tbl>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Обесцененные или просроченные активы в составе займов и прочей дебиторской задолженности отсутствуют. Снижение стоимости торговой и прочей дебиторской задолженности осуществляется только при наличии признаков неспособности контрагента погасить задолженность.</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Балансовая стоимость торговой и прочей дебиторской задолженности компании деноминирована в следующих валютах:</w:t>
      </w:r>
      <w:r w:rsidR="00196944" w:rsidRPr="00A903A8">
        <w:rPr>
          <w:rFonts w:ascii="Arial" w:hAnsi="Arial" w:cs="Arial"/>
          <w:sz w:val="16"/>
          <w:szCs w:val="24"/>
        </w:rPr>
        <w:fldChar w:fldCharType="begin"/>
      </w:r>
      <w:r w:rsidRPr="00A903A8">
        <w:rPr>
          <w:rFonts w:ascii="Arial" w:hAnsi="Arial" w:cs="Arial"/>
          <w:sz w:val="16"/>
          <w:szCs w:val="24"/>
          <w:lang w:val="en-US"/>
        </w:rPr>
        <w:instrText>LINK</w:instrText>
      </w:r>
      <w:r w:rsidRPr="00A903A8">
        <w:rPr>
          <w:rFonts w:ascii="Arial" w:hAnsi="Arial" w:cs="Arial"/>
          <w:sz w:val="16"/>
          <w:szCs w:val="24"/>
        </w:rPr>
        <w:instrText xml:space="preserve"> \* </w:instrText>
      </w:r>
      <w:r w:rsidRPr="00A903A8">
        <w:rPr>
          <w:rFonts w:ascii="Arial" w:hAnsi="Arial" w:cs="Arial"/>
          <w:sz w:val="16"/>
          <w:szCs w:val="24"/>
          <w:lang w:val="en-US"/>
        </w:rPr>
        <w:instrText>MERGEFORMAT</w:instrText>
      </w:r>
      <w:r w:rsidRPr="00A903A8">
        <w:rPr>
          <w:rFonts w:ascii="Arial" w:hAnsi="Arial" w:cs="Arial"/>
          <w:sz w:val="16"/>
          <w:szCs w:val="24"/>
        </w:rPr>
        <w:instrText xml:space="preserve"> </w:instrText>
      </w:r>
      <w:r w:rsidR="00196944" w:rsidRPr="00A903A8">
        <w:rPr>
          <w:rFonts w:ascii="Arial" w:hAnsi="Arial" w:cs="Arial"/>
          <w:sz w:val="16"/>
          <w:szCs w:val="24"/>
        </w:rPr>
        <w:fldChar w:fldCharType="end"/>
      </w:r>
    </w:p>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доллары США</w:t>
            </w:r>
          </w:p>
        </w:tc>
        <w:tc>
          <w:tcPr>
            <w:tcW w:w="1134"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118 495</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60 152</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Российские рубли</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35 535</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Евро</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32</w:t>
            </w:r>
          </w:p>
        </w:tc>
      </w:tr>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Итого финансовых активов</w:t>
            </w: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154 040</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60 184</w:t>
            </w:r>
          </w:p>
        </w:tc>
      </w:tr>
    </w:tbl>
    <w:p w:rsidR="000D70C3" w:rsidRPr="00A903A8" w:rsidRDefault="000D70C3" w:rsidP="000D70C3">
      <w:pPr>
        <w:spacing w:line="240" w:lineRule="auto"/>
        <w:rPr>
          <w:rFonts w:ascii="Arial" w:hAnsi="Arial" w:cs="Arial"/>
          <w:sz w:val="16"/>
          <w:szCs w:val="16"/>
          <w:lang w:val="en-US"/>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lang w:val="ru-RU"/>
        </w:rPr>
      </w:pPr>
      <w:bookmarkStart w:id="559" w:name="_Toc290997585"/>
      <w:bookmarkStart w:id="560" w:name="_Toc226857409"/>
      <w:r w:rsidRPr="00A903A8">
        <w:rPr>
          <w:rFonts w:ascii="Arial" w:hAnsi="Arial" w:cs="Arial"/>
          <w:sz w:val="20"/>
          <w:szCs w:val="24"/>
          <w:lang w:val="ru-RU"/>
        </w:rPr>
        <w:t>18. Денежные средства и их эквиваленты</w:t>
      </w:r>
      <w:bookmarkEnd w:id="559"/>
    </w:p>
    <w:bookmarkEnd w:id="560"/>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lastRenderedPageBreak/>
              <w:t>Денежные средства в банках</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35 504</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104 887</w:t>
            </w:r>
          </w:p>
        </w:tc>
      </w:tr>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Итого денежные средства и их эквиваленты</w:t>
            </w: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35 504</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ind w:left="85" w:hanging="85"/>
              <w:jc w:val="right"/>
              <w:rPr>
                <w:rFonts w:ascii="Arial" w:hAnsi="Arial" w:cs="Arial"/>
                <w:bCs/>
                <w:sz w:val="14"/>
                <w:szCs w:val="14"/>
              </w:rPr>
            </w:pPr>
            <w:r w:rsidRPr="00C87EA6">
              <w:rPr>
                <w:rFonts w:ascii="Arial" w:hAnsi="Arial" w:cs="Arial"/>
                <w:bCs/>
                <w:sz w:val="14"/>
                <w:szCs w:val="14"/>
              </w:rPr>
              <w:t>104 887</w:t>
            </w:r>
          </w:p>
        </w:tc>
      </w:tr>
    </w:tbl>
    <w:p w:rsidR="000D70C3" w:rsidRPr="00A903A8" w:rsidRDefault="000D70C3" w:rsidP="000D70C3">
      <w:pPr>
        <w:spacing w:line="240" w:lineRule="auto"/>
        <w:rPr>
          <w:rFonts w:ascii="Arial" w:hAnsi="Arial" w:cs="Arial"/>
          <w:sz w:val="16"/>
          <w:szCs w:val="16"/>
          <w:lang w:val="en-US"/>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Денежные средства и их эквиваленты включают в себя следующие статьи для целей отчета о движении денежных средств:</w:t>
      </w:r>
      <w:r w:rsidR="00196944" w:rsidRPr="00A903A8">
        <w:rPr>
          <w:rFonts w:ascii="Arial" w:hAnsi="Arial" w:cs="Arial"/>
          <w:sz w:val="16"/>
          <w:szCs w:val="24"/>
        </w:rPr>
        <w:fldChar w:fldCharType="begin"/>
      </w:r>
      <w:r w:rsidRPr="00A903A8">
        <w:rPr>
          <w:rFonts w:ascii="Arial" w:hAnsi="Arial" w:cs="Arial"/>
          <w:sz w:val="16"/>
          <w:szCs w:val="24"/>
          <w:lang w:val="en-US"/>
        </w:rPr>
        <w:instrText>LINK</w:instrText>
      </w:r>
      <w:r w:rsidRPr="00A903A8">
        <w:rPr>
          <w:rFonts w:ascii="Arial" w:hAnsi="Arial" w:cs="Arial"/>
          <w:sz w:val="16"/>
          <w:szCs w:val="24"/>
        </w:rPr>
        <w:instrText xml:space="preserve"> \* </w:instrText>
      </w:r>
      <w:r w:rsidRPr="00A903A8">
        <w:rPr>
          <w:rFonts w:ascii="Arial" w:hAnsi="Arial" w:cs="Arial"/>
          <w:sz w:val="16"/>
          <w:szCs w:val="24"/>
          <w:lang w:val="en-US"/>
        </w:rPr>
        <w:instrText>MERGEFORMAT</w:instrText>
      </w:r>
      <w:r w:rsidRPr="00A903A8">
        <w:rPr>
          <w:rFonts w:ascii="Arial" w:hAnsi="Arial" w:cs="Arial"/>
          <w:sz w:val="16"/>
          <w:szCs w:val="24"/>
        </w:rPr>
        <w:instrText xml:space="preserve"> </w:instrText>
      </w:r>
      <w:r w:rsidR="00196944" w:rsidRPr="00A903A8">
        <w:rPr>
          <w:rFonts w:ascii="Arial" w:hAnsi="Arial" w:cs="Arial"/>
          <w:sz w:val="16"/>
          <w:szCs w:val="24"/>
        </w:rPr>
        <w:fldChar w:fldCharType="end"/>
      </w:r>
    </w:p>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Денежные средства и их эквиваленты</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35 504</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104 887</w:t>
            </w:r>
          </w:p>
        </w:tc>
      </w:tr>
    </w:tbl>
    <w:p w:rsidR="000D70C3" w:rsidRPr="00A903A8" w:rsidRDefault="000D70C3" w:rsidP="000D70C3">
      <w:pPr>
        <w:pStyle w:val="Heading3"/>
        <w:spacing w:line="240" w:lineRule="auto"/>
        <w:rPr>
          <w:rFonts w:ascii="Arial" w:hAnsi="Arial" w:cs="Arial"/>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lang w:val="ru-RU"/>
        </w:rPr>
      </w:pPr>
      <w:bookmarkStart w:id="561" w:name="_Toc290997586"/>
      <w:bookmarkStart w:id="562" w:name="_Toc226857410"/>
      <w:r w:rsidRPr="00A903A8">
        <w:rPr>
          <w:rFonts w:ascii="Arial" w:hAnsi="Arial" w:cs="Arial"/>
          <w:sz w:val="20"/>
          <w:szCs w:val="24"/>
          <w:lang w:val="ru-RU"/>
        </w:rPr>
        <w:t>19. Акционерный капитал и премия по акциям</w:t>
      </w:r>
      <w:bookmarkEnd w:id="561"/>
      <w:r w:rsidRPr="00A903A8">
        <w:rPr>
          <w:rFonts w:ascii="Arial" w:hAnsi="Arial" w:cs="Arial"/>
          <w:sz w:val="20"/>
          <w:szCs w:val="24"/>
          <w:lang w:val="ru-RU"/>
        </w:rPr>
        <w:t xml:space="preserve"> </w:t>
      </w:r>
    </w:p>
    <w:bookmarkEnd w:id="562"/>
    <w:p w:rsidR="000D70C3" w:rsidRPr="00A903A8" w:rsidRDefault="000D70C3" w:rsidP="000D70C3">
      <w:pPr>
        <w:spacing w:line="240" w:lineRule="auto"/>
        <w:rPr>
          <w:rFonts w:ascii="Arial" w:hAnsi="Arial" w:cs="Arial"/>
          <w:bCs/>
          <w:sz w:val="16"/>
          <w:szCs w:val="16"/>
        </w:rPr>
      </w:pPr>
    </w:p>
    <w:tbl>
      <w:tblPr>
        <w:tblW w:w="8789" w:type="dxa"/>
        <w:tblInd w:w="108" w:type="dxa"/>
        <w:tblLayout w:type="fixed"/>
        <w:tblLook w:val="0000"/>
      </w:tblPr>
      <w:tblGrid>
        <w:gridCol w:w="4253"/>
        <w:gridCol w:w="1134"/>
        <w:gridCol w:w="1134"/>
        <w:gridCol w:w="1134"/>
        <w:gridCol w:w="1134"/>
      </w:tblGrid>
      <w:tr w:rsidR="000D70C3" w:rsidRPr="00A903A8" w:rsidTr="002912C8">
        <w:trPr>
          <w:trHeight w:val="20"/>
        </w:trPr>
        <w:tc>
          <w:tcPr>
            <w:tcW w:w="4253" w:type="dxa"/>
            <w:tcBorders>
              <w:top w:val="single" w:sz="4" w:space="0" w:color="A6A6A6"/>
              <w:bottom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p w:rsidR="000D70C3" w:rsidRPr="00A903A8" w:rsidRDefault="000D70C3" w:rsidP="002912C8">
            <w:pPr>
              <w:spacing w:line="240" w:lineRule="auto"/>
              <w:jc w:val="right"/>
              <w:rPr>
                <w:rFonts w:ascii="Arial" w:hAnsi="Arial" w:cs="Arial"/>
                <w:szCs w:val="24"/>
                <w:lang w:val="en-US"/>
              </w:rPr>
            </w:pPr>
            <w:r w:rsidRPr="00A903A8">
              <w:rPr>
                <w:rFonts w:ascii="Arial" w:hAnsi="Arial" w:cs="Arial"/>
                <w:sz w:val="14"/>
                <w:szCs w:val="24"/>
              </w:rPr>
              <w:t>Кол</w:t>
            </w:r>
            <w:r w:rsidRPr="00A903A8">
              <w:rPr>
                <w:rFonts w:ascii="Arial" w:hAnsi="Arial" w:cs="Arial"/>
                <w:sz w:val="14"/>
                <w:szCs w:val="24"/>
                <w:lang w:val="en-US"/>
              </w:rPr>
              <w:t>-</w:t>
            </w:r>
            <w:r w:rsidRPr="00A903A8">
              <w:rPr>
                <w:rFonts w:ascii="Arial" w:hAnsi="Arial" w:cs="Arial"/>
                <w:sz w:val="14"/>
                <w:szCs w:val="24"/>
              </w:rPr>
              <w:t>во</w:t>
            </w:r>
            <w:r w:rsidRPr="00A903A8">
              <w:rPr>
                <w:rFonts w:ascii="Arial" w:hAnsi="Arial" w:cs="Arial"/>
                <w:sz w:val="14"/>
                <w:szCs w:val="24"/>
                <w:lang w:val="en-US"/>
              </w:rPr>
              <w:t xml:space="preserve"> </w:t>
            </w:r>
            <w:r w:rsidRPr="00A903A8">
              <w:rPr>
                <w:rFonts w:ascii="Arial" w:hAnsi="Arial" w:cs="Arial"/>
                <w:sz w:val="14"/>
                <w:szCs w:val="24"/>
              </w:rPr>
              <w:t>акций</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24"/>
              </w:rPr>
            </w:pPr>
            <w:r w:rsidRPr="00A903A8">
              <w:rPr>
                <w:rFonts w:ascii="Arial" w:hAnsi="Arial" w:cs="Arial"/>
                <w:sz w:val="14"/>
                <w:szCs w:val="24"/>
              </w:rPr>
              <w:t>Акционерный капитал</w:t>
            </w:r>
          </w:p>
          <w:p w:rsidR="000D70C3" w:rsidRPr="00A903A8" w:rsidRDefault="000D70C3" w:rsidP="002912C8">
            <w:pPr>
              <w:spacing w:line="240" w:lineRule="auto"/>
              <w:jc w:val="right"/>
              <w:rPr>
                <w:rFonts w:ascii="Arial" w:hAnsi="Arial" w:cs="Arial"/>
                <w:szCs w:val="24"/>
              </w:rPr>
            </w:pPr>
            <w:r w:rsidRPr="00A903A8">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24"/>
              </w:rPr>
            </w:pPr>
            <w:r w:rsidRPr="00A903A8">
              <w:rPr>
                <w:rFonts w:ascii="Arial" w:hAnsi="Arial" w:cs="Arial"/>
                <w:sz w:val="14"/>
                <w:szCs w:val="24"/>
              </w:rPr>
              <w:t>Премия по акциям</w:t>
            </w:r>
          </w:p>
          <w:p w:rsidR="000D70C3" w:rsidRPr="00A903A8" w:rsidRDefault="000D70C3" w:rsidP="002912C8">
            <w:pPr>
              <w:spacing w:line="240" w:lineRule="auto"/>
              <w:jc w:val="right"/>
              <w:rPr>
                <w:rFonts w:ascii="Arial" w:hAnsi="Arial" w:cs="Arial"/>
                <w:szCs w:val="24"/>
              </w:rPr>
            </w:pPr>
            <w:r w:rsidRPr="00A903A8">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p w:rsidR="000D70C3" w:rsidRPr="00A903A8" w:rsidRDefault="000D70C3" w:rsidP="002912C8">
            <w:pPr>
              <w:spacing w:line="240" w:lineRule="auto"/>
              <w:jc w:val="right"/>
              <w:rPr>
                <w:rFonts w:ascii="Arial" w:hAnsi="Arial" w:cs="Arial"/>
                <w:sz w:val="14"/>
                <w:szCs w:val="24"/>
              </w:rPr>
            </w:pPr>
            <w:r w:rsidRPr="00A903A8">
              <w:rPr>
                <w:rFonts w:ascii="Arial" w:hAnsi="Arial" w:cs="Arial"/>
                <w:sz w:val="14"/>
                <w:szCs w:val="24"/>
              </w:rPr>
              <w:t>Итого</w:t>
            </w:r>
          </w:p>
          <w:p w:rsidR="000D70C3" w:rsidRPr="00A903A8" w:rsidRDefault="000D70C3" w:rsidP="002912C8">
            <w:pPr>
              <w:spacing w:line="240" w:lineRule="auto"/>
              <w:jc w:val="right"/>
              <w:rPr>
                <w:rFonts w:ascii="Arial" w:hAnsi="Arial" w:cs="Arial"/>
                <w:szCs w:val="24"/>
              </w:rPr>
            </w:pPr>
            <w:r w:rsidRPr="00A903A8">
              <w:rPr>
                <w:rFonts w:ascii="Arial" w:hAnsi="Arial" w:cs="Arial"/>
                <w:sz w:val="14"/>
                <w:szCs w:val="24"/>
              </w:rPr>
              <w:t>тыс. долл. США</w:t>
            </w:r>
          </w:p>
        </w:tc>
      </w:tr>
      <w:tr w:rsidR="000D70C3" w:rsidRPr="00A903A8" w:rsidTr="002912C8">
        <w:trPr>
          <w:trHeight w:val="20"/>
        </w:trPr>
        <w:tc>
          <w:tcPr>
            <w:tcW w:w="4253" w:type="dxa"/>
            <w:tcBorders>
              <w:top w:val="single" w:sz="4" w:space="0" w:color="A6A6A6"/>
              <w:bottom w:val="single" w:sz="4" w:space="0" w:color="A6A6A6"/>
            </w:tcBorders>
            <w:shd w:val="clear" w:color="auto" w:fill="F2F2F2"/>
          </w:tcPr>
          <w:p w:rsidR="000D70C3" w:rsidRPr="00A903A8" w:rsidRDefault="000D70C3" w:rsidP="002912C8">
            <w:pPr>
              <w:spacing w:line="240" w:lineRule="auto"/>
              <w:rPr>
                <w:rFonts w:ascii="Arial" w:hAnsi="Arial" w:cs="Arial"/>
                <w:szCs w:val="24"/>
                <w:lang w:val="en-US"/>
              </w:rPr>
            </w:pPr>
            <w:r w:rsidRPr="00A903A8">
              <w:rPr>
                <w:rFonts w:ascii="Arial" w:hAnsi="Arial" w:cs="Arial"/>
                <w:sz w:val="14"/>
                <w:szCs w:val="24"/>
              </w:rPr>
              <w:t>На</w:t>
            </w:r>
            <w:r w:rsidRPr="00A903A8">
              <w:rPr>
                <w:rFonts w:ascii="Arial" w:hAnsi="Arial" w:cs="Arial"/>
                <w:sz w:val="14"/>
                <w:szCs w:val="24"/>
                <w:lang w:val="en-US"/>
              </w:rPr>
              <w:t xml:space="preserve"> 1 </w:t>
            </w:r>
            <w:r w:rsidRPr="00A903A8">
              <w:rPr>
                <w:rFonts w:ascii="Arial" w:hAnsi="Arial" w:cs="Arial"/>
                <w:sz w:val="14"/>
                <w:szCs w:val="24"/>
              </w:rPr>
              <w:t>января</w:t>
            </w:r>
            <w:r w:rsidRPr="00A903A8">
              <w:rPr>
                <w:rFonts w:ascii="Arial" w:hAnsi="Arial" w:cs="Arial"/>
                <w:sz w:val="14"/>
                <w:szCs w:val="24"/>
                <w:lang w:val="en-US"/>
              </w:rPr>
              <w:t xml:space="preserve"> 2009 </w:t>
            </w:r>
            <w:r w:rsidRPr="00A903A8">
              <w:rPr>
                <w:rFonts w:ascii="Arial" w:hAnsi="Arial" w:cs="Arial"/>
                <w:sz w:val="14"/>
                <w:szCs w:val="24"/>
              </w:rPr>
              <w:t>г</w:t>
            </w:r>
            <w:r w:rsidRPr="00A903A8">
              <w:rPr>
                <w:rFonts w:ascii="Arial" w:hAnsi="Arial" w:cs="Arial"/>
                <w:sz w:val="14"/>
                <w:szCs w:val="24"/>
                <w:lang w:val="en-US"/>
              </w:rPr>
              <w:t>.</w:t>
            </w:r>
          </w:p>
        </w:tc>
        <w:tc>
          <w:tcPr>
            <w:tcW w:w="1134"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116 959 064</w:t>
            </w:r>
          </w:p>
        </w:tc>
        <w:tc>
          <w:tcPr>
            <w:tcW w:w="1134"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11 696</w:t>
            </w:r>
          </w:p>
        </w:tc>
        <w:tc>
          <w:tcPr>
            <w:tcW w:w="1134"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279 145</w:t>
            </w:r>
          </w:p>
        </w:tc>
        <w:tc>
          <w:tcPr>
            <w:tcW w:w="1134"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380 841</w:t>
            </w:r>
          </w:p>
        </w:tc>
      </w:tr>
      <w:tr w:rsidR="000D70C3" w:rsidRPr="00A903A8" w:rsidTr="002912C8">
        <w:trPr>
          <w:trHeight w:val="20"/>
        </w:trPr>
        <w:tc>
          <w:tcPr>
            <w:tcW w:w="4253"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lang w:val="en-US"/>
              </w:rPr>
            </w:pPr>
            <w:r w:rsidRPr="00A903A8">
              <w:rPr>
                <w:rFonts w:ascii="Arial" w:hAnsi="Arial" w:cs="Arial"/>
                <w:sz w:val="14"/>
                <w:szCs w:val="24"/>
              </w:rPr>
              <w:t>Выпуск</w:t>
            </w:r>
            <w:r w:rsidRPr="00A903A8">
              <w:rPr>
                <w:rFonts w:ascii="Arial" w:hAnsi="Arial" w:cs="Arial"/>
                <w:sz w:val="14"/>
                <w:szCs w:val="24"/>
                <w:lang w:val="en-US"/>
              </w:rPr>
              <w:t xml:space="preserve"> </w:t>
            </w:r>
            <w:r w:rsidRPr="00A903A8">
              <w:rPr>
                <w:rFonts w:ascii="Arial" w:hAnsi="Arial" w:cs="Arial"/>
                <w:sz w:val="14"/>
                <w:szCs w:val="24"/>
              </w:rPr>
              <w:t>акций</w:t>
            </w:r>
          </w:p>
        </w:tc>
        <w:tc>
          <w:tcPr>
            <w:tcW w:w="1134"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41 176 469</w:t>
            </w:r>
          </w:p>
        </w:tc>
        <w:tc>
          <w:tcPr>
            <w:tcW w:w="1134"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4 118</w:t>
            </w:r>
          </w:p>
        </w:tc>
        <w:tc>
          <w:tcPr>
            <w:tcW w:w="1134"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345 882</w:t>
            </w:r>
          </w:p>
        </w:tc>
        <w:tc>
          <w:tcPr>
            <w:tcW w:w="1134" w:type="dxa"/>
            <w:tcBorders>
              <w:top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350 000</w:t>
            </w:r>
          </w:p>
        </w:tc>
      </w:tr>
      <w:tr w:rsidR="000D70C3" w:rsidRPr="00A903A8" w:rsidTr="002912C8">
        <w:trPr>
          <w:trHeight w:val="20"/>
        </w:trPr>
        <w:tc>
          <w:tcPr>
            <w:tcW w:w="4253" w:type="dxa"/>
            <w:tcBorders>
              <w:bottom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Дополнительные расходы, непосредственно связанные с выпуском новых акций</w:t>
            </w:r>
          </w:p>
        </w:tc>
        <w:tc>
          <w:tcPr>
            <w:tcW w:w="1134"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1134"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1134"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(3 800)</w:t>
            </w:r>
          </w:p>
        </w:tc>
        <w:tc>
          <w:tcPr>
            <w:tcW w:w="1134" w:type="dxa"/>
            <w:tcBorders>
              <w:bottom w:val="single" w:sz="4" w:space="0" w:color="A6A6A6"/>
            </w:tcBorders>
            <w:shd w:val="clear" w:color="auto" w:fill="FFFFFF"/>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(3 800)</w:t>
            </w:r>
          </w:p>
        </w:tc>
      </w:tr>
      <w:tr w:rsidR="000D70C3" w:rsidRPr="00A903A8" w:rsidTr="002912C8">
        <w:trPr>
          <w:trHeight w:val="20"/>
        </w:trPr>
        <w:tc>
          <w:tcPr>
            <w:tcW w:w="4253" w:type="dxa"/>
            <w:tcBorders>
              <w:top w:val="single" w:sz="4" w:space="0" w:color="A6A6A6"/>
              <w:bottom w:val="single" w:sz="4" w:space="0" w:color="A6A6A6"/>
            </w:tcBorders>
            <w:shd w:val="clear" w:color="auto" w:fill="F2F2F2"/>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На 31 декабря 2009 г./ 1 января 2010 г./ 31 декабря 2010 г.</w:t>
            </w:r>
          </w:p>
        </w:tc>
        <w:tc>
          <w:tcPr>
            <w:tcW w:w="1134"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158 135 533</w:t>
            </w:r>
          </w:p>
        </w:tc>
        <w:tc>
          <w:tcPr>
            <w:tcW w:w="1134"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15 814</w:t>
            </w:r>
          </w:p>
        </w:tc>
        <w:tc>
          <w:tcPr>
            <w:tcW w:w="1134"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621 227</w:t>
            </w:r>
          </w:p>
        </w:tc>
        <w:tc>
          <w:tcPr>
            <w:tcW w:w="1134"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727 041</w:t>
            </w:r>
          </w:p>
        </w:tc>
      </w:tr>
    </w:tbl>
    <w:p w:rsidR="000D70C3" w:rsidRPr="00A903A8" w:rsidRDefault="000D70C3" w:rsidP="000D70C3">
      <w:pPr>
        <w:spacing w:line="240" w:lineRule="auto"/>
        <w:rPr>
          <w:rFonts w:ascii="Arial" w:hAnsi="Arial" w:cs="Arial"/>
          <w:bCs/>
          <w:sz w:val="16"/>
          <w:szCs w:val="16"/>
          <w:lang w:val="en-US"/>
        </w:rPr>
      </w:pPr>
    </w:p>
    <w:p w:rsidR="000D70C3" w:rsidRPr="00A903A8" w:rsidRDefault="000D70C3" w:rsidP="000D70C3">
      <w:pPr>
        <w:spacing w:line="240" w:lineRule="auto"/>
        <w:rPr>
          <w:rFonts w:ascii="Arial" w:hAnsi="Arial" w:cs="Arial"/>
          <w:szCs w:val="24"/>
        </w:rPr>
      </w:pPr>
      <w:r w:rsidRPr="00A903A8">
        <w:rPr>
          <w:rFonts w:ascii="Arial" w:hAnsi="Arial" w:cs="Arial"/>
          <w:sz w:val="16"/>
          <w:szCs w:val="24"/>
        </w:rPr>
        <w:t>На 31 декабря 2010 г. и 31 декабря 2009 г. совокупное количество объявленных обыкновенных акций Компании составляло 233</w:t>
      </w:r>
      <w:r w:rsidRPr="00A903A8">
        <w:rPr>
          <w:rFonts w:ascii="Arial" w:hAnsi="Arial" w:cs="Arial"/>
          <w:sz w:val="16"/>
          <w:szCs w:val="24"/>
          <w:lang w:val="en-US"/>
        </w:rPr>
        <w:t> </w:t>
      </w:r>
      <w:r w:rsidRPr="00A903A8">
        <w:rPr>
          <w:rFonts w:ascii="Arial" w:hAnsi="Arial" w:cs="Arial"/>
          <w:sz w:val="16"/>
          <w:szCs w:val="24"/>
        </w:rPr>
        <w:t>918</w:t>
      </w:r>
      <w:r w:rsidRPr="00A903A8">
        <w:rPr>
          <w:rFonts w:ascii="Arial" w:hAnsi="Arial" w:cs="Arial"/>
          <w:sz w:val="16"/>
          <w:szCs w:val="24"/>
          <w:lang w:val="en-US"/>
        </w:rPr>
        <w:t> </w:t>
      </w:r>
      <w:r w:rsidRPr="00A903A8">
        <w:rPr>
          <w:rFonts w:ascii="Arial" w:hAnsi="Arial" w:cs="Arial"/>
          <w:sz w:val="16"/>
          <w:szCs w:val="24"/>
        </w:rPr>
        <w:t>128 акций номинальной стоимостью 0,10 долл. США за акцию. Все выпущенные акции полностью оплачены.</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i/>
          <w:sz w:val="16"/>
          <w:szCs w:val="24"/>
        </w:rPr>
      </w:pPr>
      <w:r w:rsidRPr="00A903A8">
        <w:rPr>
          <w:rFonts w:ascii="Arial" w:hAnsi="Arial" w:cs="Arial"/>
          <w:i/>
          <w:sz w:val="16"/>
          <w:szCs w:val="24"/>
        </w:rPr>
        <w:t>За год, закончившийся 31 декабря 2009 г.</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23 ноября 2009 г. Компания изменила свой объявленный и выпущенный акционерный капитал с 116</w:t>
      </w:r>
      <w:r w:rsidRPr="00A903A8">
        <w:rPr>
          <w:rFonts w:ascii="Arial" w:hAnsi="Arial" w:cs="Arial"/>
          <w:sz w:val="16"/>
          <w:szCs w:val="24"/>
          <w:lang w:val="en-US"/>
        </w:rPr>
        <w:t> </w:t>
      </w:r>
      <w:r w:rsidRPr="00A903A8">
        <w:rPr>
          <w:rFonts w:ascii="Arial" w:hAnsi="Arial" w:cs="Arial"/>
          <w:sz w:val="16"/>
          <w:szCs w:val="24"/>
        </w:rPr>
        <w:t>959</w:t>
      </w:r>
      <w:r w:rsidRPr="00A903A8">
        <w:rPr>
          <w:rFonts w:ascii="Arial" w:hAnsi="Arial" w:cs="Arial"/>
          <w:sz w:val="16"/>
          <w:szCs w:val="24"/>
          <w:lang w:val="en-US"/>
        </w:rPr>
        <w:t> </w:t>
      </w:r>
      <w:r w:rsidRPr="00A903A8">
        <w:rPr>
          <w:rFonts w:ascii="Arial" w:hAnsi="Arial" w:cs="Arial"/>
          <w:sz w:val="16"/>
          <w:szCs w:val="24"/>
        </w:rPr>
        <w:t xml:space="preserve">064 акций номинальной стоимостью 0,10 долл. США за акцию до 233 918 128 акций номинальной стоимостью 0,10 долл. США за акцию.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proofErr w:type="gramStart"/>
      <w:r w:rsidRPr="00A903A8">
        <w:rPr>
          <w:rFonts w:ascii="Arial" w:hAnsi="Arial" w:cs="Arial"/>
          <w:sz w:val="16"/>
          <w:szCs w:val="24"/>
        </w:rPr>
        <w:t xml:space="preserve">14 декабря 2009 г. Компания выпустила 29 411 764 новых обыкновенных акций в пользу </w:t>
      </w:r>
      <w:proofErr w:type="spellStart"/>
      <w:r w:rsidRPr="00A903A8">
        <w:rPr>
          <w:rFonts w:ascii="Arial" w:hAnsi="Arial" w:cs="Arial"/>
          <w:sz w:val="16"/>
          <w:szCs w:val="24"/>
        </w:rPr>
        <w:t>Transportation</w:t>
      </w:r>
      <w:proofErr w:type="spellEnd"/>
      <w:r w:rsidRPr="00A903A8">
        <w:rPr>
          <w:rFonts w:ascii="Arial" w:hAnsi="Arial" w:cs="Arial"/>
          <w:sz w:val="16"/>
          <w:szCs w:val="24"/>
        </w:rPr>
        <w:t xml:space="preserve"> </w:t>
      </w:r>
      <w:proofErr w:type="spellStart"/>
      <w:r w:rsidRPr="00A903A8">
        <w:rPr>
          <w:rFonts w:ascii="Arial" w:hAnsi="Arial" w:cs="Arial"/>
          <w:sz w:val="16"/>
          <w:szCs w:val="24"/>
        </w:rPr>
        <w:t>Investments</w:t>
      </w:r>
      <w:proofErr w:type="spellEnd"/>
      <w:r w:rsidRPr="00A903A8">
        <w:rPr>
          <w:rFonts w:ascii="Arial" w:hAnsi="Arial" w:cs="Arial"/>
          <w:sz w:val="16"/>
          <w:szCs w:val="24"/>
        </w:rPr>
        <w:t xml:space="preserve"> </w:t>
      </w:r>
      <w:proofErr w:type="spellStart"/>
      <w:r w:rsidRPr="00A903A8">
        <w:rPr>
          <w:rFonts w:ascii="Arial" w:hAnsi="Arial" w:cs="Arial"/>
          <w:sz w:val="16"/>
          <w:szCs w:val="24"/>
        </w:rPr>
        <w:t>Holding</w:t>
      </w:r>
      <w:proofErr w:type="spellEnd"/>
      <w:r w:rsidRPr="00A903A8">
        <w:rPr>
          <w:rFonts w:ascii="Arial" w:hAnsi="Arial" w:cs="Arial"/>
          <w:sz w:val="16"/>
          <w:szCs w:val="24"/>
        </w:rPr>
        <w:t xml:space="preserve"> </w:t>
      </w:r>
      <w:proofErr w:type="spellStart"/>
      <w:r w:rsidRPr="00A903A8">
        <w:rPr>
          <w:rFonts w:ascii="Arial" w:hAnsi="Arial" w:cs="Arial"/>
          <w:sz w:val="16"/>
          <w:szCs w:val="24"/>
        </w:rPr>
        <w:t>Limited</w:t>
      </w:r>
      <w:proofErr w:type="spellEnd"/>
      <w:r w:rsidRPr="00A903A8">
        <w:rPr>
          <w:rFonts w:ascii="Arial" w:hAnsi="Arial" w:cs="Arial"/>
          <w:sz w:val="16"/>
          <w:szCs w:val="24"/>
        </w:rPr>
        <w:t xml:space="preserve">  (своей Материнской компании) в качестве встречного удовлетворения за долю в размере 55,56% в </w:t>
      </w:r>
      <w:proofErr w:type="spellStart"/>
      <w:r w:rsidRPr="00A903A8">
        <w:rPr>
          <w:rFonts w:ascii="Arial" w:hAnsi="Arial" w:cs="Arial"/>
          <w:sz w:val="16"/>
          <w:szCs w:val="24"/>
        </w:rPr>
        <w:t>Ingulana</w:t>
      </w:r>
      <w:proofErr w:type="spellEnd"/>
      <w:r w:rsidRPr="00A903A8">
        <w:rPr>
          <w:rFonts w:ascii="Arial" w:hAnsi="Arial" w:cs="Arial"/>
          <w:sz w:val="16"/>
          <w:szCs w:val="24"/>
        </w:rPr>
        <w:t xml:space="preserve"> </w:t>
      </w:r>
      <w:proofErr w:type="spellStart"/>
      <w:r w:rsidRPr="00A903A8">
        <w:rPr>
          <w:rFonts w:ascii="Arial" w:hAnsi="Arial" w:cs="Arial"/>
          <w:sz w:val="16"/>
          <w:szCs w:val="24"/>
        </w:rPr>
        <w:t>Holdings</w:t>
      </w:r>
      <w:proofErr w:type="spellEnd"/>
      <w:r w:rsidRPr="00A903A8">
        <w:rPr>
          <w:rFonts w:ascii="Arial" w:hAnsi="Arial" w:cs="Arial"/>
          <w:sz w:val="16"/>
          <w:szCs w:val="24"/>
        </w:rPr>
        <w:t xml:space="preserve"> </w:t>
      </w:r>
      <w:proofErr w:type="spellStart"/>
      <w:r w:rsidRPr="00A903A8">
        <w:rPr>
          <w:rFonts w:ascii="Arial" w:hAnsi="Arial" w:cs="Arial"/>
          <w:sz w:val="16"/>
          <w:szCs w:val="24"/>
        </w:rPr>
        <w:t>Limited</w:t>
      </w:r>
      <w:proofErr w:type="spellEnd"/>
      <w:r w:rsidRPr="00A903A8">
        <w:rPr>
          <w:rFonts w:ascii="Arial" w:hAnsi="Arial" w:cs="Arial"/>
          <w:sz w:val="16"/>
          <w:szCs w:val="24"/>
        </w:rPr>
        <w:t>, кипрской холдинговой компании, владеющей долей в размере 90% в ООО "</w:t>
      </w:r>
      <w:proofErr w:type="spellStart"/>
      <w:r w:rsidRPr="00A903A8">
        <w:rPr>
          <w:rFonts w:ascii="Arial" w:hAnsi="Arial" w:cs="Arial"/>
          <w:sz w:val="16"/>
          <w:szCs w:val="24"/>
        </w:rPr>
        <w:t>БалтТрансСервис</w:t>
      </w:r>
      <w:proofErr w:type="spellEnd"/>
      <w:r w:rsidRPr="00A903A8">
        <w:rPr>
          <w:rFonts w:ascii="Arial" w:hAnsi="Arial" w:cs="Arial"/>
          <w:sz w:val="16"/>
          <w:szCs w:val="24"/>
        </w:rPr>
        <w:t>", одном из ведущих частных российских железнодорожных операторов, специализирующегося на перевозке нефтепродуктов и нефти для крупнейших</w:t>
      </w:r>
      <w:proofErr w:type="gramEnd"/>
      <w:r w:rsidRPr="00A903A8">
        <w:rPr>
          <w:rFonts w:ascii="Arial" w:hAnsi="Arial" w:cs="Arial"/>
          <w:sz w:val="16"/>
          <w:szCs w:val="24"/>
        </w:rPr>
        <w:t xml:space="preserve"> российских нефтяных компаний и других клиентов.</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После размещения 9 декабря 2009 г. Глобальных депозитарных расписок 14 декабря 2009 г. Компания выпустила 11</w:t>
      </w:r>
      <w:r w:rsidRPr="00A903A8">
        <w:rPr>
          <w:rFonts w:ascii="Arial" w:hAnsi="Arial" w:cs="Arial"/>
          <w:sz w:val="16"/>
          <w:szCs w:val="24"/>
          <w:lang w:val="en-US"/>
        </w:rPr>
        <w:t> </w:t>
      </w:r>
      <w:r w:rsidRPr="00A903A8">
        <w:rPr>
          <w:rFonts w:ascii="Arial" w:hAnsi="Arial" w:cs="Arial"/>
          <w:sz w:val="16"/>
          <w:szCs w:val="24"/>
        </w:rPr>
        <w:t>764</w:t>
      </w:r>
      <w:r w:rsidRPr="00A903A8">
        <w:rPr>
          <w:rFonts w:ascii="Arial" w:hAnsi="Arial" w:cs="Arial"/>
          <w:sz w:val="16"/>
          <w:szCs w:val="24"/>
          <w:lang w:val="en-US"/>
        </w:rPr>
        <w:t> </w:t>
      </w:r>
      <w:r w:rsidRPr="00A903A8">
        <w:rPr>
          <w:rFonts w:ascii="Arial" w:hAnsi="Arial" w:cs="Arial"/>
          <w:sz w:val="16"/>
          <w:szCs w:val="24"/>
        </w:rPr>
        <w:t>705 новых обыкновенных акций из числа своего объявленного акционерного капитала, полностью оплаченных, по цене 8,50 долл. США (включая премию в размере 8,40 долл. США за акцию). В ходе размещения существующие акционеры также продали 8</w:t>
      </w:r>
      <w:r w:rsidRPr="00A903A8">
        <w:rPr>
          <w:rFonts w:ascii="Arial" w:hAnsi="Arial" w:cs="Arial"/>
          <w:sz w:val="16"/>
          <w:szCs w:val="24"/>
          <w:lang w:val="en-US"/>
        </w:rPr>
        <w:t> </w:t>
      </w:r>
      <w:r w:rsidRPr="00A903A8">
        <w:rPr>
          <w:rFonts w:ascii="Arial" w:hAnsi="Arial" w:cs="Arial"/>
          <w:sz w:val="16"/>
          <w:szCs w:val="24"/>
        </w:rPr>
        <w:t>782</w:t>
      </w:r>
      <w:r w:rsidRPr="00A903A8">
        <w:rPr>
          <w:rFonts w:ascii="Arial" w:hAnsi="Arial" w:cs="Arial"/>
          <w:sz w:val="16"/>
          <w:szCs w:val="24"/>
          <w:lang w:val="en-US"/>
        </w:rPr>
        <w:t> </w:t>
      </w:r>
      <w:r w:rsidRPr="00A903A8">
        <w:rPr>
          <w:rFonts w:ascii="Arial" w:hAnsi="Arial" w:cs="Arial"/>
          <w:sz w:val="16"/>
          <w:szCs w:val="24"/>
        </w:rPr>
        <w:t>352 акции на открытом рынке.</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Расходы, напрямую относящиеся к выпуску новых акций, в размере 3</w:t>
      </w:r>
      <w:r w:rsidRPr="00A903A8">
        <w:rPr>
          <w:rFonts w:ascii="Arial" w:hAnsi="Arial" w:cs="Arial"/>
          <w:sz w:val="16"/>
          <w:szCs w:val="24"/>
          <w:lang w:val="en-US"/>
        </w:rPr>
        <w:t> </w:t>
      </w:r>
      <w:r w:rsidRPr="00A903A8">
        <w:rPr>
          <w:rFonts w:ascii="Arial" w:hAnsi="Arial" w:cs="Arial"/>
          <w:sz w:val="16"/>
          <w:szCs w:val="24"/>
        </w:rPr>
        <w:t>800 тыс. долл. США были капитализированы как премия на акции.</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MajorHead"/>
        <w:keepLines w:val="0"/>
        <w:spacing w:before="0" w:after="0" w:line="240" w:lineRule="auto"/>
        <w:ind w:left="284" w:hanging="284"/>
        <w:jc w:val="both"/>
        <w:outlineLvl w:val="1"/>
        <w:rPr>
          <w:rFonts w:ascii="Arial" w:hAnsi="Arial" w:cs="Arial"/>
          <w:sz w:val="20"/>
          <w:szCs w:val="24"/>
          <w:lang w:val="ru-RU"/>
        </w:rPr>
      </w:pPr>
      <w:bookmarkStart w:id="563" w:name="_Toc290997587"/>
      <w:bookmarkStart w:id="564" w:name="_Toc226857411"/>
      <w:r w:rsidRPr="00A903A8">
        <w:rPr>
          <w:rFonts w:ascii="Arial" w:hAnsi="Arial" w:cs="Arial"/>
          <w:sz w:val="20"/>
          <w:szCs w:val="24"/>
          <w:lang w:val="ru-RU"/>
        </w:rPr>
        <w:lastRenderedPageBreak/>
        <w:t>20. Кредиторская задолженность и начисленные расходы</w:t>
      </w:r>
      <w:bookmarkEnd w:id="563"/>
    </w:p>
    <w:bookmarkEnd w:id="564"/>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Краткосрочные</w:t>
            </w:r>
          </w:p>
        </w:tc>
        <w:tc>
          <w:tcPr>
            <w:tcW w:w="1134" w:type="dxa"/>
            <w:tcBorders>
              <w:top w:val="single" w:sz="4" w:space="0" w:color="A6A6A6"/>
            </w:tcBorders>
            <w:shd w:val="clear" w:color="auto" w:fill="F2F2F2"/>
          </w:tcPr>
          <w:p w:rsidR="000D70C3" w:rsidRPr="00A903A8" w:rsidRDefault="000D70C3" w:rsidP="002912C8">
            <w:pPr>
              <w:spacing w:line="240" w:lineRule="auto"/>
              <w:rPr>
                <w:rFonts w:ascii="Arial" w:hAnsi="Arial" w:cs="Arial"/>
                <w:bCs/>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rPr>
                <w:rFonts w:ascii="Arial" w:hAnsi="Arial" w:cs="Arial"/>
                <w:bCs/>
                <w:sz w:val="14"/>
                <w:szCs w:val="14"/>
              </w:rPr>
            </w:pPr>
          </w:p>
        </w:tc>
      </w:tr>
      <w:tr w:rsidR="000D70C3" w:rsidRPr="00A903A8" w:rsidTr="002912C8">
        <w:trPr>
          <w:trHeight w:val="20"/>
        </w:trPr>
        <w:tc>
          <w:tcPr>
            <w:tcW w:w="6521" w:type="dxa"/>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 xml:space="preserve">Прочая кредиторская задолженность </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b/>
                <w:sz w:val="14"/>
                <w:szCs w:val="14"/>
              </w:rPr>
            </w:pPr>
            <w:r w:rsidRPr="00A903A8">
              <w:rPr>
                <w:rFonts w:ascii="Arial" w:hAnsi="Arial" w:cs="Arial"/>
                <w:sz w:val="14"/>
                <w:szCs w:val="14"/>
              </w:rPr>
              <w:t>4 335</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2 078</w:t>
            </w:r>
          </w:p>
        </w:tc>
      </w:tr>
      <w:tr w:rsidR="000D70C3" w:rsidRPr="00A903A8" w:rsidTr="002912C8">
        <w:trPr>
          <w:trHeight w:val="20"/>
        </w:trPr>
        <w:tc>
          <w:tcPr>
            <w:tcW w:w="6521" w:type="dxa"/>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Начисленные расходы</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201</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590</w:t>
            </w:r>
          </w:p>
        </w:tc>
      </w:tr>
      <w:tr w:rsidR="000D70C3" w:rsidRPr="00A903A8" w:rsidTr="002912C8">
        <w:trPr>
          <w:trHeight w:val="20"/>
        </w:trPr>
        <w:tc>
          <w:tcPr>
            <w:tcW w:w="6521" w:type="dxa"/>
            <w:tcBorders>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Кредиторская задолженность перед связанными сторонами (Примечание 21)</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7 258</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Итого текущей торговой и прочей кредиторской задолженности</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
                <w:bCs/>
                <w:sz w:val="14"/>
                <w:szCs w:val="14"/>
              </w:rPr>
            </w:pPr>
            <w:r w:rsidRPr="00A903A8">
              <w:rPr>
                <w:rFonts w:ascii="Arial" w:hAnsi="Arial" w:cs="Arial"/>
                <w:bCs/>
                <w:sz w:val="14"/>
                <w:szCs w:val="14"/>
              </w:rPr>
              <w:t>4 536</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9 926</w:t>
            </w:r>
          </w:p>
        </w:tc>
      </w:tr>
      <w:tr w:rsidR="000D70C3" w:rsidRPr="00A903A8" w:rsidTr="002912C8">
        <w:trPr>
          <w:trHeight w:val="20"/>
        </w:trPr>
        <w:tc>
          <w:tcPr>
            <w:tcW w:w="6521" w:type="dxa"/>
            <w:tcBorders>
              <w:top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6521" w:type="dxa"/>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Долгосрочные</w:t>
            </w:r>
          </w:p>
        </w:tc>
        <w:tc>
          <w:tcPr>
            <w:tcW w:w="1134" w:type="dxa"/>
            <w:shd w:val="clear" w:color="auto" w:fill="F2F2F2"/>
          </w:tcPr>
          <w:p w:rsidR="000D70C3" w:rsidRPr="00A903A8" w:rsidRDefault="000D70C3" w:rsidP="002912C8">
            <w:pPr>
              <w:spacing w:line="240" w:lineRule="auto"/>
              <w:jc w:val="right"/>
              <w:rPr>
                <w:rFonts w:ascii="Arial" w:hAnsi="Arial" w:cs="Arial"/>
                <w:bCs/>
                <w:sz w:val="14"/>
                <w:szCs w:val="14"/>
              </w:rPr>
            </w:pPr>
          </w:p>
        </w:tc>
        <w:tc>
          <w:tcPr>
            <w:tcW w:w="1134" w:type="dxa"/>
            <w:shd w:val="clear" w:color="auto" w:fill="FFFFFF"/>
          </w:tcPr>
          <w:p w:rsidR="000D70C3" w:rsidRPr="00A903A8" w:rsidRDefault="000D70C3" w:rsidP="002912C8">
            <w:pPr>
              <w:spacing w:line="240" w:lineRule="auto"/>
              <w:jc w:val="right"/>
              <w:rPr>
                <w:rFonts w:ascii="Arial" w:hAnsi="Arial" w:cs="Arial"/>
                <w:bCs/>
                <w:sz w:val="14"/>
                <w:szCs w:val="14"/>
              </w:rPr>
            </w:pPr>
          </w:p>
        </w:tc>
      </w:tr>
      <w:tr w:rsidR="000D70C3" w:rsidRPr="00A903A8" w:rsidTr="002912C8">
        <w:trPr>
          <w:trHeight w:val="20"/>
        </w:trPr>
        <w:tc>
          <w:tcPr>
            <w:tcW w:w="6521" w:type="dxa"/>
            <w:tcBorders>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Прочая кредиторская задолженность</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138</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Cs w:val="24"/>
              </w:rPr>
            </w:pPr>
            <w:r w:rsidRPr="00C87EA6">
              <w:rPr>
                <w:rFonts w:ascii="Arial" w:hAnsi="Arial" w:cs="Arial"/>
                <w:sz w:val="14"/>
                <w:szCs w:val="24"/>
              </w:rPr>
              <w:t xml:space="preserve">Итого </w:t>
            </w:r>
            <w:proofErr w:type="spellStart"/>
            <w:r w:rsidRPr="00C87EA6">
              <w:rPr>
                <w:rFonts w:ascii="Arial" w:hAnsi="Arial" w:cs="Arial"/>
                <w:sz w:val="14"/>
                <w:szCs w:val="24"/>
              </w:rPr>
              <w:t>нетекущей</w:t>
            </w:r>
            <w:proofErr w:type="spellEnd"/>
            <w:r w:rsidRPr="00C87EA6">
              <w:rPr>
                <w:rFonts w:ascii="Arial" w:hAnsi="Arial" w:cs="Arial"/>
                <w:sz w:val="14"/>
                <w:szCs w:val="24"/>
              </w:rPr>
              <w:t xml:space="preserve"> торговой и прочей кредиторской задолженности</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138</w:t>
            </w:r>
          </w:p>
        </w:tc>
      </w:tr>
    </w:tbl>
    <w:p w:rsidR="000D70C3" w:rsidRPr="00A903A8" w:rsidRDefault="000D70C3" w:rsidP="000D70C3">
      <w:pPr>
        <w:spacing w:line="240" w:lineRule="auto"/>
        <w:rPr>
          <w:rFonts w:ascii="Arial" w:hAnsi="Arial" w:cs="Arial"/>
          <w:sz w:val="16"/>
          <w:szCs w:val="16"/>
          <w:lang w:val="en-US"/>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Справедливая стоимость кредиторской задолженности, срок погашения которой наступает в течение одного года, приблизительно соответствует ее балансовой стоимости на дату баланса.</w:t>
      </w:r>
    </w:p>
    <w:p w:rsidR="000D70C3" w:rsidRPr="00A903A8" w:rsidRDefault="000D70C3" w:rsidP="000D70C3">
      <w:pPr>
        <w:spacing w:line="240" w:lineRule="auto"/>
        <w:rPr>
          <w:rFonts w:ascii="Arial" w:hAnsi="Arial" w:cs="Arial"/>
          <w:sz w:val="16"/>
          <w:szCs w:val="16"/>
        </w:rPr>
      </w:pPr>
    </w:p>
    <w:p w:rsidR="000D70C3" w:rsidRPr="00A903A8" w:rsidRDefault="000D70C3" w:rsidP="000D70C3">
      <w:pPr>
        <w:pStyle w:val="MajorHead"/>
        <w:keepLines w:val="0"/>
        <w:spacing w:before="0" w:after="240" w:line="240" w:lineRule="auto"/>
        <w:ind w:left="284" w:hanging="284"/>
        <w:jc w:val="both"/>
        <w:outlineLvl w:val="1"/>
        <w:rPr>
          <w:rFonts w:ascii="Arial" w:hAnsi="Arial" w:cs="Arial"/>
          <w:sz w:val="20"/>
          <w:szCs w:val="24"/>
          <w:lang w:val="ru-RU"/>
        </w:rPr>
      </w:pPr>
      <w:bookmarkStart w:id="565" w:name="_Toc290997588"/>
      <w:bookmarkStart w:id="566" w:name="_Toc226857413"/>
      <w:r w:rsidRPr="00A903A8">
        <w:rPr>
          <w:rFonts w:ascii="Arial" w:hAnsi="Arial" w:cs="Arial"/>
          <w:sz w:val="20"/>
          <w:szCs w:val="24"/>
          <w:lang w:val="ru-RU"/>
        </w:rPr>
        <w:t>21. Сделки со связанными сторонами</w:t>
      </w:r>
      <w:bookmarkEnd w:id="565"/>
    </w:p>
    <w:bookmarkEnd w:id="566"/>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Компанию контролирует </w:t>
      </w:r>
      <w:r w:rsidRPr="00A903A8">
        <w:rPr>
          <w:rFonts w:ascii="Arial" w:hAnsi="Arial" w:cs="Arial"/>
          <w:sz w:val="16"/>
          <w:szCs w:val="24"/>
          <w:lang w:val="en-US"/>
        </w:rPr>
        <w:t>Transportation</w:t>
      </w:r>
      <w:r w:rsidRPr="00A903A8">
        <w:rPr>
          <w:rFonts w:ascii="Arial" w:hAnsi="Arial" w:cs="Arial"/>
          <w:sz w:val="16"/>
          <w:szCs w:val="24"/>
        </w:rPr>
        <w:t xml:space="preserve"> </w:t>
      </w:r>
      <w:r w:rsidRPr="00A903A8">
        <w:rPr>
          <w:rFonts w:ascii="Arial" w:hAnsi="Arial" w:cs="Arial"/>
          <w:sz w:val="16"/>
          <w:szCs w:val="24"/>
          <w:lang w:val="en-US"/>
        </w:rPr>
        <w:t>Investments</w:t>
      </w:r>
      <w:r w:rsidRPr="00A903A8">
        <w:rPr>
          <w:rFonts w:ascii="Arial" w:hAnsi="Arial" w:cs="Arial"/>
          <w:sz w:val="16"/>
          <w:szCs w:val="24"/>
        </w:rPr>
        <w:t xml:space="preserve"> </w:t>
      </w:r>
      <w:r w:rsidRPr="00A903A8">
        <w:rPr>
          <w:rFonts w:ascii="Arial" w:hAnsi="Arial" w:cs="Arial"/>
          <w:sz w:val="16"/>
          <w:szCs w:val="24"/>
          <w:lang w:val="en-US"/>
        </w:rPr>
        <w:t>Holding</w:t>
      </w:r>
      <w:r w:rsidRPr="00A903A8">
        <w:rPr>
          <w:rFonts w:ascii="Arial" w:hAnsi="Arial" w:cs="Arial"/>
          <w:sz w:val="16"/>
          <w:szCs w:val="24"/>
        </w:rPr>
        <w:t xml:space="preserve"> </w:t>
      </w:r>
      <w:r w:rsidRPr="00A903A8">
        <w:rPr>
          <w:rFonts w:ascii="Arial" w:hAnsi="Arial" w:cs="Arial"/>
          <w:sz w:val="16"/>
          <w:szCs w:val="24"/>
          <w:lang w:val="en-US"/>
        </w:rPr>
        <w:t>Limited</w:t>
      </w:r>
      <w:r w:rsidRPr="00A903A8">
        <w:rPr>
          <w:rFonts w:ascii="Arial" w:hAnsi="Arial" w:cs="Arial"/>
          <w:sz w:val="16"/>
          <w:szCs w:val="24"/>
        </w:rPr>
        <w:t xml:space="preserve">, компания, учрежденная на Кипре, которая владеет 50,1% акций Компании. Компании </w:t>
      </w:r>
      <w:proofErr w:type="spellStart"/>
      <w:r w:rsidRPr="00A903A8">
        <w:rPr>
          <w:rFonts w:ascii="Arial" w:hAnsi="Arial" w:cs="Arial"/>
          <w:sz w:val="16"/>
          <w:szCs w:val="24"/>
          <w:lang w:val="en-US"/>
        </w:rPr>
        <w:t>Envesta</w:t>
      </w:r>
      <w:proofErr w:type="spellEnd"/>
      <w:r w:rsidRPr="00A903A8">
        <w:rPr>
          <w:rFonts w:ascii="Arial" w:hAnsi="Arial" w:cs="Arial"/>
          <w:sz w:val="16"/>
          <w:szCs w:val="24"/>
        </w:rPr>
        <w:t xml:space="preserve"> </w:t>
      </w:r>
      <w:r w:rsidRPr="00A903A8">
        <w:rPr>
          <w:rFonts w:ascii="Arial" w:hAnsi="Arial" w:cs="Arial"/>
          <w:sz w:val="16"/>
          <w:szCs w:val="24"/>
          <w:lang w:val="en-US"/>
        </w:rPr>
        <w:t>Investments</w:t>
      </w:r>
      <w:r w:rsidRPr="00A903A8">
        <w:rPr>
          <w:rFonts w:ascii="Arial" w:hAnsi="Arial" w:cs="Arial"/>
          <w:sz w:val="16"/>
          <w:szCs w:val="24"/>
        </w:rPr>
        <w:t xml:space="preserve"> </w:t>
      </w:r>
      <w:r w:rsidRPr="00A903A8">
        <w:rPr>
          <w:rFonts w:ascii="Arial" w:hAnsi="Arial" w:cs="Arial"/>
          <w:sz w:val="16"/>
          <w:szCs w:val="24"/>
          <w:lang w:val="en-US"/>
        </w:rPr>
        <w:t>Limited</w:t>
      </w:r>
      <w:r w:rsidRPr="00A903A8">
        <w:rPr>
          <w:rFonts w:ascii="Arial" w:hAnsi="Arial" w:cs="Arial"/>
          <w:sz w:val="16"/>
          <w:szCs w:val="24"/>
        </w:rPr>
        <w:t xml:space="preserve"> принадлежит 14,5% акций Компании (включая ГДР Компании). Кроме указанного выше, Директора Компании контролируют 0,1% обыкновенных акций Компании в форме ГДР. Оставшиеся 35,3% акций находятся в свободном обращении на открытом рынке в форме Глобальных депозитарных расписок, которыми владеют внешние инвесторы. Конечной компанией, контролирующей Компанию, является </w:t>
      </w:r>
      <w:proofErr w:type="spellStart"/>
      <w:r w:rsidRPr="00A903A8">
        <w:rPr>
          <w:rFonts w:ascii="Arial" w:hAnsi="Arial" w:cs="Arial"/>
          <w:sz w:val="16"/>
          <w:szCs w:val="24"/>
          <w:lang w:val="en-US"/>
        </w:rPr>
        <w:t>Mirbay</w:t>
      </w:r>
      <w:proofErr w:type="spellEnd"/>
      <w:r w:rsidRPr="00A903A8">
        <w:rPr>
          <w:rFonts w:ascii="Arial" w:hAnsi="Arial" w:cs="Arial"/>
          <w:sz w:val="16"/>
          <w:szCs w:val="24"/>
        </w:rPr>
        <w:t xml:space="preserve"> </w:t>
      </w:r>
      <w:r w:rsidRPr="00A903A8">
        <w:rPr>
          <w:rFonts w:ascii="Arial" w:hAnsi="Arial" w:cs="Arial"/>
          <w:sz w:val="16"/>
          <w:szCs w:val="24"/>
          <w:lang w:val="en-US"/>
        </w:rPr>
        <w:t>International</w:t>
      </w:r>
      <w:r w:rsidRPr="00A903A8">
        <w:rPr>
          <w:rFonts w:ascii="Arial" w:hAnsi="Arial" w:cs="Arial"/>
          <w:sz w:val="16"/>
          <w:szCs w:val="24"/>
        </w:rPr>
        <w:t xml:space="preserve"> </w:t>
      </w:r>
      <w:r w:rsidRPr="00A903A8">
        <w:rPr>
          <w:rFonts w:ascii="Arial" w:hAnsi="Arial" w:cs="Arial"/>
          <w:sz w:val="16"/>
          <w:szCs w:val="24"/>
          <w:lang w:val="en-US"/>
        </w:rPr>
        <w:t>Inc</w:t>
      </w:r>
      <w:r w:rsidRPr="00A903A8">
        <w:rPr>
          <w:rFonts w:ascii="Arial" w:hAnsi="Arial" w:cs="Arial"/>
          <w:sz w:val="16"/>
          <w:szCs w:val="24"/>
        </w:rPr>
        <w:t>, Багамские острова.</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В </w:t>
      </w:r>
      <w:proofErr w:type="gramStart"/>
      <w:r w:rsidRPr="00A903A8">
        <w:rPr>
          <w:rFonts w:ascii="Arial" w:hAnsi="Arial" w:cs="Arial"/>
          <w:sz w:val="16"/>
          <w:szCs w:val="24"/>
        </w:rPr>
        <w:t>контексте</w:t>
      </w:r>
      <w:proofErr w:type="gramEnd"/>
      <w:r w:rsidRPr="00A903A8">
        <w:rPr>
          <w:rFonts w:ascii="Arial" w:hAnsi="Arial" w:cs="Arial"/>
          <w:sz w:val="16"/>
          <w:szCs w:val="24"/>
        </w:rPr>
        <w:t xml:space="preserve"> настоящей финансовой отчетности стороны считаются связанными, если одна из сторон имеет возможность контролировать другую сторону или оказывать существенное влияние на другую сторону при принятии финансовых или производственных решений, как указано в МСБУ 24 "Отражение информации о связанных сторонах". При рассмотрении отношений с каждой возможной связанной стороной учитывается существо таких отношений, а не только их правовая форма. Связанные стороны могут заключать сделки, которые невозможны между несвязанными сторонами, и сделки между связанными сторонами могут заключаться не на тех же условиях и не </w:t>
      </w:r>
      <w:proofErr w:type="gramStart"/>
      <w:r w:rsidRPr="00A903A8">
        <w:rPr>
          <w:rFonts w:ascii="Arial" w:hAnsi="Arial" w:cs="Arial"/>
          <w:sz w:val="16"/>
          <w:szCs w:val="24"/>
        </w:rPr>
        <w:t>на те</w:t>
      </w:r>
      <w:proofErr w:type="gramEnd"/>
      <w:r w:rsidRPr="00A903A8">
        <w:rPr>
          <w:rFonts w:ascii="Arial" w:hAnsi="Arial" w:cs="Arial"/>
          <w:sz w:val="16"/>
          <w:szCs w:val="24"/>
        </w:rPr>
        <w:t xml:space="preserve"> же сроки и суммы, что и сделки между несвязанными сторонами.</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Следующие сделки проводились со связанными сторонами:</w:t>
      </w:r>
    </w:p>
    <w:p w:rsidR="000D70C3" w:rsidRPr="00A903A8" w:rsidRDefault="000D70C3" w:rsidP="000D70C3">
      <w:pPr>
        <w:spacing w:line="240" w:lineRule="auto"/>
        <w:rPr>
          <w:rFonts w:ascii="Arial" w:hAnsi="Arial" w:cs="Arial"/>
          <w:bCs/>
          <w:sz w:val="16"/>
          <w:szCs w:val="16"/>
        </w:rPr>
      </w:pPr>
    </w:p>
    <w:p w:rsidR="000D70C3" w:rsidRPr="00A903A8" w:rsidRDefault="000D70C3" w:rsidP="000D70C3">
      <w:pPr>
        <w:spacing w:line="240" w:lineRule="auto"/>
        <w:rPr>
          <w:rFonts w:ascii="Arial" w:hAnsi="Arial" w:cs="Arial"/>
          <w:szCs w:val="24"/>
          <w:lang w:val="en-US"/>
        </w:rPr>
      </w:pPr>
      <w:r w:rsidRPr="00A903A8">
        <w:rPr>
          <w:rFonts w:ascii="Arial" w:hAnsi="Arial" w:cs="Arial"/>
          <w:i/>
          <w:sz w:val="16"/>
          <w:szCs w:val="24"/>
        </w:rPr>
        <w:t>(а) Займы, выданные связанным лицам</w:t>
      </w:r>
      <w:r w:rsidRPr="00A903A8">
        <w:rPr>
          <w:rFonts w:ascii="Arial" w:hAnsi="Arial" w:cs="Arial"/>
          <w:i/>
          <w:sz w:val="16"/>
          <w:szCs w:val="24"/>
          <w:lang w:val="en-US"/>
        </w:rPr>
        <w:t xml:space="preserve"> </w:t>
      </w:r>
    </w:p>
    <w:p w:rsidR="000D70C3" w:rsidRPr="00A903A8" w:rsidRDefault="000D70C3" w:rsidP="000D70C3">
      <w:pPr>
        <w:spacing w:line="240" w:lineRule="auto"/>
        <w:rPr>
          <w:rFonts w:ascii="Arial" w:hAnsi="Arial" w:cs="Arial"/>
          <w:sz w:val="16"/>
          <w:szCs w:val="16"/>
          <w:lang w:val="en-US"/>
        </w:rPr>
      </w:pPr>
    </w:p>
    <w:tbl>
      <w:tblPr>
        <w:tblW w:w="8789" w:type="dxa"/>
        <w:tblInd w:w="108" w:type="dxa"/>
        <w:tblLayout w:type="fixed"/>
        <w:tblLook w:val="0000"/>
      </w:tblPr>
      <w:tblGrid>
        <w:gridCol w:w="6521"/>
        <w:gridCol w:w="1134"/>
        <w:gridCol w:w="1134"/>
      </w:tblGrid>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lang w:val="en-US"/>
              </w:rPr>
            </w:pPr>
            <w:r w:rsidRPr="00C87EA6">
              <w:rPr>
                <w:rFonts w:ascii="Arial" w:hAnsi="Arial" w:cs="Arial"/>
                <w:bCs/>
                <w:sz w:val="14"/>
                <w:szCs w:val="14"/>
                <w:lang w:val="en-US"/>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lang w:val="en-US"/>
              </w:rPr>
            </w:pPr>
            <w:r w:rsidRPr="00C87EA6">
              <w:rPr>
                <w:rFonts w:ascii="Arial" w:hAnsi="Arial" w:cs="Arial"/>
                <w:bCs/>
                <w:sz w:val="14"/>
                <w:szCs w:val="14"/>
                <w:lang w:val="en-US"/>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65"/>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i/>
                <w:sz w:val="14"/>
                <w:szCs w:val="24"/>
              </w:rPr>
              <w:t>Займы дочерним компаниям:</w:t>
            </w:r>
          </w:p>
        </w:tc>
        <w:tc>
          <w:tcPr>
            <w:tcW w:w="1134" w:type="dxa"/>
            <w:tcBorders>
              <w:top w:val="single" w:sz="4" w:space="0" w:color="A6A6A6"/>
            </w:tcBorders>
            <w:shd w:val="clear" w:color="auto" w:fill="F2F2F2"/>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lang w:val="en-US"/>
              </w:rPr>
            </w:pPr>
            <w:r w:rsidRPr="00A903A8">
              <w:rPr>
                <w:rFonts w:ascii="Arial" w:hAnsi="Arial" w:cs="Arial"/>
                <w:sz w:val="14"/>
                <w:szCs w:val="24"/>
                <w:lang w:val="en-US"/>
              </w:rPr>
              <w:t xml:space="preserve">  </w:t>
            </w:r>
            <w:r w:rsidRPr="00A903A8">
              <w:rPr>
                <w:rFonts w:ascii="Arial" w:hAnsi="Arial" w:cs="Arial"/>
                <w:sz w:val="14"/>
                <w:szCs w:val="24"/>
              </w:rPr>
              <w:t>На</w:t>
            </w:r>
            <w:r w:rsidRPr="00A903A8">
              <w:rPr>
                <w:rFonts w:ascii="Arial" w:hAnsi="Arial" w:cs="Arial"/>
                <w:sz w:val="14"/>
                <w:szCs w:val="24"/>
                <w:lang w:val="en-US"/>
              </w:rPr>
              <w:t xml:space="preserve"> </w:t>
            </w:r>
            <w:r w:rsidRPr="00A903A8">
              <w:rPr>
                <w:rFonts w:ascii="Arial" w:hAnsi="Arial" w:cs="Arial"/>
                <w:sz w:val="14"/>
                <w:szCs w:val="24"/>
              </w:rPr>
              <w:t>начало</w:t>
            </w:r>
            <w:r w:rsidRPr="00A903A8">
              <w:rPr>
                <w:rFonts w:ascii="Arial" w:hAnsi="Arial" w:cs="Arial"/>
                <w:sz w:val="14"/>
                <w:szCs w:val="24"/>
                <w:lang w:val="en-US"/>
              </w:rPr>
              <w:t xml:space="preserve"> </w:t>
            </w:r>
            <w:r w:rsidRPr="00A903A8">
              <w:rPr>
                <w:rFonts w:ascii="Arial" w:hAnsi="Arial" w:cs="Arial"/>
                <w:sz w:val="14"/>
                <w:szCs w:val="24"/>
              </w:rPr>
              <w:t>года</w:t>
            </w:r>
            <w:r w:rsidRPr="00A903A8">
              <w:rPr>
                <w:rFonts w:ascii="Arial" w:hAnsi="Arial" w:cs="Arial"/>
                <w:sz w:val="14"/>
                <w:szCs w:val="24"/>
                <w:lang w:val="en-US"/>
              </w:rPr>
              <w:t xml:space="preserve"> </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58 883</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54 615</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  Предоставленные займы</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132 670</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32 000</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lang w:val="en-US"/>
              </w:rPr>
              <w:t xml:space="preserve">  </w:t>
            </w:r>
            <w:r w:rsidRPr="00A903A8">
              <w:rPr>
                <w:rFonts w:ascii="Arial" w:hAnsi="Arial" w:cs="Arial"/>
                <w:sz w:val="14"/>
                <w:szCs w:val="24"/>
              </w:rPr>
              <w:t>Начисленные проценты</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6 563</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4 283</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lastRenderedPageBreak/>
              <w:t xml:space="preserve">  Займы, погашенные в течение года</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(70 000)</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(32 000)</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  Займы, погашенные в течение года</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(9 622)</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(15)</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  </w:t>
            </w:r>
            <w:proofErr w:type="gramStart"/>
            <w:r w:rsidRPr="00A903A8">
              <w:rPr>
                <w:rFonts w:ascii="Arial" w:hAnsi="Arial" w:cs="Arial"/>
                <w:sz w:val="14"/>
                <w:szCs w:val="24"/>
              </w:rPr>
              <w:t>Чистые</w:t>
            </w:r>
            <w:proofErr w:type="gramEnd"/>
            <w:r w:rsidRPr="00A903A8">
              <w:rPr>
                <w:rFonts w:ascii="Arial" w:hAnsi="Arial" w:cs="Arial"/>
                <w:sz w:val="14"/>
                <w:szCs w:val="24"/>
              </w:rPr>
              <w:t xml:space="preserve"> курсовые разницы</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E8728E" w:rsidRDefault="000D70C3" w:rsidP="002912C8">
            <w:pPr>
              <w:spacing w:line="240" w:lineRule="auto"/>
              <w:ind w:left="85" w:hanging="85"/>
              <w:rPr>
                <w:rFonts w:ascii="Arial" w:hAnsi="Arial" w:cs="Arial"/>
                <w:szCs w:val="24"/>
                <w:lang w:val="en-US"/>
              </w:rPr>
            </w:pPr>
            <w:r w:rsidRPr="00E8728E">
              <w:rPr>
                <w:rFonts w:ascii="Arial" w:hAnsi="Arial" w:cs="Arial"/>
                <w:sz w:val="14"/>
                <w:szCs w:val="24"/>
              </w:rPr>
              <w:t>На</w:t>
            </w:r>
            <w:r w:rsidRPr="00E8728E">
              <w:rPr>
                <w:rFonts w:ascii="Arial" w:hAnsi="Arial" w:cs="Arial"/>
                <w:sz w:val="14"/>
                <w:szCs w:val="24"/>
                <w:lang w:val="en-US"/>
              </w:rPr>
              <w:t xml:space="preserve"> </w:t>
            </w:r>
            <w:r w:rsidRPr="00E8728E">
              <w:rPr>
                <w:rFonts w:ascii="Arial" w:hAnsi="Arial" w:cs="Arial"/>
                <w:sz w:val="14"/>
                <w:szCs w:val="24"/>
              </w:rPr>
              <w:t>конец</w:t>
            </w:r>
            <w:r w:rsidRPr="00E8728E">
              <w:rPr>
                <w:rFonts w:ascii="Arial" w:hAnsi="Arial" w:cs="Arial"/>
                <w:sz w:val="14"/>
                <w:szCs w:val="24"/>
                <w:lang w:val="en-US"/>
              </w:rPr>
              <w:t xml:space="preserve"> </w:t>
            </w:r>
            <w:r w:rsidRPr="00E8728E">
              <w:rPr>
                <w:rFonts w:ascii="Arial" w:hAnsi="Arial" w:cs="Arial"/>
                <w:sz w:val="14"/>
                <w:szCs w:val="24"/>
              </w:rPr>
              <w:t>года</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118 495</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58 883</w:t>
            </w:r>
          </w:p>
        </w:tc>
      </w:tr>
      <w:tr w:rsidR="000D70C3" w:rsidRPr="00A903A8" w:rsidTr="002912C8">
        <w:trPr>
          <w:trHeight w:val="20"/>
        </w:trPr>
        <w:tc>
          <w:tcPr>
            <w:tcW w:w="6521" w:type="dxa"/>
            <w:tcBorders>
              <w:top w:val="single" w:sz="4" w:space="0" w:color="A6A6A6"/>
            </w:tcBorders>
            <w:shd w:val="clear" w:color="auto" w:fill="FFFFFF"/>
          </w:tcPr>
          <w:p w:rsidR="000D70C3" w:rsidRPr="00E8728E" w:rsidRDefault="000D70C3" w:rsidP="002912C8">
            <w:pPr>
              <w:spacing w:line="240" w:lineRule="auto"/>
              <w:ind w:left="85" w:hanging="85"/>
              <w:rPr>
                <w:rFonts w:ascii="Arial" w:hAnsi="Arial" w:cs="Arial"/>
                <w:szCs w:val="24"/>
              </w:rPr>
            </w:pPr>
            <w:r w:rsidRPr="00E8728E">
              <w:rPr>
                <w:rFonts w:ascii="Arial" w:hAnsi="Arial" w:cs="Arial"/>
                <w:i/>
                <w:sz w:val="14"/>
                <w:szCs w:val="24"/>
              </w:rPr>
              <w:t>Включая:</w:t>
            </w:r>
            <w:r w:rsidRPr="00E8728E">
              <w:rPr>
                <w:rFonts w:ascii="Arial" w:hAnsi="Arial" w:cs="Arial"/>
                <w:i/>
                <w:sz w:val="14"/>
                <w:szCs w:val="24"/>
                <w:lang w:val="en-US"/>
              </w:rPr>
              <w:t xml:space="preserve"> </w:t>
            </w:r>
          </w:p>
        </w:tc>
        <w:tc>
          <w:tcPr>
            <w:tcW w:w="1134" w:type="dxa"/>
            <w:tcBorders>
              <w:top w:val="single" w:sz="4" w:space="0" w:color="A6A6A6"/>
            </w:tcBorders>
            <w:shd w:val="clear" w:color="auto" w:fill="F2F2F2"/>
          </w:tcPr>
          <w:p w:rsidR="000D70C3" w:rsidRPr="00A903A8" w:rsidDel="00EA2430" w:rsidRDefault="000D70C3" w:rsidP="002912C8">
            <w:pPr>
              <w:spacing w:line="240" w:lineRule="auto"/>
              <w:jc w:val="right"/>
              <w:rPr>
                <w:rFonts w:ascii="Arial" w:hAnsi="Arial" w:cs="Arial"/>
                <w:bCs/>
                <w:sz w:val="14"/>
                <w:szCs w:val="14"/>
                <w:highlight w:val="yellow"/>
              </w:rPr>
            </w:pPr>
          </w:p>
        </w:tc>
        <w:tc>
          <w:tcPr>
            <w:tcW w:w="1134" w:type="dxa"/>
            <w:tcBorders>
              <w:top w:val="single" w:sz="4" w:space="0" w:color="A6A6A6"/>
            </w:tcBorders>
            <w:shd w:val="clear" w:color="auto" w:fill="FFFFFF"/>
          </w:tcPr>
          <w:p w:rsidR="000D70C3" w:rsidRPr="00A903A8" w:rsidDel="00EA2430" w:rsidRDefault="000D70C3" w:rsidP="002912C8">
            <w:pPr>
              <w:spacing w:line="240" w:lineRule="auto"/>
              <w:jc w:val="right"/>
              <w:rPr>
                <w:rFonts w:ascii="Arial" w:hAnsi="Arial" w:cs="Arial"/>
                <w:bCs/>
                <w:sz w:val="14"/>
                <w:szCs w:val="14"/>
                <w:highlight w:val="yellow"/>
              </w:rPr>
            </w:pPr>
          </w:p>
        </w:tc>
      </w:tr>
      <w:tr w:rsidR="000D70C3" w:rsidRPr="00A903A8" w:rsidTr="002912C8">
        <w:trPr>
          <w:trHeight w:val="20"/>
        </w:trPr>
        <w:tc>
          <w:tcPr>
            <w:tcW w:w="6521" w:type="dxa"/>
            <w:shd w:val="clear" w:color="auto" w:fill="FFFFFF"/>
          </w:tcPr>
          <w:p w:rsidR="000D70C3" w:rsidRPr="00E8728E" w:rsidRDefault="000D70C3" w:rsidP="002912C8">
            <w:pPr>
              <w:spacing w:line="240" w:lineRule="auto"/>
              <w:ind w:left="176" w:hanging="85"/>
              <w:rPr>
                <w:rFonts w:ascii="Arial" w:hAnsi="Arial" w:cs="Arial"/>
                <w:szCs w:val="24"/>
                <w:lang w:val="en-US"/>
              </w:rPr>
            </w:pPr>
            <w:r w:rsidRPr="00E8728E">
              <w:rPr>
                <w:rFonts w:ascii="Arial" w:hAnsi="Arial" w:cs="Arial"/>
                <w:sz w:val="14"/>
                <w:szCs w:val="24"/>
              </w:rPr>
              <w:t>Долгосрочная</w:t>
            </w:r>
            <w:r w:rsidRPr="00E8728E">
              <w:rPr>
                <w:rFonts w:ascii="Arial" w:hAnsi="Arial" w:cs="Arial"/>
                <w:sz w:val="14"/>
                <w:szCs w:val="24"/>
                <w:lang w:val="en-US"/>
              </w:rPr>
              <w:t xml:space="preserve"> </w:t>
            </w:r>
            <w:r w:rsidRPr="00E8728E">
              <w:rPr>
                <w:rFonts w:ascii="Arial" w:hAnsi="Arial" w:cs="Arial"/>
                <w:sz w:val="14"/>
                <w:szCs w:val="24"/>
              </w:rPr>
              <w:t>часть</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100 370</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58 015</w:t>
            </w:r>
          </w:p>
        </w:tc>
      </w:tr>
      <w:tr w:rsidR="000D70C3" w:rsidRPr="00A903A8" w:rsidTr="002912C8">
        <w:trPr>
          <w:trHeight w:val="20"/>
        </w:trPr>
        <w:tc>
          <w:tcPr>
            <w:tcW w:w="6521" w:type="dxa"/>
            <w:tcBorders>
              <w:bottom w:val="single" w:sz="4" w:space="0" w:color="A6A6A6"/>
            </w:tcBorders>
            <w:shd w:val="clear" w:color="auto" w:fill="FFFFFF"/>
          </w:tcPr>
          <w:p w:rsidR="000D70C3" w:rsidRPr="00E8728E" w:rsidRDefault="000D70C3" w:rsidP="002912C8">
            <w:pPr>
              <w:spacing w:line="240" w:lineRule="auto"/>
              <w:ind w:left="176" w:hanging="85"/>
              <w:rPr>
                <w:rFonts w:ascii="Arial" w:hAnsi="Arial" w:cs="Arial"/>
                <w:szCs w:val="24"/>
              </w:rPr>
            </w:pPr>
            <w:r w:rsidRPr="00E8728E">
              <w:rPr>
                <w:rFonts w:ascii="Arial" w:hAnsi="Arial" w:cs="Arial"/>
                <w:sz w:val="14"/>
                <w:szCs w:val="24"/>
              </w:rPr>
              <w:t>Текущая часть</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18 125</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868</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E8728E" w:rsidRDefault="000D70C3" w:rsidP="002912C8">
            <w:pPr>
              <w:spacing w:line="240" w:lineRule="auto"/>
              <w:ind w:left="85" w:hanging="85"/>
              <w:rPr>
                <w:rFonts w:ascii="Arial" w:hAnsi="Arial" w:cs="Arial"/>
                <w:szCs w:val="24"/>
                <w:lang w:val="en-US"/>
              </w:rPr>
            </w:pPr>
            <w:r w:rsidRPr="00E8728E">
              <w:rPr>
                <w:rFonts w:ascii="Arial" w:hAnsi="Arial" w:cs="Arial"/>
                <w:sz w:val="14"/>
                <w:szCs w:val="24"/>
              </w:rPr>
              <w:t>На</w:t>
            </w:r>
            <w:r w:rsidRPr="00E8728E">
              <w:rPr>
                <w:rFonts w:ascii="Arial" w:hAnsi="Arial" w:cs="Arial"/>
                <w:sz w:val="14"/>
                <w:szCs w:val="24"/>
                <w:lang w:val="en-US"/>
              </w:rPr>
              <w:t xml:space="preserve"> </w:t>
            </w:r>
            <w:r w:rsidRPr="00E8728E">
              <w:rPr>
                <w:rFonts w:ascii="Arial" w:hAnsi="Arial" w:cs="Arial"/>
                <w:sz w:val="14"/>
                <w:szCs w:val="24"/>
              </w:rPr>
              <w:t>конец</w:t>
            </w:r>
            <w:r w:rsidRPr="00E8728E">
              <w:rPr>
                <w:rFonts w:ascii="Arial" w:hAnsi="Arial" w:cs="Arial"/>
                <w:sz w:val="14"/>
                <w:szCs w:val="24"/>
                <w:lang w:val="en-US"/>
              </w:rPr>
              <w:t xml:space="preserve"> </w:t>
            </w:r>
            <w:r w:rsidRPr="00E8728E">
              <w:rPr>
                <w:rFonts w:ascii="Arial" w:hAnsi="Arial" w:cs="Arial"/>
                <w:sz w:val="14"/>
                <w:szCs w:val="24"/>
              </w:rPr>
              <w:t>года</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118 495</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bCs/>
                <w:sz w:val="14"/>
                <w:szCs w:val="14"/>
              </w:rPr>
            </w:pPr>
            <w:r w:rsidRPr="00A903A8">
              <w:rPr>
                <w:rFonts w:ascii="Arial" w:hAnsi="Arial" w:cs="Arial"/>
                <w:bCs/>
                <w:sz w:val="14"/>
                <w:szCs w:val="14"/>
              </w:rPr>
              <w:t>58 883</w:t>
            </w:r>
          </w:p>
        </w:tc>
      </w:tr>
    </w:tbl>
    <w:p w:rsidR="000D70C3" w:rsidRPr="00A903A8" w:rsidRDefault="000D70C3" w:rsidP="000D70C3">
      <w:pPr>
        <w:spacing w:line="240" w:lineRule="auto"/>
        <w:rPr>
          <w:rFonts w:ascii="Arial" w:hAnsi="Arial" w:cs="Arial"/>
          <w:sz w:val="16"/>
          <w:szCs w:val="16"/>
          <w:lang w:val="en-US"/>
        </w:rPr>
      </w:pPr>
    </w:p>
    <w:p w:rsidR="000D70C3" w:rsidRPr="00A903A8" w:rsidRDefault="000D70C3" w:rsidP="000D70C3">
      <w:pPr>
        <w:spacing w:line="240" w:lineRule="auto"/>
        <w:rPr>
          <w:rFonts w:ascii="Arial" w:hAnsi="Arial" w:cs="Arial"/>
          <w:szCs w:val="24"/>
        </w:rPr>
      </w:pPr>
      <w:r w:rsidRPr="00A903A8">
        <w:rPr>
          <w:rFonts w:ascii="Arial" w:hAnsi="Arial" w:cs="Arial"/>
          <w:sz w:val="16"/>
          <w:szCs w:val="24"/>
        </w:rPr>
        <w:t>Проценты на остатки на конец года начислялись по средневзвешенной процентной ставки в 6,03% (2009 г.: 7%) годовых, и срок погашения займов – сентябрь 2017 г.</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i/>
          <w:sz w:val="16"/>
          <w:szCs w:val="24"/>
        </w:rPr>
      </w:pPr>
      <w:r w:rsidRPr="00A903A8">
        <w:rPr>
          <w:rFonts w:ascii="Arial" w:hAnsi="Arial" w:cs="Arial"/>
          <w:i/>
          <w:sz w:val="16"/>
          <w:szCs w:val="24"/>
        </w:rPr>
        <w:t>(</w:t>
      </w:r>
      <w:r w:rsidRPr="00A903A8">
        <w:rPr>
          <w:rFonts w:ascii="Arial" w:hAnsi="Arial" w:cs="Arial"/>
          <w:i/>
          <w:sz w:val="16"/>
          <w:szCs w:val="24"/>
          <w:lang w:val="en-US"/>
        </w:rPr>
        <w:t>b</w:t>
      </w:r>
      <w:r w:rsidRPr="00A903A8">
        <w:rPr>
          <w:rFonts w:ascii="Arial" w:hAnsi="Arial" w:cs="Arial"/>
          <w:i/>
          <w:sz w:val="16"/>
          <w:szCs w:val="24"/>
        </w:rPr>
        <w:t>) Доход в виде дивидендов от связанных сторон</w:t>
      </w:r>
    </w:p>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65"/>
        </w:trPr>
        <w:tc>
          <w:tcPr>
            <w:tcW w:w="6521" w:type="dxa"/>
            <w:tcBorders>
              <w:top w:val="single" w:sz="4" w:space="0" w:color="A6A6A6"/>
            </w:tcBorders>
            <w:shd w:val="clear" w:color="auto" w:fill="FFFFFF"/>
            <w:vAlign w:val="bottom"/>
          </w:tcPr>
          <w:p w:rsidR="000D70C3" w:rsidRPr="00A903A8" w:rsidRDefault="000D70C3" w:rsidP="002912C8">
            <w:pPr>
              <w:spacing w:line="240" w:lineRule="auto"/>
              <w:rPr>
                <w:rFonts w:ascii="Arial" w:hAnsi="Arial" w:cs="Arial"/>
                <w:szCs w:val="24"/>
              </w:rPr>
            </w:pPr>
            <w:r w:rsidRPr="00A903A8">
              <w:rPr>
                <w:rFonts w:ascii="Arial" w:hAnsi="Arial" w:cs="Arial"/>
                <w:i/>
                <w:sz w:val="14"/>
                <w:szCs w:val="24"/>
              </w:rPr>
              <w:t>Доход в виде дивидендов от связанных сторон:</w:t>
            </w:r>
          </w:p>
        </w:tc>
        <w:tc>
          <w:tcPr>
            <w:tcW w:w="1134" w:type="dxa"/>
            <w:tcBorders>
              <w:top w:val="single" w:sz="4" w:space="0" w:color="A6A6A6"/>
            </w:tcBorders>
            <w:shd w:val="clear" w:color="auto" w:fill="F2F2F2"/>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r>
      <w:tr w:rsidR="000D70C3" w:rsidRPr="00A903A8" w:rsidTr="002912C8">
        <w:trPr>
          <w:trHeight w:val="20"/>
        </w:trPr>
        <w:tc>
          <w:tcPr>
            <w:tcW w:w="6521" w:type="dxa"/>
            <w:tcBorders>
              <w:bottom w:val="single" w:sz="4" w:space="0" w:color="A6A6A6"/>
            </w:tcBorders>
            <w:shd w:val="clear" w:color="auto" w:fill="FFFFFF"/>
            <w:vAlign w:val="bottom"/>
          </w:tcPr>
          <w:p w:rsidR="000D70C3" w:rsidRPr="00A903A8" w:rsidRDefault="000D70C3" w:rsidP="002912C8">
            <w:pPr>
              <w:spacing w:line="240" w:lineRule="auto"/>
              <w:ind w:left="176"/>
              <w:rPr>
                <w:rFonts w:ascii="Arial" w:hAnsi="Arial" w:cs="Arial"/>
                <w:szCs w:val="24"/>
              </w:rPr>
            </w:pPr>
            <w:r w:rsidRPr="00A903A8">
              <w:rPr>
                <w:rFonts w:ascii="Arial" w:hAnsi="Arial" w:cs="Arial"/>
                <w:sz w:val="14"/>
                <w:szCs w:val="24"/>
              </w:rPr>
              <w:t>Дочерние компании</w:t>
            </w:r>
          </w:p>
        </w:tc>
        <w:tc>
          <w:tcPr>
            <w:tcW w:w="1134" w:type="dxa"/>
            <w:tcBorders>
              <w:bottom w:val="single" w:sz="4" w:space="0" w:color="A6A6A6"/>
            </w:tcBorders>
            <w:shd w:val="clear" w:color="auto" w:fill="F2F2F2"/>
            <w:vAlign w:val="bottom"/>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58 214</w:t>
            </w:r>
          </w:p>
        </w:tc>
        <w:tc>
          <w:tcPr>
            <w:tcW w:w="1134" w:type="dxa"/>
            <w:tcBorders>
              <w:bottom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top w:val="single" w:sz="4" w:space="0" w:color="A6A6A6"/>
              <w:bottom w:val="single" w:sz="4" w:space="0" w:color="A6A6A6"/>
            </w:tcBorders>
            <w:shd w:val="clear" w:color="auto" w:fill="FFFFFF"/>
            <w:vAlign w:val="bottom"/>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Итого</w:t>
            </w:r>
          </w:p>
        </w:tc>
        <w:tc>
          <w:tcPr>
            <w:tcW w:w="1134"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jc w:val="right"/>
              <w:rPr>
                <w:rFonts w:ascii="Arial" w:hAnsi="Arial" w:cs="Arial"/>
                <w:sz w:val="14"/>
                <w:szCs w:val="14"/>
              </w:rPr>
            </w:pPr>
            <w:r w:rsidRPr="00A903A8">
              <w:rPr>
                <w:rFonts w:ascii="Arial" w:hAnsi="Arial" w:cs="Arial"/>
                <w:sz w:val="14"/>
                <w:szCs w:val="14"/>
              </w:rPr>
              <w:t>58 214</w:t>
            </w:r>
          </w:p>
        </w:tc>
        <w:tc>
          <w:tcPr>
            <w:tcW w:w="1134" w:type="dxa"/>
            <w:tcBorders>
              <w:top w:val="single" w:sz="4" w:space="0" w:color="A6A6A6"/>
              <w:bottom w:val="single" w:sz="4" w:space="0" w:color="A6A6A6"/>
            </w:tcBorders>
            <w:shd w:val="clear" w:color="auto" w:fill="FFFFFF"/>
            <w:vAlign w:val="bottom"/>
          </w:tcPr>
          <w:p w:rsidR="000D70C3" w:rsidRPr="00A903A8" w:rsidRDefault="000D70C3" w:rsidP="002912C8">
            <w:pPr>
              <w:spacing w:line="240" w:lineRule="auto"/>
              <w:jc w:val="right"/>
              <w:rPr>
                <w:rFonts w:ascii="Arial" w:hAnsi="Arial" w:cs="Arial"/>
                <w:b/>
                <w:sz w:val="14"/>
                <w:szCs w:val="14"/>
              </w:rPr>
            </w:pPr>
            <w:r w:rsidRPr="00A903A8">
              <w:rPr>
                <w:rFonts w:ascii="Arial" w:hAnsi="Arial" w:cs="Arial"/>
                <w:sz w:val="14"/>
                <w:szCs w:val="14"/>
              </w:rPr>
              <w:t>-</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Cs w:val="24"/>
        </w:rPr>
      </w:pPr>
      <w:r w:rsidRPr="00A903A8">
        <w:rPr>
          <w:rFonts w:ascii="Arial" w:hAnsi="Arial" w:cs="Arial"/>
          <w:i/>
          <w:sz w:val="16"/>
          <w:szCs w:val="24"/>
        </w:rPr>
        <w:t xml:space="preserve">(с) Задолженность по расчетам со связанными сторонами на конец года </w:t>
      </w:r>
    </w:p>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i/>
                <w:sz w:val="14"/>
                <w:szCs w:val="24"/>
              </w:rPr>
              <w:t>Дебиторская задолженность связанных сторон</w:t>
            </w:r>
          </w:p>
        </w:tc>
        <w:tc>
          <w:tcPr>
            <w:tcW w:w="1134" w:type="dxa"/>
            <w:tcBorders>
              <w:top w:val="single" w:sz="4" w:space="0" w:color="A6A6A6"/>
            </w:tcBorders>
            <w:shd w:val="clear" w:color="auto" w:fill="F2F2F2"/>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176" w:hanging="85"/>
              <w:rPr>
                <w:rFonts w:ascii="Arial" w:hAnsi="Arial" w:cs="Arial"/>
                <w:szCs w:val="24"/>
              </w:rPr>
            </w:pPr>
            <w:r w:rsidRPr="00A903A8">
              <w:rPr>
                <w:rFonts w:ascii="Arial" w:hAnsi="Arial" w:cs="Arial"/>
                <w:sz w:val="14"/>
                <w:szCs w:val="24"/>
              </w:rPr>
              <w:t>Дочерние компании</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35 535</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Итого дебиторская задолженность от связанных сторон (Примечание 17)</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35 535</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i/>
                <w:sz w:val="14"/>
                <w:szCs w:val="24"/>
              </w:rPr>
              <w:t>Дебиторская задолженность связанных сторон</w:t>
            </w:r>
          </w:p>
        </w:tc>
        <w:tc>
          <w:tcPr>
            <w:tcW w:w="1134" w:type="dxa"/>
            <w:tcBorders>
              <w:top w:val="single" w:sz="4" w:space="0" w:color="A6A6A6"/>
            </w:tcBorders>
            <w:shd w:val="clear" w:color="auto" w:fill="F2F2F2"/>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173" w:hanging="85"/>
              <w:rPr>
                <w:rFonts w:ascii="Arial" w:hAnsi="Arial" w:cs="Arial"/>
                <w:szCs w:val="24"/>
              </w:rPr>
            </w:pPr>
            <w:r w:rsidRPr="00A903A8">
              <w:rPr>
                <w:rFonts w:ascii="Arial" w:hAnsi="Arial" w:cs="Arial"/>
                <w:sz w:val="14"/>
                <w:szCs w:val="24"/>
              </w:rPr>
              <w:t>Краткосрочная</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35 535</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176" w:hanging="85"/>
              <w:rPr>
                <w:rFonts w:ascii="Arial" w:hAnsi="Arial" w:cs="Arial"/>
                <w:szCs w:val="24"/>
              </w:rPr>
            </w:pPr>
            <w:r w:rsidRPr="00A903A8">
              <w:rPr>
                <w:rFonts w:ascii="Arial" w:hAnsi="Arial" w:cs="Arial"/>
                <w:sz w:val="14"/>
                <w:szCs w:val="24"/>
              </w:rPr>
              <w:t>Долгосрочная</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Итого дебиторская задолженность от связанных сторон (Примечание 17)</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35 535</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i/>
                <w:sz w:val="14"/>
                <w:szCs w:val="24"/>
              </w:rPr>
              <w:t>Кредиторская задолженность перед связанными сторонами:</w:t>
            </w:r>
          </w:p>
        </w:tc>
        <w:tc>
          <w:tcPr>
            <w:tcW w:w="1134" w:type="dxa"/>
            <w:tcBorders>
              <w:top w:val="single" w:sz="4" w:space="0" w:color="A6A6A6"/>
            </w:tcBorders>
            <w:shd w:val="clear" w:color="auto" w:fill="F2F2F2"/>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176" w:hanging="85"/>
              <w:rPr>
                <w:rFonts w:ascii="Arial" w:hAnsi="Arial" w:cs="Arial"/>
                <w:szCs w:val="24"/>
              </w:rPr>
            </w:pPr>
            <w:r w:rsidRPr="00A903A8">
              <w:rPr>
                <w:rFonts w:ascii="Arial" w:hAnsi="Arial" w:cs="Arial"/>
                <w:sz w:val="14"/>
                <w:szCs w:val="24"/>
              </w:rPr>
              <w:t>Материнская компания</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7 258</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Итого торговая кредиторская задолженность перед связанными сторонами (Примечание 20)</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7 258</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i/>
                <w:sz w:val="14"/>
                <w:szCs w:val="24"/>
              </w:rPr>
              <w:t>Кредиторская задолженность перед связанными сторонами:</w:t>
            </w:r>
          </w:p>
        </w:tc>
        <w:tc>
          <w:tcPr>
            <w:tcW w:w="1134" w:type="dxa"/>
            <w:tcBorders>
              <w:top w:val="single" w:sz="4" w:space="0" w:color="A6A6A6"/>
            </w:tcBorders>
            <w:shd w:val="clear" w:color="auto" w:fill="F2F2F2"/>
          </w:tcPr>
          <w:p w:rsidR="000D70C3" w:rsidRPr="00A903A8" w:rsidRDefault="000D70C3" w:rsidP="002912C8">
            <w:pPr>
              <w:spacing w:line="240" w:lineRule="auto"/>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rPr>
                <w:rFonts w:ascii="Arial" w:hAnsi="Arial" w:cs="Arial"/>
                <w:sz w:val="14"/>
                <w:szCs w:val="14"/>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173" w:hanging="85"/>
              <w:rPr>
                <w:rFonts w:ascii="Arial" w:hAnsi="Arial" w:cs="Arial"/>
                <w:szCs w:val="24"/>
              </w:rPr>
            </w:pPr>
            <w:r w:rsidRPr="00A903A8">
              <w:rPr>
                <w:rFonts w:ascii="Arial" w:hAnsi="Arial" w:cs="Arial"/>
                <w:sz w:val="14"/>
                <w:szCs w:val="24"/>
              </w:rPr>
              <w:t>Краткосрочная</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7 258</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176" w:hanging="85"/>
              <w:rPr>
                <w:rFonts w:ascii="Arial" w:hAnsi="Arial" w:cs="Arial"/>
                <w:szCs w:val="24"/>
              </w:rPr>
            </w:pPr>
            <w:r w:rsidRPr="00A903A8">
              <w:rPr>
                <w:rFonts w:ascii="Arial" w:hAnsi="Arial" w:cs="Arial"/>
                <w:sz w:val="14"/>
                <w:szCs w:val="24"/>
              </w:rPr>
              <w:t>Долгосрочная</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lastRenderedPageBreak/>
              <w:t>Итого торговая кредиторская задолженность перед связанными сторонами (Примечание 20)</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7 258</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Остаток дебиторской задолженности к получению от дочерних компаний относится к дивидендам, объявленным на 31 декабря 2010 г. Такие дивиденды подлежат выплате до 30 июня 2011 г.</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За год, закончившийся 31 декабря 2009 г.</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Остаток, подлежащий выплате материнской компании, связан с отложенным встречным удовлетворением, подлежащим уплате за 61% акций в AS </w:t>
      </w:r>
      <w:proofErr w:type="spellStart"/>
      <w:r w:rsidRPr="00A903A8">
        <w:rPr>
          <w:rFonts w:ascii="Arial" w:hAnsi="Arial" w:cs="Arial"/>
          <w:sz w:val="16"/>
          <w:szCs w:val="24"/>
        </w:rPr>
        <w:t>Spacecom</w:t>
      </w:r>
      <w:proofErr w:type="spellEnd"/>
      <w:r w:rsidRPr="00A903A8">
        <w:rPr>
          <w:rFonts w:ascii="Arial" w:hAnsi="Arial" w:cs="Arial"/>
          <w:sz w:val="16"/>
          <w:szCs w:val="24"/>
        </w:rPr>
        <w:t xml:space="preserve"> и 65% акций в AS </w:t>
      </w:r>
      <w:proofErr w:type="spellStart"/>
      <w:r w:rsidRPr="00A903A8">
        <w:rPr>
          <w:rFonts w:ascii="Arial" w:hAnsi="Arial" w:cs="Arial"/>
          <w:sz w:val="16"/>
          <w:szCs w:val="24"/>
        </w:rPr>
        <w:t>Intopex</w:t>
      </w:r>
      <w:proofErr w:type="spellEnd"/>
      <w:r w:rsidRPr="00A903A8">
        <w:rPr>
          <w:rFonts w:ascii="Arial" w:hAnsi="Arial" w:cs="Arial"/>
          <w:sz w:val="16"/>
          <w:szCs w:val="24"/>
        </w:rPr>
        <w:t xml:space="preserve"> </w:t>
      </w:r>
      <w:proofErr w:type="spellStart"/>
      <w:r w:rsidRPr="00A903A8">
        <w:rPr>
          <w:rFonts w:ascii="Arial" w:hAnsi="Arial" w:cs="Arial"/>
          <w:sz w:val="16"/>
          <w:szCs w:val="24"/>
        </w:rPr>
        <w:t>Trans</w:t>
      </w:r>
      <w:proofErr w:type="spellEnd"/>
      <w:r w:rsidRPr="00A903A8">
        <w:rPr>
          <w:rFonts w:ascii="Arial" w:hAnsi="Arial" w:cs="Arial"/>
          <w:sz w:val="16"/>
          <w:szCs w:val="24"/>
        </w:rPr>
        <w:t xml:space="preserve">, которые были приобретены в декабре 2008 г.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Начиная с 1 июня 2009 г. на неуплаченную сумму начисляются проценты по ставке 15% годовых, проценты, начисленные по каждому траншу, выплачиваются Компанией Материнской компании одновременно с выплатой соответствующего транша.</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В </w:t>
      </w:r>
      <w:proofErr w:type="gramStart"/>
      <w:r w:rsidRPr="00A903A8">
        <w:rPr>
          <w:rFonts w:ascii="Arial" w:hAnsi="Arial" w:cs="Arial"/>
          <w:sz w:val="16"/>
          <w:szCs w:val="24"/>
        </w:rPr>
        <w:t>феврале</w:t>
      </w:r>
      <w:proofErr w:type="gramEnd"/>
      <w:r w:rsidRPr="00A903A8">
        <w:rPr>
          <w:rFonts w:ascii="Arial" w:hAnsi="Arial" w:cs="Arial"/>
          <w:sz w:val="16"/>
          <w:szCs w:val="24"/>
        </w:rPr>
        <w:t xml:space="preserve"> 2009 г. Компания заключила дополнительные соглашения к Договорам купли-продажи акций в отношении покупки акций </w:t>
      </w:r>
      <w:r w:rsidRPr="00A903A8">
        <w:rPr>
          <w:rFonts w:ascii="Arial" w:hAnsi="Arial" w:cs="Arial"/>
          <w:sz w:val="16"/>
          <w:szCs w:val="24"/>
          <w:lang w:val="en-US"/>
        </w:rPr>
        <w:t>AS</w:t>
      </w:r>
      <w:r w:rsidRPr="00A903A8">
        <w:rPr>
          <w:rFonts w:ascii="Arial" w:hAnsi="Arial" w:cs="Arial"/>
          <w:sz w:val="16"/>
          <w:szCs w:val="24"/>
        </w:rPr>
        <w:t xml:space="preserve"> </w:t>
      </w:r>
      <w:proofErr w:type="spellStart"/>
      <w:r w:rsidRPr="00A903A8">
        <w:rPr>
          <w:rFonts w:ascii="Arial" w:hAnsi="Arial" w:cs="Arial"/>
          <w:sz w:val="16"/>
          <w:szCs w:val="24"/>
          <w:lang w:val="en-US"/>
        </w:rPr>
        <w:t>Spacecom</w:t>
      </w:r>
      <w:proofErr w:type="spellEnd"/>
      <w:r w:rsidRPr="00A903A8">
        <w:rPr>
          <w:rFonts w:ascii="Arial" w:hAnsi="Arial" w:cs="Arial"/>
          <w:sz w:val="16"/>
          <w:szCs w:val="24"/>
        </w:rPr>
        <w:t xml:space="preserve"> и </w:t>
      </w:r>
      <w:r w:rsidRPr="00A903A8">
        <w:rPr>
          <w:rFonts w:ascii="Arial" w:hAnsi="Arial" w:cs="Arial"/>
          <w:sz w:val="16"/>
          <w:szCs w:val="24"/>
          <w:lang w:val="en-US"/>
        </w:rPr>
        <w:t>AS</w:t>
      </w:r>
      <w:r w:rsidRPr="00A903A8">
        <w:rPr>
          <w:rFonts w:ascii="Arial" w:hAnsi="Arial" w:cs="Arial"/>
          <w:sz w:val="16"/>
          <w:szCs w:val="24"/>
        </w:rPr>
        <w:t xml:space="preserve"> </w:t>
      </w:r>
      <w:proofErr w:type="spellStart"/>
      <w:r w:rsidRPr="00A903A8">
        <w:rPr>
          <w:rFonts w:ascii="Arial" w:hAnsi="Arial" w:cs="Arial"/>
          <w:sz w:val="16"/>
          <w:szCs w:val="24"/>
          <w:lang w:val="en-US"/>
        </w:rPr>
        <w:t>Intopex</w:t>
      </w:r>
      <w:proofErr w:type="spellEnd"/>
      <w:r w:rsidRPr="00A903A8">
        <w:rPr>
          <w:rFonts w:ascii="Arial" w:hAnsi="Arial" w:cs="Arial"/>
          <w:sz w:val="16"/>
          <w:szCs w:val="24"/>
        </w:rPr>
        <w:t xml:space="preserve"> </w:t>
      </w:r>
      <w:r w:rsidRPr="00A903A8">
        <w:rPr>
          <w:rFonts w:ascii="Arial" w:hAnsi="Arial" w:cs="Arial"/>
          <w:sz w:val="16"/>
          <w:szCs w:val="24"/>
          <w:lang w:val="en-US"/>
        </w:rPr>
        <w:t>Trans</w:t>
      </w:r>
      <w:r w:rsidRPr="00A903A8">
        <w:rPr>
          <w:rFonts w:ascii="Arial" w:hAnsi="Arial" w:cs="Arial"/>
          <w:sz w:val="16"/>
          <w:szCs w:val="24"/>
        </w:rPr>
        <w:t xml:space="preserve"> с Материнской компанией. В </w:t>
      </w:r>
      <w:proofErr w:type="gramStart"/>
      <w:r w:rsidRPr="00A903A8">
        <w:rPr>
          <w:rFonts w:ascii="Arial" w:hAnsi="Arial" w:cs="Arial"/>
          <w:sz w:val="16"/>
          <w:szCs w:val="24"/>
        </w:rPr>
        <w:t>соответствии</w:t>
      </w:r>
      <w:proofErr w:type="gramEnd"/>
      <w:r w:rsidRPr="00A903A8">
        <w:rPr>
          <w:rFonts w:ascii="Arial" w:hAnsi="Arial" w:cs="Arial"/>
          <w:sz w:val="16"/>
          <w:szCs w:val="24"/>
        </w:rPr>
        <w:t xml:space="preserve"> с этими дополнительными соглашениями Компания получила право досрочного погашения взносов.   В </w:t>
      </w:r>
      <w:proofErr w:type="gramStart"/>
      <w:r w:rsidRPr="00A903A8">
        <w:rPr>
          <w:rFonts w:ascii="Arial" w:hAnsi="Arial" w:cs="Arial"/>
          <w:sz w:val="16"/>
          <w:szCs w:val="24"/>
        </w:rPr>
        <w:t>результате</w:t>
      </w:r>
      <w:proofErr w:type="gramEnd"/>
      <w:r w:rsidRPr="00A903A8">
        <w:rPr>
          <w:rFonts w:ascii="Arial" w:hAnsi="Arial" w:cs="Arial"/>
          <w:sz w:val="16"/>
          <w:szCs w:val="24"/>
        </w:rPr>
        <w:t xml:space="preserve"> этого у Компании возникла прибыль в размере 216 тыс. долл. США.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В </w:t>
      </w:r>
      <w:proofErr w:type="gramStart"/>
      <w:r w:rsidRPr="00A903A8">
        <w:rPr>
          <w:rFonts w:ascii="Arial" w:hAnsi="Arial" w:cs="Arial"/>
          <w:sz w:val="16"/>
          <w:szCs w:val="24"/>
        </w:rPr>
        <w:t>сентябре</w:t>
      </w:r>
      <w:proofErr w:type="gramEnd"/>
      <w:r w:rsidRPr="00A903A8">
        <w:rPr>
          <w:rFonts w:ascii="Arial" w:hAnsi="Arial" w:cs="Arial"/>
          <w:sz w:val="16"/>
          <w:szCs w:val="24"/>
        </w:rPr>
        <w:t xml:space="preserve"> 2009 г. Компания заключила дополнительное соглашение с Материнской компанией, в соответствии с которым график выплаты встречного удовлетворения за покупку у Материнской компании 61% в </w:t>
      </w:r>
      <w:r w:rsidRPr="00A903A8">
        <w:rPr>
          <w:rFonts w:ascii="Arial" w:hAnsi="Arial" w:cs="Arial"/>
          <w:sz w:val="16"/>
          <w:szCs w:val="24"/>
          <w:lang w:val="en-US"/>
        </w:rPr>
        <w:t>AS</w:t>
      </w:r>
      <w:r w:rsidRPr="00A903A8">
        <w:rPr>
          <w:rFonts w:ascii="Arial" w:hAnsi="Arial" w:cs="Arial"/>
          <w:sz w:val="16"/>
          <w:szCs w:val="24"/>
        </w:rPr>
        <w:t xml:space="preserve"> </w:t>
      </w:r>
      <w:proofErr w:type="spellStart"/>
      <w:r w:rsidRPr="00A903A8">
        <w:rPr>
          <w:rFonts w:ascii="Arial" w:hAnsi="Arial" w:cs="Arial"/>
          <w:sz w:val="16"/>
          <w:szCs w:val="24"/>
          <w:lang w:val="en-US"/>
        </w:rPr>
        <w:t>Spacecom</w:t>
      </w:r>
      <w:proofErr w:type="spellEnd"/>
      <w:r w:rsidRPr="00A903A8">
        <w:rPr>
          <w:rFonts w:ascii="Arial" w:hAnsi="Arial" w:cs="Arial"/>
          <w:sz w:val="16"/>
          <w:szCs w:val="24"/>
        </w:rPr>
        <w:t xml:space="preserve"> и 65% в </w:t>
      </w:r>
      <w:r w:rsidRPr="00A903A8">
        <w:rPr>
          <w:rFonts w:ascii="Arial" w:hAnsi="Arial" w:cs="Arial"/>
          <w:sz w:val="16"/>
          <w:szCs w:val="24"/>
          <w:lang w:val="en-US"/>
        </w:rPr>
        <w:t>AS</w:t>
      </w:r>
      <w:r w:rsidRPr="00A903A8">
        <w:rPr>
          <w:rFonts w:ascii="Arial" w:hAnsi="Arial" w:cs="Arial"/>
          <w:sz w:val="16"/>
          <w:szCs w:val="24"/>
        </w:rPr>
        <w:t xml:space="preserve"> </w:t>
      </w:r>
      <w:proofErr w:type="spellStart"/>
      <w:r w:rsidRPr="00A903A8">
        <w:rPr>
          <w:rFonts w:ascii="Arial" w:hAnsi="Arial" w:cs="Arial"/>
          <w:sz w:val="16"/>
          <w:szCs w:val="24"/>
          <w:lang w:val="en-US"/>
        </w:rPr>
        <w:t>Intopex</w:t>
      </w:r>
      <w:proofErr w:type="spellEnd"/>
      <w:r w:rsidRPr="00A903A8">
        <w:rPr>
          <w:rFonts w:ascii="Arial" w:hAnsi="Arial" w:cs="Arial"/>
          <w:sz w:val="16"/>
          <w:szCs w:val="24"/>
        </w:rPr>
        <w:t xml:space="preserve"> </w:t>
      </w:r>
      <w:r w:rsidRPr="00A903A8">
        <w:rPr>
          <w:rFonts w:ascii="Arial" w:hAnsi="Arial" w:cs="Arial"/>
          <w:sz w:val="16"/>
          <w:szCs w:val="24"/>
          <w:lang w:val="en-US"/>
        </w:rPr>
        <w:t>Trans</w:t>
      </w:r>
      <w:r w:rsidRPr="00A903A8">
        <w:rPr>
          <w:rFonts w:ascii="Arial" w:hAnsi="Arial" w:cs="Arial"/>
          <w:sz w:val="16"/>
          <w:szCs w:val="24"/>
        </w:rPr>
        <w:t xml:space="preserve"> был изменен. В </w:t>
      </w:r>
      <w:proofErr w:type="gramStart"/>
      <w:r w:rsidRPr="00A903A8">
        <w:rPr>
          <w:rFonts w:ascii="Arial" w:hAnsi="Arial" w:cs="Arial"/>
          <w:sz w:val="16"/>
          <w:szCs w:val="24"/>
        </w:rPr>
        <w:t>соответствии</w:t>
      </w:r>
      <w:proofErr w:type="gramEnd"/>
      <w:r w:rsidRPr="00A903A8">
        <w:rPr>
          <w:rFonts w:ascii="Arial" w:hAnsi="Arial" w:cs="Arial"/>
          <w:sz w:val="16"/>
          <w:szCs w:val="24"/>
        </w:rPr>
        <w:t xml:space="preserve"> с измененным графиком платежей в сентябре 2009 г. Компания выплатила 25 млн. долл. США, срок выплаты которых наступал в 2010 г., плюс проценты, начисленные на указанную сумму. В </w:t>
      </w:r>
      <w:proofErr w:type="gramStart"/>
      <w:r w:rsidRPr="00A903A8">
        <w:rPr>
          <w:rFonts w:ascii="Arial" w:hAnsi="Arial" w:cs="Arial"/>
          <w:sz w:val="16"/>
          <w:szCs w:val="24"/>
        </w:rPr>
        <w:t>октябре</w:t>
      </w:r>
      <w:proofErr w:type="gramEnd"/>
      <w:r w:rsidRPr="00A903A8">
        <w:rPr>
          <w:rFonts w:ascii="Arial" w:hAnsi="Arial" w:cs="Arial"/>
          <w:sz w:val="16"/>
          <w:szCs w:val="24"/>
        </w:rPr>
        <w:t xml:space="preserve"> 2009 г. Компания выплатила транш в размере 7 млн. долл. США плюс начисленные на него проценты. В </w:t>
      </w:r>
      <w:proofErr w:type="gramStart"/>
      <w:r w:rsidRPr="00A903A8">
        <w:rPr>
          <w:rFonts w:ascii="Arial" w:hAnsi="Arial" w:cs="Arial"/>
          <w:sz w:val="16"/>
          <w:szCs w:val="24"/>
        </w:rPr>
        <w:t>соответствии</w:t>
      </w:r>
      <w:proofErr w:type="gramEnd"/>
      <w:r w:rsidRPr="00A903A8">
        <w:rPr>
          <w:rFonts w:ascii="Arial" w:hAnsi="Arial" w:cs="Arial"/>
          <w:sz w:val="16"/>
          <w:szCs w:val="24"/>
        </w:rPr>
        <w:t xml:space="preserve"> с измененным графиком платежей, остаток задолженности в размере 7 млн. долл. США плюс проценты, подлежит уплате до 1 мая 2010 г.  В результате такого досрочного погашения возник убыток в размере 194 тыс. долл. США, который был учтен в составе финансовых затрат.</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i/>
          <w:sz w:val="16"/>
          <w:szCs w:val="24"/>
        </w:rPr>
      </w:pPr>
      <w:r w:rsidRPr="00A903A8">
        <w:rPr>
          <w:rFonts w:ascii="Arial" w:hAnsi="Arial" w:cs="Arial"/>
          <w:i/>
          <w:sz w:val="16"/>
          <w:szCs w:val="24"/>
        </w:rPr>
        <w:t>(</w:t>
      </w:r>
      <w:proofErr w:type="spellStart"/>
      <w:r w:rsidRPr="00A903A8">
        <w:rPr>
          <w:rFonts w:ascii="Arial" w:hAnsi="Arial" w:cs="Arial"/>
          <w:i/>
          <w:sz w:val="16"/>
          <w:szCs w:val="24"/>
        </w:rPr>
        <w:t>d</w:t>
      </w:r>
      <w:proofErr w:type="spellEnd"/>
      <w:r w:rsidRPr="00A903A8">
        <w:rPr>
          <w:rFonts w:ascii="Arial" w:hAnsi="Arial" w:cs="Arial"/>
          <w:i/>
          <w:sz w:val="16"/>
          <w:szCs w:val="24"/>
        </w:rPr>
        <w:t>) Процентный доход и расходы на уплату процентов</w:t>
      </w:r>
    </w:p>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Процентный доход:</w:t>
            </w: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lang w:val="en-US"/>
              </w:rPr>
              <w:t xml:space="preserve">  </w:t>
            </w:r>
            <w:r w:rsidRPr="00A903A8">
              <w:rPr>
                <w:rFonts w:ascii="Arial" w:hAnsi="Arial" w:cs="Arial"/>
                <w:sz w:val="14"/>
                <w:szCs w:val="24"/>
              </w:rPr>
              <w:t>Дочерние компании</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6 563</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4 283</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Итого процентный доход</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6 563</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4 283</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Расходы на выплату процентов:</w:t>
            </w:r>
          </w:p>
        </w:tc>
        <w:tc>
          <w:tcPr>
            <w:tcW w:w="1134" w:type="dxa"/>
            <w:tcBorders>
              <w:top w:val="single" w:sz="4" w:space="0" w:color="A6A6A6"/>
            </w:tcBorders>
            <w:shd w:val="clear" w:color="auto" w:fill="F2F2F2"/>
          </w:tcPr>
          <w:p w:rsidR="000D70C3" w:rsidRPr="00A903A8" w:rsidRDefault="000D70C3" w:rsidP="002912C8">
            <w:pPr>
              <w:spacing w:line="240" w:lineRule="auto"/>
              <w:jc w:val="right"/>
              <w:rPr>
                <w:rFonts w:ascii="Arial" w:hAnsi="Arial" w:cs="Arial"/>
                <w:sz w:val="14"/>
                <w:szCs w:val="14"/>
              </w:rPr>
            </w:pPr>
          </w:p>
        </w:tc>
        <w:tc>
          <w:tcPr>
            <w:tcW w:w="1134" w:type="dxa"/>
            <w:tcBorders>
              <w:top w:val="single" w:sz="4" w:space="0" w:color="A6A6A6"/>
            </w:tcBorders>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  Материнская компания</w:t>
            </w:r>
          </w:p>
        </w:tc>
        <w:tc>
          <w:tcPr>
            <w:tcW w:w="1134" w:type="dxa"/>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(348)</w:t>
            </w:r>
          </w:p>
        </w:tc>
        <w:tc>
          <w:tcPr>
            <w:tcW w:w="1134" w:type="dxa"/>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(2 274)</w:t>
            </w:r>
          </w:p>
        </w:tc>
      </w:tr>
      <w:tr w:rsidR="000D70C3" w:rsidRPr="00A903A8" w:rsidTr="002912C8">
        <w:trPr>
          <w:trHeight w:val="20"/>
        </w:trPr>
        <w:tc>
          <w:tcPr>
            <w:tcW w:w="6521" w:type="dxa"/>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Прочие финансовые затраты:</w:t>
            </w:r>
          </w:p>
        </w:tc>
        <w:tc>
          <w:tcPr>
            <w:tcW w:w="1134" w:type="dxa"/>
            <w:shd w:val="clear" w:color="auto" w:fill="F2F2F2"/>
          </w:tcPr>
          <w:p w:rsidR="000D70C3" w:rsidRPr="00A903A8" w:rsidRDefault="000D70C3" w:rsidP="002912C8">
            <w:pPr>
              <w:spacing w:line="240" w:lineRule="auto"/>
              <w:jc w:val="right"/>
              <w:rPr>
                <w:rFonts w:ascii="Arial" w:hAnsi="Arial" w:cs="Arial"/>
                <w:sz w:val="14"/>
                <w:szCs w:val="14"/>
              </w:rPr>
            </w:pPr>
          </w:p>
        </w:tc>
        <w:tc>
          <w:tcPr>
            <w:tcW w:w="1134" w:type="dxa"/>
            <w:shd w:val="clear" w:color="auto" w:fill="FFFFFF"/>
          </w:tcPr>
          <w:p w:rsidR="000D70C3" w:rsidRPr="00A903A8" w:rsidRDefault="000D70C3" w:rsidP="002912C8">
            <w:pPr>
              <w:spacing w:line="240" w:lineRule="auto"/>
              <w:jc w:val="right"/>
              <w:rPr>
                <w:rFonts w:ascii="Arial" w:hAnsi="Arial" w:cs="Arial"/>
                <w:sz w:val="14"/>
                <w:szCs w:val="14"/>
              </w:rPr>
            </w:pP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 xml:space="preserve">  Материнская компания</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(357)</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(2 426)</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Итого расходы на уплату процентов</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(705)</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(4 700)</w:t>
            </w:r>
          </w:p>
        </w:tc>
      </w:tr>
    </w:tbl>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proofErr w:type="gramStart"/>
      <w:r w:rsidRPr="00A903A8">
        <w:rPr>
          <w:rFonts w:ascii="Arial" w:hAnsi="Arial" w:cs="Arial"/>
          <w:sz w:val="16"/>
          <w:szCs w:val="24"/>
        </w:rPr>
        <w:t>Прочая</w:t>
      </w:r>
      <w:proofErr w:type="gramEnd"/>
      <w:r w:rsidRPr="00A903A8">
        <w:rPr>
          <w:rFonts w:ascii="Arial" w:hAnsi="Arial" w:cs="Arial"/>
          <w:sz w:val="16"/>
          <w:szCs w:val="24"/>
        </w:rPr>
        <w:t xml:space="preserve"> финансовые затраты связаны с аннулированием эффекта дисконтирования по обязательству Компании перед Материнской компанией, связанному со встречным удовлетворением, подлежащим выплате за приобретение AS </w:t>
      </w:r>
      <w:proofErr w:type="spellStart"/>
      <w:r w:rsidRPr="00A903A8">
        <w:rPr>
          <w:rFonts w:ascii="Arial" w:hAnsi="Arial" w:cs="Arial"/>
          <w:sz w:val="16"/>
          <w:szCs w:val="24"/>
        </w:rPr>
        <w:t>Spacecom</w:t>
      </w:r>
      <w:proofErr w:type="spellEnd"/>
      <w:r w:rsidRPr="00A903A8">
        <w:rPr>
          <w:rFonts w:ascii="Arial" w:hAnsi="Arial" w:cs="Arial"/>
          <w:sz w:val="16"/>
          <w:szCs w:val="24"/>
        </w:rPr>
        <w:t xml:space="preserve"> и AS </w:t>
      </w:r>
      <w:proofErr w:type="spellStart"/>
      <w:r w:rsidRPr="00A903A8">
        <w:rPr>
          <w:rFonts w:ascii="Arial" w:hAnsi="Arial" w:cs="Arial"/>
          <w:sz w:val="16"/>
          <w:szCs w:val="24"/>
        </w:rPr>
        <w:t>Intopex</w:t>
      </w:r>
      <w:proofErr w:type="spellEnd"/>
      <w:r w:rsidRPr="00A903A8">
        <w:rPr>
          <w:rFonts w:ascii="Arial" w:hAnsi="Arial" w:cs="Arial"/>
          <w:sz w:val="16"/>
          <w:szCs w:val="24"/>
        </w:rPr>
        <w:t xml:space="preserve"> </w:t>
      </w:r>
      <w:proofErr w:type="spellStart"/>
      <w:r w:rsidRPr="00A903A8">
        <w:rPr>
          <w:rFonts w:ascii="Arial" w:hAnsi="Arial" w:cs="Arial"/>
          <w:sz w:val="16"/>
          <w:szCs w:val="24"/>
        </w:rPr>
        <w:t>Trans</w:t>
      </w:r>
      <w:proofErr w:type="spellEnd"/>
      <w:r w:rsidRPr="00A903A8">
        <w:rPr>
          <w:rFonts w:ascii="Arial" w:hAnsi="Arial" w:cs="Arial"/>
          <w:sz w:val="16"/>
          <w:szCs w:val="24"/>
        </w:rPr>
        <w:t xml:space="preserve"> в 2008 г., и убытками, возникшими в результате досрочного исполнения такого обязательства.</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rPr>
          <w:rFonts w:ascii="Arial" w:hAnsi="Arial" w:cs="Arial"/>
          <w:i/>
          <w:sz w:val="16"/>
          <w:szCs w:val="24"/>
          <w:lang w:val="en-US"/>
        </w:rPr>
      </w:pPr>
      <w:r w:rsidRPr="00A903A8">
        <w:rPr>
          <w:rFonts w:ascii="Arial" w:hAnsi="Arial" w:cs="Arial"/>
          <w:i/>
          <w:sz w:val="16"/>
          <w:szCs w:val="24"/>
        </w:rPr>
        <w:t>(е) Вознаграждение Директоров</w:t>
      </w:r>
    </w:p>
    <w:p w:rsidR="000D70C3" w:rsidRPr="00A903A8" w:rsidRDefault="000D70C3" w:rsidP="000D70C3">
      <w:pPr>
        <w:spacing w:line="240" w:lineRule="auto"/>
        <w:rPr>
          <w:rFonts w:ascii="Arial" w:hAnsi="Arial" w:cs="Arial"/>
          <w:sz w:val="16"/>
          <w:szCs w:val="16"/>
        </w:rPr>
      </w:pPr>
    </w:p>
    <w:tbl>
      <w:tblPr>
        <w:tblW w:w="8789" w:type="dxa"/>
        <w:tblInd w:w="108" w:type="dxa"/>
        <w:tblLayout w:type="fixed"/>
        <w:tblLook w:val="0000"/>
      </w:tblPr>
      <w:tblGrid>
        <w:gridCol w:w="6521"/>
        <w:gridCol w:w="1134"/>
        <w:gridCol w:w="1134"/>
      </w:tblGrid>
      <w:tr w:rsidR="000D70C3" w:rsidRPr="00C87EA6" w:rsidTr="002912C8">
        <w:trPr>
          <w:trHeight w:val="20"/>
        </w:trPr>
        <w:tc>
          <w:tcPr>
            <w:tcW w:w="6521" w:type="dxa"/>
            <w:tcBorders>
              <w:top w:val="single" w:sz="4" w:space="0" w:color="A6A6A6"/>
              <w:bottom w:val="single" w:sz="4" w:space="0" w:color="A6A6A6"/>
            </w:tcBorders>
            <w:shd w:val="clear" w:color="auto" w:fill="FFFFFF"/>
          </w:tcPr>
          <w:p w:rsidR="000D70C3" w:rsidRPr="00C87EA6" w:rsidRDefault="000D70C3" w:rsidP="002912C8">
            <w:pPr>
              <w:spacing w:line="240" w:lineRule="auto"/>
              <w:rPr>
                <w:rFonts w:ascii="Arial" w:hAnsi="Arial" w:cs="Arial"/>
                <w:sz w:val="14"/>
                <w:szCs w:val="14"/>
              </w:rPr>
            </w:pPr>
          </w:p>
        </w:tc>
        <w:tc>
          <w:tcPr>
            <w:tcW w:w="1134" w:type="dxa"/>
            <w:tcBorders>
              <w:top w:val="single" w:sz="4" w:space="0" w:color="A6A6A6"/>
              <w:bottom w:val="single" w:sz="4" w:space="0" w:color="A6A6A6"/>
            </w:tcBorders>
            <w:shd w:val="clear" w:color="auto" w:fill="F2F2F2"/>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2010</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c>
          <w:tcPr>
            <w:tcW w:w="1134" w:type="dxa"/>
            <w:tcBorders>
              <w:top w:val="single" w:sz="4" w:space="0" w:color="A6A6A6"/>
              <w:bottom w:val="single" w:sz="4" w:space="0" w:color="A6A6A6"/>
            </w:tcBorders>
            <w:shd w:val="clear" w:color="auto" w:fill="FFFFFF"/>
          </w:tcPr>
          <w:p w:rsidR="000D70C3" w:rsidRPr="00C87EA6" w:rsidRDefault="000D70C3" w:rsidP="002912C8">
            <w:pPr>
              <w:spacing w:line="240" w:lineRule="auto"/>
              <w:jc w:val="right"/>
              <w:rPr>
                <w:rFonts w:ascii="Arial" w:hAnsi="Arial" w:cs="Arial"/>
                <w:bCs/>
                <w:sz w:val="14"/>
                <w:szCs w:val="14"/>
              </w:rPr>
            </w:pPr>
            <w:r w:rsidRPr="00C87EA6">
              <w:rPr>
                <w:rFonts w:ascii="Arial" w:hAnsi="Arial" w:cs="Arial"/>
                <w:bCs/>
                <w:sz w:val="14"/>
                <w:szCs w:val="14"/>
              </w:rPr>
              <w:t>2009</w:t>
            </w:r>
          </w:p>
          <w:p w:rsidR="000D70C3" w:rsidRPr="00C87EA6" w:rsidRDefault="000D70C3" w:rsidP="002912C8">
            <w:pPr>
              <w:spacing w:line="240" w:lineRule="auto"/>
              <w:jc w:val="right"/>
              <w:rPr>
                <w:rFonts w:ascii="Arial" w:hAnsi="Arial" w:cs="Arial"/>
                <w:szCs w:val="24"/>
              </w:rPr>
            </w:pPr>
            <w:r w:rsidRPr="00C87EA6">
              <w:rPr>
                <w:rFonts w:ascii="Arial" w:hAnsi="Arial" w:cs="Arial"/>
                <w:sz w:val="14"/>
                <w:szCs w:val="24"/>
              </w:rPr>
              <w:t>тыс. долл. США</w:t>
            </w:r>
          </w:p>
        </w:tc>
      </w:tr>
      <w:tr w:rsidR="000D70C3" w:rsidRPr="00A903A8" w:rsidTr="002912C8">
        <w:trPr>
          <w:trHeight w:val="20"/>
        </w:trPr>
        <w:tc>
          <w:tcPr>
            <w:tcW w:w="6521" w:type="dxa"/>
            <w:tcBorders>
              <w:top w:val="single" w:sz="4" w:space="0" w:color="A6A6A6"/>
            </w:tcBorders>
            <w:shd w:val="clear" w:color="auto" w:fill="FFFFFF"/>
          </w:tcPr>
          <w:p w:rsidR="000D70C3" w:rsidRPr="00A903A8" w:rsidRDefault="000D70C3" w:rsidP="002912C8">
            <w:pPr>
              <w:spacing w:line="240" w:lineRule="auto"/>
              <w:rPr>
                <w:rFonts w:ascii="Arial" w:hAnsi="Arial" w:cs="Arial"/>
                <w:szCs w:val="24"/>
              </w:rPr>
            </w:pPr>
            <w:r w:rsidRPr="00A903A8">
              <w:rPr>
                <w:rFonts w:ascii="Arial" w:hAnsi="Arial" w:cs="Arial"/>
                <w:sz w:val="14"/>
                <w:szCs w:val="24"/>
              </w:rPr>
              <w:t>Вознаграждение Директоров</w:t>
            </w:r>
          </w:p>
        </w:tc>
        <w:tc>
          <w:tcPr>
            <w:tcW w:w="1134" w:type="dxa"/>
            <w:tcBorders>
              <w:top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226</w:t>
            </w:r>
          </w:p>
        </w:tc>
        <w:tc>
          <w:tcPr>
            <w:tcW w:w="1134" w:type="dxa"/>
            <w:tcBorders>
              <w:top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245</w:t>
            </w:r>
          </w:p>
        </w:tc>
      </w:tr>
      <w:tr w:rsidR="000D70C3" w:rsidRPr="00A903A8" w:rsidTr="002912C8">
        <w:trPr>
          <w:trHeight w:val="20"/>
        </w:trPr>
        <w:tc>
          <w:tcPr>
            <w:tcW w:w="6521" w:type="dxa"/>
            <w:tcBorders>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Вознаграждение членам Совета директоров, выполняющим руководящие функции</w:t>
            </w:r>
          </w:p>
        </w:tc>
        <w:tc>
          <w:tcPr>
            <w:tcW w:w="1134" w:type="dxa"/>
            <w:tcBorders>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158</w:t>
            </w:r>
          </w:p>
        </w:tc>
        <w:tc>
          <w:tcPr>
            <w:tcW w:w="1134" w:type="dxa"/>
            <w:tcBorders>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150</w:t>
            </w:r>
          </w:p>
        </w:tc>
      </w:tr>
      <w:tr w:rsidR="000D70C3" w:rsidRPr="00A903A8" w:rsidTr="002912C8">
        <w:trPr>
          <w:trHeight w:val="20"/>
        </w:trPr>
        <w:tc>
          <w:tcPr>
            <w:tcW w:w="6521"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rPr>
                <w:rFonts w:ascii="Arial" w:hAnsi="Arial" w:cs="Arial"/>
                <w:szCs w:val="24"/>
              </w:rPr>
            </w:pPr>
            <w:r w:rsidRPr="00A903A8">
              <w:rPr>
                <w:rFonts w:ascii="Arial" w:hAnsi="Arial" w:cs="Arial"/>
                <w:sz w:val="14"/>
                <w:szCs w:val="24"/>
              </w:rPr>
              <w:t>Итого вознаграждение директоров</w:t>
            </w:r>
          </w:p>
        </w:tc>
        <w:tc>
          <w:tcPr>
            <w:tcW w:w="1134" w:type="dxa"/>
            <w:tcBorders>
              <w:top w:val="single" w:sz="4" w:space="0" w:color="A6A6A6"/>
              <w:bottom w:val="single" w:sz="4" w:space="0" w:color="A6A6A6"/>
            </w:tcBorders>
            <w:shd w:val="clear" w:color="auto" w:fill="F2F2F2"/>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384</w:t>
            </w:r>
          </w:p>
        </w:tc>
        <w:tc>
          <w:tcPr>
            <w:tcW w:w="1134" w:type="dxa"/>
            <w:tcBorders>
              <w:top w:val="single" w:sz="4" w:space="0" w:color="A6A6A6"/>
              <w:bottom w:val="single" w:sz="4" w:space="0" w:color="A6A6A6"/>
            </w:tcBorders>
            <w:shd w:val="clear" w:color="auto" w:fill="FFFFFF"/>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395</w:t>
            </w:r>
          </w:p>
        </w:tc>
      </w:tr>
    </w:tbl>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i/>
          <w:sz w:val="16"/>
          <w:szCs w:val="24"/>
        </w:rPr>
      </w:pPr>
      <w:r w:rsidRPr="00A903A8">
        <w:rPr>
          <w:rFonts w:ascii="Arial" w:hAnsi="Arial" w:cs="Arial"/>
          <w:i/>
          <w:sz w:val="16"/>
          <w:szCs w:val="24"/>
        </w:rPr>
        <w:t>(</w:t>
      </w:r>
      <w:r w:rsidRPr="00A903A8">
        <w:rPr>
          <w:rFonts w:ascii="Arial" w:hAnsi="Arial" w:cs="Arial"/>
          <w:i/>
          <w:sz w:val="16"/>
          <w:szCs w:val="24"/>
          <w:lang w:val="en-US"/>
        </w:rPr>
        <w:t>f</w:t>
      </w:r>
      <w:r w:rsidRPr="00A903A8">
        <w:rPr>
          <w:rFonts w:ascii="Arial" w:hAnsi="Arial" w:cs="Arial"/>
          <w:i/>
          <w:sz w:val="16"/>
          <w:szCs w:val="24"/>
        </w:rPr>
        <w:t>) Гарантии в пользу дочерних компаний</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Cs w:val="24"/>
          <w:lang w:val="en-US"/>
        </w:rPr>
      </w:pPr>
      <w:r w:rsidRPr="00A903A8">
        <w:rPr>
          <w:rFonts w:ascii="Arial" w:hAnsi="Arial" w:cs="Arial"/>
          <w:sz w:val="16"/>
          <w:szCs w:val="24"/>
        </w:rPr>
        <w:t>Гарантии представляют собой безотзывную гарантию того, что Группа осуществит платежи в случае неспособности другой стороны исполнить свои обязательства. Группа</w:t>
      </w:r>
      <w:r w:rsidRPr="00A903A8">
        <w:rPr>
          <w:rFonts w:ascii="Arial" w:hAnsi="Arial" w:cs="Arial"/>
          <w:sz w:val="16"/>
          <w:szCs w:val="24"/>
          <w:lang w:val="en-US"/>
        </w:rPr>
        <w:t xml:space="preserve"> </w:t>
      </w:r>
      <w:r w:rsidRPr="00A903A8">
        <w:rPr>
          <w:rFonts w:ascii="Arial" w:hAnsi="Arial" w:cs="Arial"/>
          <w:sz w:val="16"/>
          <w:szCs w:val="24"/>
        </w:rPr>
        <w:t>предоставила</w:t>
      </w:r>
      <w:r w:rsidRPr="00A903A8">
        <w:rPr>
          <w:rFonts w:ascii="Arial" w:hAnsi="Arial" w:cs="Arial"/>
          <w:sz w:val="16"/>
          <w:szCs w:val="24"/>
          <w:lang w:val="en-US"/>
        </w:rPr>
        <w:t xml:space="preserve"> </w:t>
      </w:r>
      <w:r w:rsidRPr="00A903A8">
        <w:rPr>
          <w:rFonts w:ascii="Arial" w:hAnsi="Arial" w:cs="Arial"/>
          <w:sz w:val="16"/>
          <w:szCs w:val="24"/>
        </w:rPr>
        <w:t>гарантии</w:t>
      </w:r>
      <w:r w:rsidRPr="00A903A8">
        <w:rPr>
          <w:rFonts w:ascii="Arial" w:hAnsi="Arial" w:cs="Arial"/>
          <w:sz w:val="16"/>
          <w:szCs w:val="24"/>
          <w:lang w:val="en-US"/>
        </w:rPr>
        <w:t xml:space="preserve"> </w:t>
      </w:r>
      <w:r w:rsidRPr="00A903A8">
        <w:rPr>
          <w:rFonts w:ascii="Arial" w:hAnsi="Arial" w:cs="Arial"/>
          <w:sz w:val="16"/>
          <w:szCs w:val="24"/>
        </w:rPr>
        <w:t>по</w:t>
      </w:r>
      <w:r w:rsidRPr="00A903A8">
        <w:rPr>
          <w:rFonts w:ascii="Arial" w:hAnsi="Arial" w:cs="Arial"/>
          <w:sz w:val="16"/>
          <w:szCs w:val="24"/>
          <w:lang w:val="en-US"/>
        </w:rPr>
        <w:t xml:space="preserve"> </w:t>
      </w:r>
      <w:r w:rsidRPr="00A903A8">
        <w:rPr>
          <w:rFonts w:ascii="Arial" w:hAnsi="Arial" w:cs="Arial"/>
          <w:sz w:val="16"/>
          <w:szCs w:val="24"/>
        </w:rPr>
        <w:t>следующим</w:t>
      </w:r>
      <w:r w:rsidRPr="00A903A8">
        <w:rPr>
          <w:rFonts w:ascii="Arial" w:hAnsi="Arial" w:cs="Arial"/>
          <w:sz w:val="16"/>
          <w:szCs w:val="24"/>
          <w:lang w:val="en-US"/>
        </w:rPr>
        <w:t xml:space="preserve"> </w:t>
      </w:r>
      <w:r w:rsidRPr="00A903A8">
        <w:rPr>
          <w:rFonts w:ascii="Arial" w:hAnsi="Arial" w:cs="Arial"/>
          <w:sz w:val="16"/>
          <w:szCs w:val="24"/>
        </w:rPr>
        <w:t>обязательствам</w:t>
      </w:r>
      <w:r w:rsidRPr="00A903A8">
        <w:rPr>
          <w:rFonts w:ascii="Arial" w:hAnsi="Arial" w:cs="Arial"/>
          <w:sz w:val="16"/>
          <w:szCs w:val="24"/>
          <w:lang w:val="en-US"/>
        </w:rPr>
        <w:t>:</w:t>
      </w:r>
    </w:p>
    <w:p w:rsidR="000D70C3" w:rsidRPr="00A903A8" w:rsidRDefault="000D70C3" w:rsidP="000D70C3">
      <w:pPr>
        <w:spacing w:line="240" w:lineRule="auto"/>
        <w:jc w:val="both"/>
        <w:rPr>
          <w:rFonts w:ascii="Arial" w:hAnsi="Arial" w:cs="Arial"/>
          <w:sz w:val="16"/>
          <w:szCs w:val="16"/>
          <w:lang w:val="en-US"/>
        </w:rPr>
      </w:pPr>
    </w:p>
    <w:tbl>
      <w:tblPr>
        <w:tblW w:w="0" w:type="auto"/>
        <w:tblInd w:w="56" w:type="dxa"/>
        <w:tblLayout w:type="fixed"/>
        <w:tblCellMar>
          <w:left w:w="56" w:type="dxa"/>
          <w:right w:w="56" w:type="dxa"/>
        </w:tblCellMar>
        <w:tblLook w:val="04A0"/>
      </w:tblPr>
      <w:tblGrid>
        <w:gridCol w:w="5812"/>
        <w:gridCol w:w="709"/>
        <w:gridCol w:w="1134"/>
        <w:gridCol w:w="1134"/>
      </w:tblGrid>
      <w:tr w:rsidR="000D70C3" w:rsidRPr="00A903A8" w:rsidTr="002912C8">
        <w:tc>
          <w:tcPr>
            <w:tcW w:w="5812" w:type="dxa"/>
            <w:tcBorders>
              <w:top w:val="single" w:sz="4" w:space="0" w:color="A6A6A6"/>
              <w:left w:val="nil"/>
              <w:bottom w:val="single" w:sz="4" w:space="0" w:color="A6A6A6"/>
              <w:right w:val="nil"/>
            </w:tcBorders>
            <w:vAlign w:val="bottom"/>
          </w:tcPr>
          <w:p w:rsidR="000D70C3" w:rsidRPr="00A903A8" w:rsidRDefault="000D70C3" w:rsidP="002912C8">
            <w:pPr>
              <w:pStyle w:val="RRthousands"/>
              <w:spacing w:line="276" w:lineRule="auto"/>
              <w:rPr>
                <w:sz w:val="14"/>
                <w:szCs w:val="14"/>
                <w:lang w:val="en-US"/>
              </w:rPr>
            </w:pPr>
          </w:p>
        </w:tc>
        <w:tc>
          <w:tcPr>
            <w:tcW w:w="709" w:type="dxa"/>
            <w:tcBorders>
              <w:top w:val="single" w:sz="4" w:space="0" w:color="A6A6A6"/>
              <w:left w:val="nil"/>
              <w:bottom w:val="single" w:sz="4" w:space="0" w:color="A6A6A6"/>
              <w:right w:val="nil"/>
            </w:tcBorders>
            <w:hideMark/>
          </w:tcPr>
          <w:p w:rsidR="000D70C3" w:rsidRPr="00A903A8" w:rsidRDefault="000D70C3" w:rsidP="002912C8">
            <w:pPr>
              <w:pStyle w:val="Columnheader"/>
              <w:tabs>
                <w:tab w:val="left" w:pos="720"/>
              </w:tabs>
              <w:spacing w:line="240" w:lineRule="auto"/>
              <w:jc w:val="center"/>
              <w:rPr>
                <w:rFonts w:cs="Arial"/>
                <w:b w:val="0"/>
                <w:sz w:val="14"/>
                <w:szCs w:val="14"/>
                <w:lang w:val="en-US"/>
              </w:rPr>
            </w:pPr>
          </w:p>
          <w:p w:rsidR="000D70C3" w:rsidRPr="00A903A8" w:rsidRDefault="000D70C3" w:rsidP="002912C8">
            <w:pPr>
              <w:pStyle w:val="Columnheader"/>
              <w:tabs>
                <w:tab w:val="left" w:pos="720"/>
              </w:tabs>
              <w:spacing w:line="240" w:lineRule="auto"/>
              <w:jc w:val="center"/>
              <w:rPr>
                <w:rFonts w:cs="Arial"/>
                <w:b w:val="0"/>
                <w:sz w:val="14"/>
                <w:szCs w:val="14"/>
                <w:lang w:val="en-US"/>
              </w:rPr>
            </w:pPr>
          </w:p>
        </w:tc>
        <w:tc>
          <w:tcPr>
            <w:tcW w:w="1134" w:type="dxa"/>
            <w:tcBorders>
              <w:top w:val="single" w:sz="4" w:space="0" w:color="A6A6A6"/>
              <w:left w:val="nil"/>
              <w:bottom w:val="single" w:sz="4" w:space="0" w:color="A6A6A6"/>
              <w:right w:val="nil"/>
            </w:tcBorders>
            <w:shd w:val="clear" w:color="auto" w:fill="F2F2F2"/>
            <w:vAlign w:val="bottom"/>
            <w:hideMark/>
          </w:tcPr>
          <w:p w:rsidR="000D70C3" w:rsidRPr="00A903A8" w:rsidRDefault="000D70C3" w:rsidP="002912C8">
            <w:pPr>
              <w:pStyle w:val="Columnheader"/>
              <w:tabs>
                <w:tab w:val="left" w:pos="720"/>
              </w:tabs>
              <w:spacing w:line="225" w:lineRule="auto"/>
              <w:ind w:right="57"/>
              <w:jc w:val="right"/>
              <w:rPr>
                <w:rFonts w:cs="Arial"/>
                <w:b w:val="0"/>
                <w:sz w:val="14"/>
                <w:szCs w:val="14"/>
                <w:lang w:val="en-US"/>
              </w:rPr>
            </w:pPr>
            <w:r w:rsidRPr="00A903A8">
              <w:rPr>
                <w:rFonts w:cs="Arial"/>
                <w:b w:val="0"/>
                <w:sz w:val="14"/>
                <w:szCs w:val="14"/>
                <w:lang w:val="en-US"/>
              </w:rPr>
              <w:t>2010</w:t>
            </w:r>
          </w:p>
          <w:p w:rsidR="000D70C3" w:rsidRPr="00A903A8" w:rsidRDefault="000D70C3" w:rsidP="002912C8">
            <w:pPr>
              <w:pStyle w:val="Columnheader"/>
              <w:tabs>
                <w:tab w:val="left" w:pos="720"/>
              </w:tabs>
              <w:spacing w:line="220" w:lineRule="auto"/>
              <w:ind w:right="57"/>
              <w:jc w:val="right"/>
              <w:rPr>
                <w:rFonts w:cs="Arial"/>
                <w:szCs w:val="24"/>
                <w:lang w:val="ru-RU"/>
              </w:rPr>
            </w:pPr>
            <w:r w:rsidRPr="00A903A8">
              <w:rPr>
                <w:rFonts w:cs="Arial"/>
                <w:b w:val="0"/>
                <w:sz w:val="14"/>
                <w:szCs w:val="24"/>
                <w:lang w:val="ru-RU"/>
              </w:rPr>
              <w:t>тыс. долл. США</w:t>
            </w:r>
          </w:p>
        </w:tc>
        <w:tc>
          <w:tcPr>
            <w:tcW w:w="1134" w:type="dxa"/>
            <w:tcBorders>
              <w:top w:val="single" w:sz="4" w:space="0" w:color="A6A6A6"/>
              <w:left w:val="nil"/>
              <w:bottom w:val="single" w:sz="4" w:space="0" w:color="A6A6A6"/>
              <w:right w:val="nil"/>
            </w:tcBorders>
            <w:vAlign w:val="bottom"/>
            <w:hideMark/>
          </w:tcPr>
          <w:p w:rsidR="000D70C3" w:rsidRPr="00A903A8" w:rsidRDefault="000D70C3" w:rsidP="002912C8">
            <w:pPr>
              <w:pStyle w:val="Columnheader"/>
              <w:tabs>
                <w:tab w:val="left" w:pos="720"/>
              </w:tabs>
              <w:spacing w:line="225" w:lineRule="auto"/>
              <w:ind w:right="57"/>
              <w:jc w:val="right"/>
              <w:rPr>
                <w:rFonts w:cs="Arial"/>
                <w:b w:val="0"/>
                <w:sz w:val="14"/>
                <w:szCs w:val="14"/>
                <w:lang w:val="en-US"/>
              </w:rPr>
            </w:pPr>
            <w:r w:rsidRPr="00A903A8">
              <w:rPr>
                <w:rFonts w:cs="Arial"/>
                <w:b w:val="0"/>
                <w:sz w:val="14"/>
                <w:szCs w:val="14"/>
                <w:lang w:val="en-US"/>
              </w:rPr>
              <w:t>2009</w:t>
            </w:r>
          </w:p>
          <w:p w:rsidR="000D70C3" w:rsidRPr="00A903A8" w:rsidRDefault="000D70C3" w:rsidP="002912C8">
            <w:pPr>
              <w:pStyle w:val="Columnheader"/>
              <w:tabs>
                <w:tab w:val="left" w:pos="720"/>
              </w:tabs>
              <w:spacing w:line="220" w:lineRule="auto"/>
              <w:ind w:right="57"/>
              <w:jc w:val="right"/>
              <w:rPr>
                <w:rFonts w:cs="Arial"/>
                <w:szCs w:val="24"/>
                <w:lang w:val="ru-RU"/>
              </w:rPr>
            </w:pPr>
            <w:r w:rsidRPr="00A903A8">
              <w:rPr>
                <w:rFonts w:cs="Arial"/>
                <w:b w:val="0"/>
                <w:sz w:val="14"/>
                <w:szCs w:val="24"/>
                <w:lang w:val="ru-RU"/>
              </w:rPr>
              <w:t>тыс. долл. США</w:t>
            </w:r>
          </w:p>
        </w:tc>
      </w:tr>
      <w:tr w:rsidR="000D70C3" w:rsidRPr="00A903A8" w:rsidTr="002912C8">
        <w:tc>
          <w:tcPr>
            <w:tcW w:w="5812" w:type="dxa"/>
            <w:vAlign w:val="bottom"/>
            <w:hideMark/>
          </w:tcPr>
          <w:p w:rsidR="000D70C3" w:rsidRPr="00A903A8" w:rsidRDefault="000D70C3" w:rsidP="002912C8">
            <w:pPr>
              <w:pStyle w:val="Tabletext"/>
              <w:spacing w:line="280" w:lineRule="auto"/>
              <w:rPr>
                <w:rFonts w:cs="Arial"/>
                <w:szCs w:val="24"/>
                <w:lang w:val="ru-RU"/>
              </w:rPr>
            </w:pPr>
            <w:r w:rsidRPr="00A903A8">
              <w:rPr>
                <w:rFonts w:cs="Arial"/>
                <w:sz w:val="14"/>
                <w:szCs w:val="24"/>
                <w:lang w:val="ru-RU"/>
              </w:rPr>
              <w:t>Дочерние компании</w:t>
            </w:r>
            <w:r w:rsidRPr="00A903A8">
              <w:rPr>
                <w:rFonts w:cs="Arial"/>
                <w:sz w:val="14"/>
                <w:szCs w:val="24"/>
                <w:lang w:val="en-US"/>
              </w:rPr>
              <w:t xml:space="preserve"> </w:t>
            </w:r>
          </w:p>
        </w:tc>
        <w:tc>
          <w:tcPr>
            <w:tcW w:w="709" w:type="dxa"/>
            <w:vAlign w:val="bottom"/>
          </w:tcPr>
          <w:p w:rsidR="000D70C3" w:rsidRPr="00A903A8" w:rsidRDefault="000D70C3" w:rsidP="002912C8">
            <w:pPr>
              <w:pStyle w:val="Tablenumbers1"/>
              <w:tabs>
                <w:tab w:val="left" w:pos="720"/>
              </w:tabs>
              <w:spacing w:line="276" w:lineRule="auto"/>
              <w:jc w:val="center"/>
              <w:rPr>
                <w:rFonts w:cs="Arial"/>
                <w:sz w:val="14"/>
                <w:szCs w:val="14"/>
                <w:lang w:val="en-US"/>
              </w:rPr>
            </w:pPr>
          </w:p>
        </w:tc>
        <w:tc>
          <w:tcPr>
            <w:tcW w:w="1134" w:type="dxa"/>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363 715</w:t>
            </w:r>
          </w:p>
        </w:tc>
        <w:tc>
          <w:tcPr>
            <w:tcW w:w="1134" w:type="dxa"/>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57 902</w:t>
            </w:r>
          </w:p>
        </w:tc>
      </w:tr>
      <w:tr w:rsidR="000D70C3" w:rsidRPr="00A903A8" w:rsidTr="002912C8">
        <w:tc>
          <w:tcPr>
            <w:tcW w:w="5812" w:type="dxa"/>
            <w:tcBorders>
              <w:top w:val="single" w:sz="4" w:space="0" w:color="A6A6A6"/>
              <w:bottom w:val="single" w:sz="4" w:space="0" w:color="A6A6A6"/>
            </w:tcBorders>
            <w:vAlign w:val="bottom"/>
            <w:hideMark/>
          </w:tcPr>
          <w:p w:rsidR="000D70C3" w:rsidRPr="00A903A8" w:rsidRDefault="000D70C3" w:rsidP="002912C8">
            <w:pPr>
              <w:pStyle w:val="Rowheader"/>
              <w:spacing w:line="280" w:lineRule="auto"/>
              <w:rPr>
                <w:rFonts w:cs="Arial"/>
                <w:szCs w:val="24"/>
              </w:rPr>
            </w:pPr>
            <w:r w:rsidRPr="00A903A8">
              <w:rPr>
                <w:rFonts w:cs="Arial"/>
                <w:b w:val="0"/>
                <w:sz w:val="14"/>
                <w:szCs w:val="24"/>
                <w:lang w:val="ru-RU"/>
              </w:rPr>
              <w:t>Общая</w:t>
            </w:r>
            <w:r w:rsidRPr="00A903A8">
              <w:rPr>
                <w:rFonts w:cs="Arial"/>
                <w:b w:val="0"/>
                <w:sz w:val="14"/>
                <w:szCs w:val="24"/>
              </w:rPr>
              <w:t xml:space="preserve"> </w:t>
            </w:r>
            <w:r w:rsidRPr="00A903A8">
              <w:rPr>
                <w:rFonts w:cs="Arial"/>
                <w:b w:val="0"/>
                <w:sz w:val="14"/>
                <w:szCs w:val="24"/>
                <w:lang w:val="ru-RU"/>
              </w:rPr>
              <w:t>сумма</w:t>
            </w:r>
            <w:r w:rsidRPr="00A903A8">
              <w:rPr>
                <w:rFonts w:cs="Arial"/>
                <w:b w:val="0"/>
                <w:sz w:val="14"/>
                <w:szCs w:val="24"/>
              </w:rPr>
              <w:t xml:space="preserve"> </w:t>
            </w:r>
            <w:r w:rsidRPr="00A903A8">
              <w:rPr>
                <w:rFonts w:cs="Arial"/>
                <w:b w:val="0"/>
                <w:sz w:val="14"/>
                <w:szCs w:val="24"/>
                <w:lang w:val="ru-RU"/>
              </w:rPr>
              <w:t>гарантий</w:t>
            </w:r>
          </w:p>
        </w:tc>
        <w:tc>
          <w:tcPr>
            <w:tcW w:w="709" w:type="dxa"/>
            <w:tcBorders>
              <w:top w:val="single" w:sz="4" w:space="0" w:color="A6A6A6"/>
              <w:bottom w:val="single" w:sz="4" w:space="0" w:color="A6A6A6"/>
            </w:tcBorders>
            <w:vAlign w:val="bottom"/>
          </w:tcPr>
          <w:p w:rsidR="000D70C3" w:rsidRPr="00A903A8" w:rsidRDefault="000D70C3" w:rsidP="002912C8">
            <w:pPr>
              <w:pStyle w:val="Tablenumbers1"/>
              <w:tabs>
                <w:tab w:val="left" w:pos="720"/>
              </w:tabs>
              <w:spacing w:line="276" w:lineRule="auto"/>
              <w:jc w:val="center"/>
              <w:rPr>
                <w:rFonts w:cs="Arial"/>
                <w:b/>
                <w:bCs/>
                <w:sz w:val="14"/>
                <w:szCs w:val="14"/>
                <w:lang w:val="en-US"/>
              </w:rPr>
            </w:pPr>
          </w:p>
        </w:tc>
        <w:tc>
          <w:tcPr>
            <w:tcW w:w="1134" w:type="dxa"/>
            <w:tcBorders>
              <w:top w:val="single" w:sz="4" w:space="0" w:color="A6A6A6"/>
              <w:bottom w:val="single" w:sz="4" w:space="0" w:color="A6A6A6"/>
            </w:tcBorders>
            <w:shd w:val="clear" w:color="auto" w:fill="F2F2F2"/>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363 715</w:t>
            </w:r>
          </w:p>
        </w:tc>
        <w:tc>
          <w:tcPr>
            <w:tcW w:w="1134" w:type="dxa"/>
            <w:tcBorders>
              <w:top w:val="single" w:sz="4" w:space="0" w:color="A6A6A6"/>
              <w:bottom w:val="single" w:sz="4" w:space="0" w:color="A6A6A6"/>
            </w:tcBorders>
            <w:vAlign w:val="bottom"/>
          </w:tcPr>
          <w:p w:rsidR="000D70C3" w:rsidRPr="00A903A8" w:rsidRDefault="000D70C3" w:rsidP="002912C8">
            <w:pPr>
              <w:spacing w:line="240" w:lineRule="auto"/>
              <w:ind w:left="85" w:hanging="85"/>
              <w:jc w:val="right"/>
              <w:rPr>
                <w:rFonts w:ascii="Arial" w:hAnsi="Arial" w:cs="Arial"/>
                <w:sz w:val="14"/>
                <w:szCs w:val="14"/>
              </w:rPr>
            </w:pPr>
            <w:r w:rsidRPr="00A903A8">
              <w:rPr>
                <w:rFonts w:ascii="Arial" w:hAnsi="Arial" w:cs="Arial"/>
                <w:sz w:val="14"/>
                <w:szCs w:val="14"/>
              </w:rPr>
              <w:t>57 902</w:t>
            </w:r>
          </w:p>
        </w:tc>
      </w:tr>
    </w:tbl>
    <w:p w:rsidR="000D70C3" w:rsidRPr="00A903A8" w:rsidRDefault="000D70C3" w:rsidP="000D70C3">
      <w:pPr>
        <w:spacing w:line="240" w:lineRule="auto"/>
        <w:jc w:val="both"/>
        <w:rPr>
          <w:rFonts w:ascii="Arial" w:hAnsi="Arial" w:cs="Arial"/>
          <w:sz w:val="16"/>
          <w:szCs w:val="16"/>
          <w:lang w:val="en-US"/>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В течение года, закончившегося 31 декабря 2010 г., Компания выступала в качестве поручителя по обязательствам своей дочерней компании по выпуску необеспеченных неконвертируемых облигаций. Гарантия была предоставлена безвозмездно на срок в пять лет или до тех пор, пока все обязательства дочерней компании по </w:t>
      </w:r>
      <w:proofErr w:type="gramStart"/>
      <w:r w:rsidRPr="00A903A8">
        <w:rPr>
          <w:rFonts w:ascii="Arial" w:hAnsi="Arial" w:cs="Arial"/>
          <w:sz w:val="16"/>
          <w:szCs w:val="24"/>
        </w:rPr>
        <w:t>выпущенным</w:t>
      </w:r>
      <w:proofErr w:type="gramEnd"/>
      <w:r w:rsidRPr="00A903A8">
        <w:rPr>
          <w:rFonts w:ascii="Arial" w:hAnsi="Arial" w:cs="Arial"/>
          <w:sz w:val="16"/>
          <w:szCs w:val="24"/>
        </w:rPr>
        <w:t xml:space="preserve"> облигациями, не будут исполнены полностью. Гарантия была учтена по оценочной справедливой стоимости в размере 4</w:t>
      </w:r>
      <w:r w:rsidRPr="00A903A8">
        <w:rPr>
          <w:rFonts w:ascii="Arial" w:hAnsi="Arial" w:cs="Arial"/>
          <w:sz w:val="16"/>
          <w:szCs w:val="24"/>
          <w:lang w:val="en-US"/>
        </w:rPr>
        <w:t> </w:t>
      </w:r>
      <w:r w:rsidRPr="00A903A8">
        <w:rPr>
          <w:rFonts w:ascii="Arial" w:hAnsi="Arial" w:cs="Arial"/>
          <w:sz w:val="16"/>
          <w:szCs w:val="24"/>
        </w:rPr>
        <w:t>511 тыс. долл. США и была включена в стоимость инвестиций Компании в соответствующую дочернюю компанию (Примечание 14). Справедливая стоимость гарантии амортизируется через отчет о прибылях и убытках (2010 г.: 450 000 долл. США). На 31 декабря 2010 г. неамортизированный остаток гарантии составлял 4</w:t>
      </w:r>
      <w:r w:rsidRPr="00A903A8">
        <w:rPr>
          <w:rFonts w:ascii="Arial" w:hAnsi="Arial" w:cs="Arial"/>
          <w:sz w:val="16"/>
          <w:szCs w:val="24"/>
          <w:lang w:val="en-US"/>
        </w:rPr>
        <w:t> </w:t>
      </w:r>
      <w:r w:rsidRPr="00A903A8">
        <w:rPr>
          <w:rFonts w:ascii="Arial" w:hAnsi="Arial" w:cs="Arial"/>
          <w:sz w:val="16"/>
          <w:szCs w:val="24"/>
        </w:rPr>
        <w:t>071 тыс. долл. США и был включен в состав прочей кредиторской задолженности. Сумма обязательства определяется как (</w:t>
      </w:r>
      <w:r w:rsidRPr="00A903A8">
        <w:rPr>
          <w:rFonts w:ascii="Arial" w:hAnsi="Arial" w:cs="Arial"/>
          <w:sz w:val="16"/>
          <w:szCs w:val="24"/>
          <w:lang w:val="en-US"/>
        </w:rPr>
        <w:t>a</w:t>
      </w:r>
      <w:r w:rsidRPr="00A903A8">
        <w:rPr>
          <w:rFonts w:ascii="Arial" w:hAnsi="Arial" w:cs="Arial"/>
          <w:sz w:val="16"/>
          <w:szCs w:val="24"/>
        </w:rPr>
        <w:t>) вероятность возникновения расходов при исполнении обязательства, и (</w:t>
      </w:r>
      <w:r w:rsidRPr="00A903A8">
        <w:rPr>
          <w:rFonts w:ascii="Arial" w:hAnsi="Arial" w:cs="Arial"/>
          <w:sz w:val="16"/>
          <w:szCs w:val="24"/>
          <w:lang w:val="en-US"/>
        </w:rPr>
        <w:t>b</w:t>
      </w:r>
      <w:r w:rsidRPr="00A903A8">
        <w:rPr>
          <w:rFonts w:ascii="Arial" w:hAnsi="Arial" w:cs="Arial"/>
          <w:sz w:val="16"/>
          <w:szCs w:val="24"/>
        </w:rPr>
        <w:t>) сумма, изначально учтенная, за вычетом кумулятивной амортизации, в зависимости от того, какой из показателей выше.</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В течение года, закончившегося 31 декабря 2010 г., Компания выступала в качестве поручителя по обязательствам своих дочерних компаний по договорам займа с финансовыми учреждениями. </w:t>
      </w:r>
      <w:proofErr w:type="gramStart"/>
      <w:r w:rsidRPr="00A903A8">
        <w:rPr>
          <w:rFonts w:ascii="Arial" w:hAnsi="Arial" w:cs="Arial"/>
          <w:sz w:val="16"/>
          <w:szCs w:val="24"/>
        </w:rPr>
        <w:t>Справедливая стоимость финансовых гарантий, по которым обязательства также обеспечены залогом основных средств, и стоимость при реализации в случае обращения взыскания на залог превышает сумму обязательства соответствующей дочерней компании, была оценена в ноль долл. США, поскольку в случае неисполнения обязательств Компания сможет взыскать свои убытки по выданным гарантиям с соответствующих дочерних компаний в полном объеме.</w:t>
      </w:r>
      <w:proofErr w:type="gramEnd"/>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i/>
          <w:sz w:val="16"/>
          <w:szCs w:val="24"/>
        </w:rPr>
      </w:pPr>
      <w:r w:rsidRPr="00A903A8">
        <w:rPr>
          <w:rFonts w:ascii="Arial" w:hAnsi="Arial" w:cs="Arial"/>
          <w:i/>
          <w:sz w:val="16"/>
          <w:szCs w:val="24"/>
        </w:rPr>
        <w:t>(</w:t>
      </w:r>
      <w:r w:rsidRPr="00A903A8">
        <w:rPr>
          <w:rFonts w:ascii="Arial" w:hAnsi="Arial" w:cs="Arial"/>
          <w:i/>
          <w:sz w:val="16"/>
          <w:szCs w:val="24"/>
          <w:lang w:val="en-US"/>
        </w:rPr>
        <w:t>g</w:t>
      </w:r>
      <w:r w:rsidRPr="00A903A8">
        <w:rPr>
          <w:rFonts w:ascii="Arial" w:hAnsi="Arial" w:cs="Arial"/>
          <w:i/>
          <w:sz w:val="16"/>
          <w:szCs w:val="24"/>
        </w:rPr>
        <w:t>) Другие сделки со связанными лицами</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rPr>
          <w:rFonts w:ascii="Arial" w:hAnsi="Arial" w:cs="Arial"/>
          <w:sz w:val="16"/>
          <w:szCs w:val="24"/>
        </w:rPr>
      </w:pPr>
      <w:r w:rsidRPr="00A903A8">
        <w:rPr>
          <w:rFonts w:ascii="Arial" w:hAnsi="Arial" w:cs="Arial"/>
          <w:sz w:val="16"/>
          <w:szCs w:val="24"/>
        </w:rPr>
        <w:t>За год, закончившийся 31 декабря 2009 г.</w:t>
      </w:r>
    </w:p>
    <w:p w:rsidR="000D70C3" w:rsidRPr="00A903A8" w:rsidRDefault="000D70C3" w:rsidP="000D70C3">
      <w:pPr>
        <w:spacing w:line="240" w:lineRule="auto"/>
        <w:rPr>
          <w:rFonts w:ascii="Arial" w:hAnsi="Arial" w:cs="Arial"/>
          <w:i/>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В </w:t>
      </w:r>
      <w:proofErr w:type="gramStart"/>
      <w:r w:rsidRPr="00A903A8">
        <w:rPr>
          <w:rFonts w:ascii="Arial" w:hAnsi="Arial" w:cs="Arial"/>
          <w:sz w:val="16"/>
          <w:szCs w:val="24"/>
        </w:rPr>
        <w:t>ноябре</w:t>
      </w:r>
      <w:proofErr w:type="gramEnd"/>
      <w:r w:rsidRPr="00A903A8">
        <w:rPr>
          <w:rFonts w:ascii="Arial" w:hAnsi="Arial" w:cs="Arial"/>
          <w:sz w:val="16"/>
          <w:szCs w:val="24"/>
        </w:rPr>
        <w:t xml:space="preserve"> 2009 г. Компания заключила договор о вкладе и подписке со своей Материнской компанией.  </w:t>
      </w:r>
      <w:proofErr w:type="gramStart"/>
      <w:r w:rsidRPr="00A903A8">
        <w:rPr>
          <w:rFonts w:ascii="Arial" w:hAnsi="Arial" w:cs="Arial"/>
          <w:sz w:val="16"/>
          <w:szCs w:val="24"/>
        </w:rPr>
        <w:t xml:space="preserve">Договор о вкладе и подписке предусматривал передачу Материнской компанией в пользу Компании фактической доли в размере 55,56% в </w:t>
      </w:r>
      <w:proofErr w:type="spellStart"/>
      <w:r w:rsidRPr="00A903A8">
        <w:rPr>
          <w:rFonts w:ascii="Arial" w:hAnsi="Arial" w:cs="Arial"/>
          <w:sz w:val="16"/>
          <w:szCs w:val="24"/>
          <w:lang w:val="en-US"/>
        </w:rPr>
        <w:t>Ingulana</w:t>
      </w:r>
      <w:proofErr w:type="spellEnd"/>
      <w:r w:rsidRPr="00A903A8">
        <w:rPr>
          <w:rFonts w:ascii="Arial" w:hAnsi="Arial" w:cs="Arial"/>
          <w:sz w:val="16"/>
          <w:szCs w:val="24"/>
        </w:rPr>
        <w:t xml:space="preserve"> </w:t>
      </w:r>
      <w:r w:rsidRPr="00A903A8">
        <w:rPr>
          <w:rFonts w:ascii="Arial" w:hAnsi="Arial" w:cs="Arial"/>
          <w:sz w:val="16"/>
          <w:szCs w:val="24"/>
          <w:lang w:val="en-US"/>
        </w:rPr>
        <w:t>Holdings</w:t>
      </w:r>
      <w:r w:rsidRPr="00A903A8">
        <w:rPr>
          <w:rFonts w:ascii="Arial" w:hAnsi="Arial" w:cs="Arial"/>
          <w:sz w:val="16"/>
          <w:szCs w:val="24"/>
        </w:rPr>
        <w:t xml:space="preserve"> </w:t>
      </w:r>
      <w:r w:rsidRPr="00A903A8">
        <w:rPr>
          <w:rFonts w:ascii="Arial" w:hAnsi="Arial" w:cs="Arial"/>
          <w:sz w:val="16"/>
          <w:szCs w:val="24"/>
          <w:lang w:val="en-US"/>
        </w:rPr>
        <w:t>Limited</w:t>
      </w:r>
      <w:r w:rsidRPr="00A903A8">
        <w:rPr>
          <w:rFonts w:ascii="Arial" w:hAnsi="Arial" w:cs="Arial"/>
          <w:sz w:val="16"/>
          <w:szCs w:val="24"/>
        </w:rPr>
        <w:t>, кипрской холдинговой компании, владеющей фактической долей в размере 90% и мажоритарной контрольной долей в ООО "</w:t>
      </w:r>
      <w:proofErr w:type="spellStart"/>
      <w:r w:rsidRPr="00A903A8">
        <w:rPr>
          <w:rFonts w:ascii="Arial" w:hAnsi="Arial" w:cs="Arial"/>
          <w:sz w:val="16"/>
          <w:szCs w:val="24"/>
        </w:rPr>
        <w:t>БалтТрансСервис</w:t>
      </w:r>
      <w:proofErr w:type="spellEnd"/>
      <w:r w:rsidRPr="00A903A8">
        <w:rPr>
          <w:rFonts w:ascii="Arial" w:hAnsi="Arial" w:cs="Arial"/>
          <w:sz w:val="16"/>
          <w:szCs w:val="24"/>
        </w:rPr>
        <w:t>" ("БТС"), в обмен на 29</w:t>
      </w:r>
      <w:r w:rsidRPr="00A903A8">
        <w:rPr>
          <w:rFonts w:ascii="Arial" w:hAnsi="Arial" w:cs="Arial"/>
          <w:sz w:val="16"/>
          <w:szCs w:val="24"/>
          <w:lang w:val="en-US"/>
        </w:rPr>
        <w:t> </w:t>
      </w:r>
      <w:r w:rsidRPr="00A903A8">
        <w:rPr>
          <w:rFonts w:ascii="Arial" w:hAnsi="Arial" w:cs="Arial"/>
          <w:sz w:val="16"/>
          <w:szCs w:val="24"/>
        </w:rPr>
        <w:t>411</w:t>
      </w:r>
      <w:r w:rsidRPr="00A903A8">
        <w:rPr>
          <w:rFonts w:ascii="Arial" w:hAnsi="Arial" w:cs="Arial"/>
          <w:sz w:val="16"/>
          <w:szCs w:val="24"/>
          <w:lang w:val="en-US"/>
        </w:rPr>
        <w:t> </w:t>
      </w:r>
      <w:r w:rsidRPr="00A903A8">
        <w:rPr>
          <w:rFonts w:ascii="Arial" w:hAnsi="Arial" w:cs="Arial"/>
          <w:sz w:val="16"/>
          <w:szCs w:val="24"/>
        </w:rPr>
        <w:t xml:space="preserve">746 новых обыкновенных акций, выпущенных Компанией, общей стоимостью 250 млн. долл. США. </w:t>
      </w:r>
      <w:proofErr w:type="gramEnd"/>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lastRenderedPageBreak/>
        <w:t xml:space="preserve">Холдинговая компания, которая была создана для целей указанной выше сделки, не имели никаких существенных обязательств или активов, кроме своей доли участия в БТС. В </w:t>
      </w:r>
      <w:proofErr w:type="gramStart"/>
      <w:r w:rsidRPr="00A903A8">
        <w:rPr>
          <w:rFonts w:ascii="Arial" w:hAnsi="Arial" w:cs="Arial"/>
          <w:sz w:val="16"/>
          <w:szCs w:val="24"/>
        </w:rPr>
        <w:t>результате</w:t>
      </w:r>
      <w:proofErr w:type="gramEnd"/>
      <w:r w:rsidRPr="00A903A8">
        <w:rPr>
          <w:rFonts w:ascii="Arial" w:hAnsi="Arial" w:cs="Arial"/>
          <w:sz w:val="16"/>
          <w:szCs w:val="24"/>
        </w:rPr>
        <w:t xml:space="preserve"> взноса Компания приобрела эффективную экономическую долю в размере 50 процентов в БТС и контролирует ее в силу принадлежащей ей доли в размере 55,56% в холдинговой компании. </w:t>
      </w:r>
      <w:r w:rsidRPr="00A903A8">
        <w:rPr>
          <w:rFonts w:ascii="Arial" w:hAnsi="Arial" w:cs="Arial"/>
          <w:sz w:val="16"/>
          <w:szCs w:val="24"/>
          <w:lang w:val="en-US"/>
        </w:rPr>
        <w:t>TIHL</w:t>
      </w:r>
      <w:r w:rsidRPr="00A903A8">
        <w:rPr>
          <w:rFonts w:ascii="Arial" w:hAnsi="Arial" w:cs="Arial"/>
          <w:sz w:val="16"/>
          <w:szCs w:val="24"/>
        </w:rPr>
        <w:t xml:space="preserve"> сохранил у себя во владении оставшуюся часть своей доли в холдинговой компании, в результате чего у него осталась фактическая доля в размере 40 процентов в БТС, кроме его доли, владение которой осуществляется через Компанию.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БТС является ведущим частным российским железнодорожным оператором, специализирующимся на перевозке нефтепродуктов и нефти для крупнейших российских нефтяных компаний и других нефтяных компаний, осуществляющих деятельность в российской отрасли нефтепереработки и нефтедобычи.</w:t>
      </w:r>
    </w:p>
    <w:p w:rsidR="000D70C3" w:rsidRPr="00A903A8" w:rsidRDefault="000D70C3" w:rsidP="000D70C3">
      <w:pPr>
        <w:spacing w:line="240" w:lineRule="auto"/>
        <w:rPr>
          <w:rFonts w:ascii="Arial" w:hAnsi="Arial" w:cs="Arial"/>
          <w:i/>
          <w:sz w:val="16"/>
          <w:szCs w:val="16"/>
        </w:rPr>
      </w:pPr>
    </w:p>
    <w:p w:rsidR="000D70C3" w:rsidRPr="00A903A8" w:rsidRDefault="000D70C3" w:rsidP="000D70C3">
      <w:pPr>
        <w:pStyle w:val="MajorHead"/>
        <w:keepLines w:val="0"/>
        <w:spacing w:before="0" w:after="240" w:line="240" w:lineRule="auto"/>
        <w:ind w:left="284" w:hanging="284"/>
        <w:jc w:val="both"/>
        <w:outlineLvl w:val="1"/>
        <w:rPr>
          <w:rFonts w:ascii="Arial" w:hAnsi="Arial" w:cs="Arial"/>
          <w:sz w:val="20"/>
          <w:szCs w:val="24"/>
          <w:lang w:val="ru-RU"/>
        </w:rPr>
      </w:pPr>
      <w:bookmarkStart w:id="567" w:name="_Toc290997589"/>
      <w:bookmarkStart w:id="568" w:name="_Toc226857414"/>
      <w:r w:rsidRPr="00A903A8">
        <w:rPr>
          <w:rFonts w:ascii="Arial" w:hAnsi="Arial" w:cs="Arial"/>
          <w:sz w:val="20"/>
          <w:szCs w:val="24"/>
          <w:lang w:val="ru-RU"/>
        </w:rPr>
        <w:t>22. Условные обязательства</w:t>
      </w:r>
      <w:bookmarkEnd w:id="567"/>
    </w:p>
    <w:bookmarkEnd w:id="568"/>
    <w:p w:rsidR="000D70C3" w:rsidRPr="00A903A8" w:rsidRDefault="000D70C3" w:rsidP="000D70C3">
      <w:pPr>
        <w:spacing w:line="240" w:lineRule="auto"/>
        <w:rPr>
          <w:rFonts w:ascii="Arial" w:hAnsi="Arial" w:cs="Arial"/>
          <w:b/>
          <w:sz w:val="16"/>
          <w:szCs w:val="24"/>
        </w:rPr>
      </w:pPr>
      <w:r w:rsidRPr="00A903A8">
        <w:rPr>
          <w:rFonts w:ascii="Arial" w:hAnsi="Arial" w:cs="Arial"/>
          <w:b/>
          <w:sz w:val="16"/>
          <w:szCs w:val="24"/>
        </w:rPr>
        <w:t>Условия осуществления деятельности Компании</w:t>
      </w:r>
    </w:p>
    <w:p w:rsidR="000D70C3" w:rsidRPr="00A903A8" w:rsidRDefault="000D70C3" w:rsidP="000D70C3">
      <w:pPr>
        <w:spacing w:line="240" w:lineRule="auto"/>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Дочерние компании </w:t>
      </w:r>
      <w:proofErr w:type="spellStart"/>
      <w:r w:rsidRPr="00A903A8">
        <w:rPr>
          <w:rFonts w:ascii="Arial" w:hAnsi="Arial" w:cs="Arial"/>
          <w:sz w:val="16"/>
          <w:szCs w:val="24"/>
        </w:rPr>
        <w:t>Компании</w:t>
      </w:r>
      <w:proofErr w:type="spellEnd"/>
      <w:r w:rsidRPr="00A903A8">
        <w:rPr>
          <w:rFonts w:ascii="Arial" w:hAnsi="Arial" w:cs="Arial"/>
          <w:sz w:val="16"/>
          <w:szCs w:val="24"/>
        </w:rPr>
        <w:t xml:space="preserve"> ведут деятельность в основном в Российской Федерации, Украине и в Эстонии.    </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ABC-paragrahinNotes"/>
        <w:rPr>
          <w:rFonts w:ascii="Arial" w:hAnsi="Arial" w:cs="Arial"/>
          <w:szCs w:val="24"/>
          <w:lang w:val="ru-RU"/>
        </w:rPr>
      </w:pPr>
      <w:r w:rsidRPr="00A903A8">
        <w:rPr>
          <w:rFonts w:ascii="Arial" w:hAnsi="Arial" w:cs="Arial"/>
          <w:spacing w:val="-2"/>
          <w:sz w:val="16"/>
          <w:szCs w:val="24"/>
          <w:lang w:val="ru-RU"/>
        </w:rPr>
        <w:t xml:space="preserve">Российская Федерация имеет некоторые характеристики развивающегося рынка, включая относительно высокий уровень инфляции и высокие процентные ставки. </w:t>
      </w:r>
      <w:proofErr w:type="gramStart"/>
      <w:r w:rsidRPr="00A903A8">
        <w:rPr>
          <w:rFonts w:ascii="Arial" w:hAnsi="Arial" w:cs="Arial"/>
          <w:spacing w:val="-2"/>
          <w:sz w:val="16"/>
          <w:szCs w:val="24"/>
          <w:lang w:val="ru-RU"/>
        </w:rPr>
        <w:t>Недавний мировой финансовый кризис имел серьезные последствия для российской экономики, и финансовая ситуация в российском финансовом и корпоративном секторах значительно ухудшилась с середины 2008 г. В 2010 году в российской экономике наблюдалось умеренное восстановление экономического роста.</w:t>
      </w:r>
      <w:proofErr w:type="gramEnd"/>
      <w:r w:rsidRPr="00A903A8">
        <w:rPr>
          <w:rFonts w:ascii="Arial" w:hAnsi="Arial" w:cs="Arial"/>
          <w:spacing w:val="-2"/>
          <w:sz w:val="16"/>
          <w:szCs w:val="24"/>
          <w:lang w:val="ru-RU"/>
        </w:rPr>
        <w:t xml:space="preserve"> Восстановление сопровождалось постепенным ростом доходов населения, снижением ставок рефинансирования, стабилизацией курса российского рубля к основным иностранным валютам и ростом уровня ликвидности в банковском секторе. </w:t>
      </w:r>
    </w:p>
    <w:p w:rsidR="000D70C3" w:rsidRPr="00A903A8" w:rsidRDefault="000D70C3" w:rsidP="000D70C3">
      <w:pPr>
        <w:pStyle w:val="ABC-paragrahinNotes"/>
        <w:rPr>
          <w:rFonts w:ascii="Arial" w:hAnsi="Arial" w:cs="Arial"/>
          <w:szCs w:val="24"/>
          <w:highlight w:val="yellow"/>
          <w:lang w:val="ru-RU"/>
        </w:rPr>
      </w:pPr>
      <w:proofErr w:type="gramStart"/>
      <w:r w:rsidRPr="00A903A8">
        <w:rPr>
          <w:rFonts w:ascii="Arial" w:hAnsi="Arial" w:cs="Arial"/>
          <w:spacing w:val="-2"/>
          <w:sz w:val="16"/>
          <w:szCs w:val="24"/>
          <w:lang w:val="ru-RU"/>
        </w:rPr>
        <w:t>Налоговое, валютное и таможенное законодательство Российской Федерации допускает различные интерпретации и часто изменяется.</w:t>
      </w:r>
      <w:proofErr w:type="gramEnd"/>
      <w:r w:rsidRPr="00A903A8">
        <w:rPr>
          <w:rFonts w:ascii="Arial" w:hAnsi="Arial" w:cs="Arial"/>
          <w:spacing w:val="-2"/>
          <w:sz w:val="16"/>
          <w:szCs w:val="24"/>
          <w:lang w:val="ru-RU"/>
        </w:rPr>
        <w:t xml:space="preserve"> </w:t>
      </w:r>
      <w:proofErr w:type="gramStart"/>
      <w:r w:rsidRPr="00A903A8">
        <w:rPr>
          <w:rFonts w:ascii="Arial" w:hAnsi="Arial" w:cs="Arial"/>
          <w:spacing w:val="-2"/>
          <w:sz w:val="16"/>
          <w:szCs w:val="24"/>
          <w:lang w:val="ru-RU"/>
        </w:rPr>
        <w:t>Направление будущего экономического развития Российской Федерации в значительной степени зависит от эффективности мер в экономической, финансовой и валютной сферах, принимаемых Правительством, а также от развития налоговой системы, законодательства и нормативных актов, и от событий в политической жизни.</w:t>
      </w:r>
      <w:proofErr w:type="gramEnd"/>
    </w:p>
    <w:p w:rsidR="000D70C3" w:rsidRPr="00A903A8" w:rsidRDefault="000D70C3" w:rsidP="000D70C3">
      <w:pPr>
        <w:spacing w:line="240" w:lineRule="auto"/>
        <w:jc w:val="both"/>
        <w:rPr>
          <w:rFonts w:ascii="Arial" w:hAnsi="Arial" w:cs="Arial"/>
          <w:sz w:val="16"/>
          <w:szCs w:val="24"/>
        </w:rPr>
      </w:pPr>
      <w:r w:rsidRPr="00A903A8">
        <w:rPr>
          <w:rFonts w:ascii="Arial" w:hAnsi="Arial" w:cs="Arial"/>
          <w:spacing w:val="-2"/>
          <w:sz w:val="16"/>
          <w:szCs w:val="24"/>
        </w:rPr>
        <w:t>Эстония имеет хорошо развитую рыночную экономику со стабильной политической системой и развитой законодательной системой, основанной на требованиях и нормативных актах ЕС.</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ABC-paragrahinNotes"/>
        <w:rPr>
          <w:rFonts w:ascii="Arial" w:hAnsi="Arial" w:cs="Arial"/>
          <w:szCs w:val="24"/>
          <w:lang w:val="ru-RU"/>
        </w:rPr>
      </w:pPr>
      <w:r w:rsidRPr="00A903A8">
        <w:rPr>
          <w:rFonts w:ascii="Arial" w:hAnsi="Arial" w:cs="Arial"/>
          <w:spacing w:val="-2"/>
          <w:sz w:val="16"/>
          <w:szCs w:val="24"/>
          <w:lang w:val="ru-RU"/>
        </w:rPr>
        <w:t>Объемы крупного финансирования также значительно уменьшились за последнее время. Такие обстоятельства могут повлиять на способность Компании получать новые кредиты и займы.</w:t>
      </w:r>
    </w:p>
    <w:p w:rsidR="000D70C3" w:rsidRPr="00A903A8" w:rsidRDefault="000D70C3" w:rsidP="000D70C3">
      <w:pPr>
        <w:spacing w:line="240" w:lineRule="auto"/>
        <w:jc w:val="both"/>
        <w:rPr>
          <w:rFonts w:ascii="Arial" w:hAnsi="Arial" w:cs="Arial"/>
          <w:szCs w:val="24"/>
        </w:rPr>
      </w:pPr>
      <w:r w:rsidRPr="00A903A8">
        <w:rPr>
          <w:rFonts w:ascii="Arial" w:hAnsi="Arial" w:cs="Arial"/>
          <w:spacing w:val="-2"/>
          <w:sz w:val="16"/>
          <w:szCs w:val="24"/>
        </w:rPr>
        <w:t>На положение должников и заемщиков Компании может повлиять снижение ликвидности, которое в свою очередь может негативно сказаться на их возможностях по погашению задолженности. Ухудшающиеся условия ведения деятельности для клиентов и должников также могут оказать влияние на прогнозы руководства относительно движения денежных средств и на их оценку обесценения финансовых и нефинансовых активов. Насколько нам известно, руководство должным образом отразило пересмотренные оценки будущих денежных потоков в своих оценках обесценения активов.</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pacing w:val="-1"/>
          <w:sz w:val="16"/>
          <w:szCs w:val="24"/>
        </w:rPr>
        <w:t>Руководство не может предсказать все изменения в экономических условиях, которые могут повлиять на деятельность Компании, и, следовательно, последствия, которые они могут иметь для будущего финансового положения Компании</w:t>
      </w:r>
      <w:r w:rsidRPr="00A903A8">
        <w:rPr>
          <w:rFonts w:ascii="Arial" w:hAnsi="Arial" w:cs="Arial"/>
          <w:spacing w:val="-2"/>
          <w:sz w:val="16"/>
          <w:szCs w:val="24"/>
        </w:rPr>
        <w:t>. Руководство считает, что оно принимает все необходимые меры для поддержания стабильности и развития бизнеса Компании в сложившихся обстоятельствах.</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pStyle w:val="MajorHead"/>
        <w:keepLines w:val="0"/>
        <w:spacing w:before="0" w:after="240" w:line="240" w:lineRule="auto"/>
        <w:ind w:left="284" w:hanging="284"/>
        <w:jc w:val="both"/>
        <w:outlineLvl w:val="1"/>
        <w:rPr>
          <w:rFonts w:ascii="Arial" w:hAnsi="Arial" w:cs="Arial"/>
          <w:sz w:val="20"/>
          <w:szCs w:val="24"/>
          <w:lang w:val="ru-RU"/>
        </w:rPr>
      </w:pPr>
      <w:bookmarkStart w:id="569" w:name="_Toc290997590"/>
      <w:bookmarkStart w:id="570" w:name="_Toc226857415"/>
      <w:r w:rsidRPr="00A903A8">
        <w:rPr>
          <w:rFonts w:ascii="Arial" w:hAnsi="Arial" w:cs="Arial"/>
          <w:sz w:val="20"/>
          <w:szCs w:val="24"/>
          <w:lang w:val="ru-RU"/>
        </w:rPr>
        <w:t>23. События после даты балансового отчета</w:t>
      </w:r>
      <w:bookmarkEnd w:id="569"/>
    </w:p>
    <w:bookmarkEnd w:id="570"/>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В течение периода с января по март 2011 г. Компания получила выплаты дивидендов, начисленных на 31 декабря 2010 г., от своих дочерних компаний на общую сумму в 1</w:t>
      </w:r>
      <w:r w:rsidRPr="00A903A8">
        <w:rPr>
          <w:rFonts w:ascii="Arial" w:hAnsi="Arial" w:cs="Arial"/>
          <w:sz w:val="16"/>
          <w:szCs w:val="24"/>
          <w:lang w:val="en-US"/>
        </w:rPr>
        <w:t> </w:t>
      </w:r>
      <w:r w:rsidRPr="00A903A8">
        <w:rPr>
          <w:rFonts w:ascii="Arial" w:hAnsi="Arial" w:cs="Arial"/>
          <w:sz w:val="16"/>
          <w:szCs w:val="24"/>
        </w:rPr>
        <w:t>083</w:t>
      </w:r>
      <w:r w:rsidRPr="00A903A8">
        <w:rPr>
          <w:rFonts w:ascii="Arial" w:hAnsi="Arial" w:cs="Arial"/>
          <w:sz w:val="16"/>
          <w:szCs w:val="24"/>
          <w:lang w:val="en-US"/>
        </w:rPr>
        <w:t> </w:t>
      </w:r>
      <w:r w:rsidRPr="00A903A8">
        <w:rPr>
          <w:rFonts w:ascii="Arial" w:hAnsi="Arial" w:cs="Arial"/>
          <w:sz w:val="16"/>
          <w:szCs w:val="24"/>
        </w:rPr>
        <w:t>007 тыс. рублей (35</w:t>
      </w:r>
      <w:r w:rsidRPr="00A903A8">
        <w:rPr>
          <w:rFonts w:ascii="Arial" w:hAnsi="Arial" w:cs="Arial"/>
          <w:sz w:val="16"/>
          <w:szCs w:val="24"/>
          <w:lang w:val="en-US"/>
        </w:rPr>
        <w:t> </w:t>
      </w:r>
      <w:r w:rsidRPr="00A903A8">
        <w:rPr>
          <w:rFonts w:ascii="Arial" w:hAnsi="Arial" w:cs="Arial"/>
          <w:sz w:val="16"/>
          <w:szCs w:val="24"/>
        </w:rPr>
        <w:t>535 тыс. долл. США по курсу на 31 декабря 2010 г.).</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 xml:space="preserve">В течение периода с января по март 2011 г. Компания получила промежуточные дивиденды от </w:t>
      </w:r>
      <w:proofErr w:type="spellStart"/>
      <w:r w:rsidRPr="00A903A8">
        <w:rPr>
          <w:rFonts w:ascii="Arial" w:hAnsi="Arial" w:cs="Arial"/>
          <w:sz w:val="16"/>
          <w:szCs w:val="24"/>
          <w:lang w:val="en-US"/>
        </w:rPr>
        <w:t>Ingulana</w:t>
      </w:r>
      <w:proofErr w:type="spellEnd"/>
      <w:r w:rsidRPr="00A903A8">
        <w:rPr>
          <w:rFonts w:ascii="Arial" w:hAnsi="Arial" w:cs="Arial"/>
          <w:sz w:val="16"/>
          <w:szCs w:val="24"/>
        </w:rPr>
        <w:t xml:space="preserve"> </w:t>
      </w:r>
      <w:r w:rsidRPr="00A903A8">
        <w:rPr>
          <w:rFonts w:ascii="Arial" w:hAnsi="Arial" w:cs="Arial"/>
          <w:sz w:val="16"/>
          <w:szCs w:val="24"/>
          <w:lang w:val="en-US"/>
        </w:rPr>
        <w:t>Holdings</w:t>
      </w:r>
      <w:r w:rsidRPr="00A903A8">
        <w:rPr>
          <w:rFonts w:ascii="Arial" w:hAnsi="Arial" w:cs="Arial"/>
          <w:sz w:val="16"/>
          <w:szCs w:val="24"/>
        </w:rPr>
        <w:t xml:space="preserve"> </w:t>
      </w:r>
      <w:r w:rsidRPr="00A903A8">
        <w:rPr>
          <w:rFonts w:ascii="Arial" w:hAnsi="Arial" w:cs="Arial"/>
          <w:sz w:val="16"/>
          <w:szCs w:val="24"/>
          <w:lang w:val="en-US"/>
        </w:rPr>
        <w:t>Ltd</w:t>
      </w:r>
      <w:r w:rsidRPr="00A903A8">
        <w:rPr>
          <w:rFonts w:ascii="Arial" w:hAnsi="Arial" w:cs="Arial"/>
          <w:sz w:val="16"/>
          <w:szCs w:val="24"/>
        </w:rPr>
        <w:t xml:space="preserve"> на общую сумму в 11</w:t>
      </w:r>
      <w:r w:rsidRPr="00A903A8">
        <w:rPr>
          <w:rFonts w:ascii="Arial" w:hAnsi="Arial" w:cs="Arial"/>
          <w:sz w:val="16"/>
          <w:szCs w:val="24"/>
          <w:lang w:val="en-US"/>
        </w:rPr>
        <w:t> </w:t>
      </w:r>
      <w:r w:rsidRPr="00A903A8">
        <w:rPr>
          <w:rFonts w:ascii="Arial" w:hAnsi="Arial" w:cs="Arial"/>
          <w:sz w:val="16"/>
          <w:szCs w:val="24"/>
        </w:rPr>
        <w:t>365 тыс. долл. США.</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В течение периода с января по март 2011 г. Компания предоставила долгосрочный заем своей дочерней компании по существующему договору займа на общую сумму в 13 440 тыс. долл. США.</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Cs w:val="24"/>
        </w:rPr>
      </w:pPr>
      <w:r w:rsidRPr="00A903A8">
        <w:rPr>
          <w:rFonts w:ascii="Arial" w:hAnsi="Arial" w:cs="Arial"/>
          <w:sz w:val="16"/>
          <w:szCs w:val="24"/>
        </w:rPr>
        <w:t xml:space="preserve">В </w:t>
      </w:r>
      <w:proofErr w:type="gramStart"/>
      <w:r w:rsidRPr="00A903A8">
        <w:rPr>
          <w:rFonts w:ascii="Arial" w:hAnsi="Arial" w:cs="Arial"/>
          <w:sz w:val="16"/>
          <w:szCs w:val="24"/>
        </w:rPr>
        <w:t>марте</w:t>
      </w:r>
      <w:proofErr w:type="gramEnd"/>
      <w:r w:rsidRPr="00A903A8">
        <w:rPr>
          <w:rFonts w:ascii="Arial" w:hAnsi="Arial" w:cs="Arial"/>
          <w:sz w:val="16"/>
          <w:szCs w:val="24"/>
        </w:rPr>
        <w:t xml:space="preserve"> 2011 г. Компания изменила условия одного из существующих займов, предоставленных ее дочерней компании, продлив срок погашения с 31 марта 2011 г. до 29 декабря 2013 г. Такое изменение условий не привело к возникновению у Компании какой-либо прибыли или убытков.</w:t>
      </w:r>
    </w:p>
    <w:p w:rsidR="000D70C3" w:rsidRPr="00A903A8" w:rsidRDefault="000D70C3" w:rsidP="000D70C3">
      <w:pPr>
        <w:spacing w:line="240" w:lineRule="auto"/>
        <w:jc w:val="both"/>
        <w:rPr>
          <w:rFonts w:ascii="Arial" w:hAnsi="Arial" w:cs="Arial"/>
          <w:sz w:val="16"/>
          <w:szCs w:val="16"/>
        </w:rPr>
      </w:pPr>
    </w:p>
    <w:p w:rsidR="000D70C3" w:rsidRPr="00A903A8" w:rsidRDefault="000D70C3" w:rsidP="000D70C3">
      <w:pPr>
        <w:spacing w:line="240" w:lineRule="auto"/>
        <w:jc w:val="both"/>
        <w:rPr>
          <w:rFonts w:ascii="Arial" w:hAnsi="Arial" w:cs="Arial"/>
          <w:sz w:val="16"/>
          <w:szCs w:val="24"/>
        </w:rPr>
      </w:pPr>
      <w:r w:rsidRPr="00A903A8">
        <w:rPr>
          <w:rFonts w:ascii="Arial" w:hAnsi="Arial" w:cs="Arial"/>
          <w:sz w:val="16"/>
          <w:szCs w:val="24"/>
        </w:rPr>
        <w:t>После даты балансового отчета не происходили никакие другие существенные события, которые влияют на понимание настоящей финансовой отчетности.</w:t>
      </w:r>
    </w:p>
    <w:p w:rsidR="000D70C3" w:rsidRPr="00A903A8" w:rsidRDefault="000D70C3" w:rsidP="000D70C3">
      <w:pPr>
        <w:spacing w:after="240" w:line="240" w:lineRule="auto"/>
        <w:rPr>
          <w:rFonts w:ascii="Arial" w:hAnsi="Arial" w:cs="Arial"/>
          <w:sz w:val="16"/>
          <w:szCs w:val="16"/>
        </w:rPr>
      </w:pPr>
    </w:p>
    <w:p w:rsidR="000D70C3" w:rsidRPr="00A903A8" w:rsidRDefault="000D70C3" w:rsidP="000D70C3">
      <w:pPr>
        <w:spacing w:after="240" w:line="240" w:lineRule="auto"/>
        <w:rPr>
          <w:rFonts w:ascii="Arial" w:hAnsi="Arial" w:cs="Arial"/>
          <w:sz w:val="16"/>
          <w:szCs w:val="16"/>
        </w:rPr>
      </w:pPr>
      <w:r w:rsidRPr="00A903A8">
        <w:rPr>
          <w:rFonts w:ascii="Arial" w:hAnsi="Arial" w:cs="Arial"/>
          <w:sz w:val="16"/>
          <w:szCs w:val="24"/>
        </w:rPr>
        <w:t xml:space="preserve">Отчет независимого аудитора приведен на страницах 7-8. </w:t>
      </w: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0D70C3" w:rsidRPr="000D70C3" w:rsidRDefault="000D70C3"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p w:rsidR="00A044B6" w:rsidRPr="00512685" w:rsidRDefault="00A044B6" w:rsidP="00512685">
      <w:pPr>
        <w:tabs>
          <w:tab w:val="left" w:pos="720"/>
          <w:tab w:val="left" w:pos="1440"/>
          <w:tab w:val="left" w:pos="2302"/>
        </w:tabs>
        <w:spacing w:after="0" w:line="240" w:lineRule="auto"/>
        <w:outlineLvl w:val="0"/>
        <w:rPr>
          <w:rFonts w:ascii="Times New Roman" w:hAnsi="Times New Roman" w:cs="Times New Roman"/>
          <w:sz w:val="16"/>
          <w:szCs w:val="16"/>
        </w:rPr>
      </w:pPr>
    </w:p>
    <w:sectPr w:rsidR="00A044B6" w:rsidRPr="00512685" w:rsidSect="00F56431">
      <w:footerReference w:type="default" r:id="rId41"/>
      <w:pgSz w:w="11907" w:h="16839" w:code="9"/>
      <w:pgMar w:top="851" w:right="1418" w:bottom="-1418" w:left="1701" w:header="851" w:footer="54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A12" w:rsidRDefault="00517A12" w:rsidP="00EC0AD0">
      <w:pPr>
        <w:spacing w:after="0" w:line="240" w:lineRule="auto"/>
      </w:pPr>
      <w:r>
        <w:separator/>
      </w:r>
    </w:p>
  </w:endnote>
  <w:endnote w:type="continuationSeparator" w:id="0">
    <w:p w:rsidR="00517A12" w:rsidRDefault="00517A12" w:rsidP="00EC0A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587943251"/>
      <w:docPartObj>
        <w:docPartGallery w:val="Page Numbers (Bottom of Page)"/>
        <w:docPartUnique/>
      </w:docPartObj>
    </w:sdtPr>
    <w:sdtContent>
      <w:p w:rsidR="0027552B" w:rsidRPr="002912C8" w:rsidRDefault="0027552B">
        <w:pPr>
          <w:pStyle w:val="Footer"/>
          <w:jc w:val="right"/>
          <w:rPr>
            <w:sz w:val="20"/>
          </w:rPr>
        </w:pPr>
        <w:r w:rsidRPr="002912C8">
          <w:rPr>
            <w:sz w:val="20"/>
          </w:rPr>
          <w:fldChar w:fldCharType="begin"/>
        </w:r>
        <w:r w:rsidRPr="002912C8">
          <w:rPr>
            <w:sz w:val="20"/>
          </w:rPr>
          <w:instrText xml:space="preserve"> PAGE   \* MERGEFORMAT </w:instrText>
        </w:r>
        <w:r w:rsidRPr="002912C8">
          <w:rPr>
            <w:sz w:val="20"/>
          </w:rPr>
          <w:fldChar w:fldCharType="separate"/>
        </w:r>
        <w:r w:rsidR="00DC31AE">
          <w:rPr>
            <w:noProof/>
            <w:sz w:val="20"/>
          </w:rPr>
          <w:t>746</w:t>
        </w:r>
        <w:r w:rsidRPr="002912C8">
          <w:rPr>
            <w:sz w:val="20"/>
          </w:rPr>
          <w:fldChar w:fldCharType="end"/>
        </w:r>
      </w:p>
    </w:sdtContent>
  </w:sdt>
  <w:p w:rsidR="0027552B" w:rsidRDefault="0027552B">
    <w:pPr>
      <w:pStyle w:val="Footer"/>
      <w:tabs>
        <w:tab w:val="right" w:pos="8505"/>
      </w:tabs>
      <w:rPr>
        <w:sz w:val="24"/>
        <w:szCs w:val="24"/>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tblBorders>
      <w:tblLook w:val="04A0"/>
    </w:tblPr>
    <w:tblGrid>
      <w:gridCol w:w="5671"/>
      <w:gridCol w:w="3401"/>
    </w:tblGrid>
    <w:tr w:rsidR="0027552B" w:rsidRPr="00A903A8" w:rsidTr="002912C8">
      <w:trPr>
        <w:trHeight w:val="414"/>
      </w:trPr>
      <w:tc>
        <w:tcPr>
          <w:tcW w:w="5671" w:type="dxa"/>
          <w:vAlign w:val="bottom"/>
        </w:tcPr>
        <w:p w:rsidR="0027552B" w:rsidRPr="00A903A8" w:rsidRDefault="0027552B" w:rsidP="002912C8">
          <w:pPr>
            <w:pStyle w:val="Footer"/>
            <w:ind w:left="34"/>
            <w:rPr>
              <w:rFonts w:ascii="Arial" w:hAnsi="Arial" w:cs="Arial"/>
              <w:szCs w:val="24"/>
              <w:lang w:val="ru-RU"/>
            </w:rPr>
          </w:pPr>
          <w:proofErr w:type="spellStart"/>
          <w:r w:rsidRPr="00A903A8">
            <w:rPr>
              <w:rFonts w:ascii="Arial" w:hAnsi="Arial" w:cs="Arial"/>
              <w:sz w:val="16"/>
              <w:szCs w:val="24"/>
              <w:lang w:val="ru-RU"/>
            </w:rPr>
            <w:t>Глобалтранс</w:t>
          </w:r>
          <w:proofErr w:type="spellEnd"/>
          <w:r w:rsidRPr="00A903A8">
            <w:rPr>
              <w:rFonts w:ascii="Arial" w:hAnsi="Arial" w:cs="Arial"/>
              <w:sz w:val="16"/>
              <w:szCs w:val="24"/>
              <w:lang w:val="ru-RU"/>
            </w:rPr>
            <w:t xml:space="preserve"> </w:t>
          </w:r>
          <w:proofErr w:type="spellStart"/>
          <w:r w:rsidRPr="00A903A8">
            <w:rPr>
              <w:rFonts w:ascii="Arial" w:hAnsi="Arial" w:cs="Arial"/>
              <w:sz w:val="16"/>
              <w:szCs w:val="24"/>
              <w:lang w:val="ru-RU"/>
            </w:rPr>
            <w:t>Инвестмент</w:t>
          </w:r>
          <w:proofErr w:type="spellEnd"/>
          <w:r w:rsidRPr="00A903A8">
            <w:rPr>
              <w:rFonts w:ascii="Arial" w:hAnsi="Arial" w:cs="Arial"/>
              <w:sz w:val="16"/>
              <w:szCs w:val="24"/>
              <w:lang w:val="ru-RU"/>
            </w:rPr>
            <w:t xml:space="preserve"> ПЛС </w:t>
          </w:r>
        </w:p>
        <w:p w:rsidR="0027552B" w:rsidRPr="00A903A8" w:rsidRDefault="0027552B" w:rsidP="002912C8">
          <w:pPr>
            <w:pStyle w:val="Footer"/>
            <w:ind w:left="34"/>
            <w:rPr>
              <w:rFonts w:ascii="Arial" w:hAnsi="Arial" w:cs="Arial"/>
              <w:szCs w:val="24"/>
              <w:lang w:val="ru-RU"/>
            </w:rPr>
          </w:pPr>
          <w:r w:rsidRPr="00A903A8">
            <w:rPr>
              <w:rFonts w:ascii="Arial" w:hAnsi="Arial" w:cs="Arial"/>
              <w:sz w:val="16"/>
              <w:szCs w:val="24"/>
              <w:lang w:val="ru-RU"/>
            </w:rPr>
            <w:t>Отчет Директоров и финансовая отчетность – за год, закончившийся 31 декабря 2010 г.</w:t>
          </w:r>
        </w:p>
      </w:tc>
      <w:tc>
        <w:tcPr>
          <w:tcW w:w="3401" w:type="dxa"/>
          <w:vAlign w:val="bottom"/>
        </w:tcPr>
        <w:p w:rsidR="0027552B" w:rsidRPr="00A903A8" w:rsidRDefault="0027552B" w:rsidP="002912C8">
          <w:pPr>
            <w:pStyle w:val="Footer"/>
            <w:ind w:right="-48"/>
            <w:jc w:val="right"/>
            <w:rPr>
              <w:rFonts w:ascii="Arial" w:hAnsi="Arial" w:cs="Arial"/>
              <w:sz w:val="16"/>
              <w:szCs w:val="16"/>
              <w:lang w:val="en-US"/>
            </w:rPr>
          </w:pPr>
          <w:r w:rsidRPr="00A903A8">
            <w:rPr>
              <w:rFonts w:ascii="Arial" w:hAnsi="Arial" w:cs="Arial"/>
              <w:sz w:val="16"/>
              <w:szCs w:val="16"/>
              <w:lang w:val="en-US"/>
            </w:rPr>
            <w:fldChar w:fldCharType="begin"/>
          </w:r>
          <w:r w:rsidRPr="00A903A8">
            <w:rPr>
              <w:rFonts w:ascii="Arial" w:hAnsi="Arial" w:cs="Arial"/>
              <w:sz w:val="16"/>
              <w:szCs w:val="16"/>
              <w:lang w:val="en-US"/>
            </w:rPr>
            <w:instrText xml:space="preserve"> PAGE   \* MERGEFORMAT </w:instrText>
          </w:r>
          <w:r w:rsidRPr="00A903A8">
            <w:rPr>
              <w:rFonts w:ascii="Arial" w:hAnsi="Arial" w:cs="Arial"/>
              <w:sz w:val="16"/>
              <w:szCs w:val="16"/>
              <w:lang w:val="en-US"/>
            </w:rPr>
            <w:fldChar w:fldCharType="separate"/>
          </w:r>
          <w:r>
            <w:rPr>
              <w:rFonts w:ascii="Arial" w:hAnsi="Arial" w:cs="Arial"/>
              <w:noProof/>
              <w:sz w:val="16"/>
              <w:szCs w:val="16"/>
              <w:lang w:val="en-US"/>
            </w:rPr>
            <w:t>820</w:t>
          </w:r>
          <w:r w:rsidRPr="00A903A8">
            <w:rPr>
              <w:rFonts w:ascii="Arial" w:hAnsi="Arial" w:cs="Arial"/>
              <w:sz w:val="16"/>
              <w:szCs w:val="16"/>
              <w:lang w:val="en-US"/>
            </w:rPr>
            <w:fldChar w:fldCharType="end"/>
          </w:r>
          <w:r w:rsidRPr="00A903A8">
            <w:rPr>
              <w:rFonts w:ascii="Arial" w:hAnsi="Arial" w:cs="Arial"/>
              <w:sz w:val="16"/>
              <w:szCs w:val="16"/>
              <w:lang w:val="en-US"/>
            </w:rPr>
            <w:t xml:space="preserve">                            </w:t>
          </w:r>
        </w:p>
      </w:tc>
    </w:tr>
  </w:tbl>
  <w:p w:rsidR="0027552B" w:rsidRPr="00A903A8" w:rsidRDefault="0027552B">
    <w:pPr>
      <w:pStyle w:val="Footer"/>
      <w:rPr>
        <w:rFonts w:ascii="Arial" w:hAnsi="Arial" w:cs="Arial"/>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587943261"/>
      <w:docPartObj>
        <w:docPartGallery w:val="Page Numbers (Bottom of Page)"/>
        <w:docPartUnique/>
      </w:docPartObj>
    </w:sdtPr>
    <w:sdtContent>
      <w:p w:rsidR="0027552B" w:rsidRPr="00F56431" w:rsidRDefault="0027552B">
        <w:pPr>
          <w:pStyle w:val="Footer"/>
          <w:jc w:val="right"/>
          <w:rPr>
            <w:sz w:val="20"/>
          </w:rPr>
        </w:pPr>
        <w:r w:rsidRPr="00F56431">
          <w:rPr>
            <w:sz w:val="20"/>
          </w:rPr>
          <w:fldChar w:fldCharType="begin"/>
        </w:r>
        <w:r w:rsidRPr="00F56431">
          <w:rPr>
            <w:sz w:val="20"/>
          </w:rPr>
          <w:instrText xml:space="preserve"> PAGE   \* MERGEFORMAT </w:instrText>
        </w:r>
        <w:r w:rsidRPr="00F56431">
          <w:rPr>
            <w:sz w:val="20"/>
          </w:rPr>
          <w:fldChar w:fldCharType="separate"/>
        </w:r>
        <w:r>
          <w:rPr>
            <w:noProof/>
            <w:sz w:val="20"/>
          </w:rPr>
          <w:t>851</w:t>
        </w:r>
        <w:r w:rsidRPr="00F56431">
          <w:rPr>
            <w:sz w:val="20"/>
          </w:rPr>
          <w:fldChar w:fldCharType="end"/>
        </w:r>
      </w:p>
    </w:sdtContent>
  </w:sdt>
  <w:p w:rsidR="0027552B" w:rsidRPr="002B7D8A" w:rsidRDefault="0027552B">
    <w:pPr>
      <w:pStyle w:val="Footer"/>
      <w:rPr>
        <w:rFonts w:ascii="Arial" w:hAnsi="Arial" w:cs="Arial"/>
        <w:szCs w:val="24"/>
        <w:lang w:val="ru-RU"/>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587943252"/>
      <w:docPartObj>
        <w:docPartGallery w:val="Page Numbers (Bottom of Page)"/>
        <w:docPartUnique/>
      </w:docPartObj>
    </w:sdtPr>
    <w:sdtContent>
      <w:p w:rsidR="0027552B" w:rsidRPr="002912C8" w:rsidRDefault="0027552B">
        <w:pPr>
          <w:pStyle w:val="Footer"/>
          <w:jc w:val="right"/>
          <w:rPr>
            <w:sz w:val="20"/>
          </w:rPr>
        </w:pPr>
        <w:r w:rsidRPr="002912C8">
          <w:rPr>
            <w:sz w:val="20"/>
          </w:rPr>
          <w:fldChar w:fldCharType="begin"/>
        </w:r>
        <w:r w:rsidRPr="002912C8">
          <w:rPr>
            <w:sz w:val="20"/>
          </w:rPr>
          <w:instrText xml:space="preserve"> PAGE   \* MERGEFORMAT </w:instrText>
        </w:r>
        <w:r w:rsidRPr="002912C8">
          <w:rPr>
            <w:sz w:val="20"/>
          </w:rPr>
          <w:fldChar w:fldCharType="separate"/>
        </w:r>
        <w:r>
          <w:rPr>
            <w:noProof/>
            <w:sz w:val="20"/>
          </w:rPr>
          <w:t>751</w:t>
        </w:r>
        <w:r w:rsidRPr="002912C8">
          <w:rPr>
            <w:sz w:val="20"/>
          </w:rPr>
          <w:fldChar w:fldCharType="end"/>
        </w:r>
      </w:p>
    </w:sdtContent>
  </w:sdt>
  <w:p w:rsidR="0027552B" w:rsidRPr="00FB4679" w:rsidRDefault="0027552B">
    <w:pPr>
      <w:pStyle w:val="Footer"/>
      <w:rPr>
        <w:rFonts w:ascii="Arial" w:hAnsi="Arial" w:cs="Arial"/>
        <w:szCs w:val="24"/>
        <w:lang w:val="ru-RU"/>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587943254"/>
      <w:docPartObj>
        <w:docPartGallery w:val="Page Numbers (Bottom of Page)"/>
        <w:docPartUnique/>
      </w:docPartObj>
    </w:sdtPr>
    <w:sdtContent>
      <w:p w:rsidR="0027552B" w:rsidRPr="002912C8" w:rsidRDefault="0027552B">
        <w:pPr>
          <w:pStyle w:val="Footer"/>
          <w:jc w:val="right"/>
          <w:rPr>
            <w:sz w:val="20"/>
          </w:rPr>
        </w:pPr>
        <w:r w:rsidRPr="002912C8">
          <w:rPr>
            <w:sz w:val="20"/>
          </w:rPr>
          <w:fldChar w:fldCharType="begin"/>
        </w:r>
        <w:r w:rsidRPr="002912C8">
          <w:rPr>
            <w:sz w:val="20"/>
          </w:rPr>
          <w:instrText xml:space="preserve"> PAGE   \* MERGEFORMAT </w:instrText>
        </w:r>
        <w:r w:rsidRPr="002912C8">
          <w:rPr>
            <w:sz w:val="20"/>
          </w:rPr>
          <w:fldChar w:fldCharType="separate"/>
        </w:r>
        <w:r>
          <w:rPr>
            <w:noProof/>
            <w:sz w:val="20"/>
          </w:rPr>
          <w:t>752</w:t>
        </w:r>
        <w:r w:rsidRPr="002912C8">
          <w:rPr>
            <w:sz w:val="20"/>
          </w:rPr>
          <w:fldChar w:fldCharType="end"/>
        </w:r>
      </w:p>
    </w:sdtContent>
  </w:sdt>
  <w:p w:rsidR="0027552B" w:rsidRPr="00FB4679" w:rsidRDefault="0027552B">
    <w:pPr>
      <w:pStyle w:val="Footer"/>
      <w:rPr>
        <w:rFonts w:ascii="Arial" w:hAnsi="Arial" w:cs="Arial"/>
        <w:szCs w:val="2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587943255"/>
      <w:docPartObj>
        <w:docPartGallery w:val="Page Numbers (Bottom of Page)"/>
        <w:docPartUnique/>
      </w:docPartObj>
    </w:sdtPr>
    <w:sdtContent>
      <w:p w:rsidR="0027552B" w:rsidRPr="002912C8" w:rsidRDefault="0027552B">
        <w:pPr>
          <w:pStyle w:val="Footer"/>
          <w:jc w:val="right"/>
          <w:rPr>
            <w:sz w:val="20"/>
          </w:rPr>
        </w:pPr>
        <w:r w:rsidRPr="002912C8">
          <w:rPr>
            <w:sz w:val="20"/>
          </w:rPr>
          <w:fldChar w:fldCharType="begin"/>
        </w:r>
        <w:r w:rsidRPr="002912C8">
          <w:rPr>
            <w:sz w:val="20"/>
          </w:rPr>
          <w:instrText xml:space="preserve"> PAGE   \* MERGEFORMAT </w:instrText>
        </w:r>
        <w:r w:rsidRPr="002912C8">
          <w:rPr>
            <w:sz w:val="20"/>
          </w:rPr>
          <w:fldChar w:fldCharType="separate"/>
        </w:r>
        <w:r>
          <w:rPr>
            <w:noProof/>
            <w:sz w:val="20"/>
          </w:rPr>
          <w:t>771</w:t>
        </w:r>
        <w:r w:rsidRPr="002912C8">
          <w:rPr>
            <w:sz w:val="20"/>
          </w:rPr>
          <w:fldChar w:fldCharType="end"/>
        </w:r>
      </w:p>
    </w:sdtContent>
  </w:sdt>
  <w:p w:rsidR="0027552B" w:rsidRDefault="0027552B">
    <w:pPr>
      <w:pStyle w:val="Footer"/>
      <w:tabs>
        <w:tab w:val="right" w:pos="8505"/>
      </w:tabs>
      <w:rPr>
        <w:sz w:val="24"/>
        <w:szCs w:val="24"/>
        <w:lang w:val="fr-FR"/>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rsidP="005126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7552B" w:rsidRDefault="0027552B">
    <w:pPr>
      <w:pStyle w:val="Footer"/>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rsidP="005126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7552B" w:rsidRDefault="0027552B">
    <w:pPr>
      <w:pStyle w:val="Footer"/>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587943257"/>
      <w:docPartObj>
        <w:docPartGallery w:val="Page Numbers (Bottom of Page)"/>
        <w:docPartUnique/>
      </w:docPartObj>
    </w:sdtPr>
    <w:sdtContent>
      <w:p w:rsidR="0027552B" w:rsidRPr="002912C8" w:rsidRDefault="0027552B">
        <w:pPr>
          <w:pStyle w:val="Footer"/>
          <w:jc w:val="right"/>
          <w:rPr>
            <w:sz w:val="20"/>
          </w:rPr>
        </w:pPr>
        <w:r w:rsidRPr="002912C8">
          <w:rPr>
            <w:sz w:val="20"/>
          </w:rPr>
          <w:fldChar w:fldCharType="begin"/>
        </w:r>
        <w:r w:rsidRPr="002912C8">
          <w:rPr>
            <w:sz w:val="20"/>
          </w:rPr>
          <w:instrText xml:space="preserve"> PAGE   \* MERGEFORMAT </w:instrText>
        </w:r>
        <w:r w:rsidRPr="002912C8">
          <w:rPr>
            <w:sz w:val="20"/>
          </w:rPr>
          <w:fldChar w:fldCharType="separate"/>
        </w:r>
        <w:r>
          <w:rPr>
            <w:noProof/>
            <w:sz w:val="20"/>
          </w:rPr>
          <w:t>776</w:t>
        </w:r>
        <w:r w:rsidRPr="002912C8">
          <w:rPr>
            <w:sz w:val="20"/>
          </w:rPr>
          <w:fldChar w:fldCharType="end"/>
        </w:r>
      </w:p>
    </w:sdtContent>
  </w:sdt>
  <w:p w:rsidR="0027552B" w:rsidRPr="00AD581C" w:rsidRDefault="0027552B" w:rsidP="00512685">
    <w:pPr>
      <w:pStyle w:val="Footer"/>
      <w:rPr>
        <w:rFonts w:ascii="Arial" w:hAnsi="Arial" w:cs="Arial"/>
        <w:sz w:val="20"/>
        <w:lang w:val="ru-RU"/>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Pr="002912C8" w:rsidRDefault="0027552B" w:rsidP="00512685">
    <w:pPr>
      <w:pStyle w:val="Footer"/>
      <w:framePr w:wrap="around" w:vAnchor="text" w:hAnchor="margin" w:xAlign="right" w:y="1"/>
      <w:rPr>
        <w:rStyle w:val="PageNumber"/>
        <w:sz w:val="20"/>
      </w:rPr>
    </w:pPr>
    <w:r w:rsidRPr="002912C8">
      <w:rPr>
        <w:rStyle w:val="PageNumber"/>
        <w:sz w:val="20"/>
      </w:rPr>
      <w:fldChar w:fldCharType="begin"/>
    </w:r>
    <w:r w:rsidRPr="002912C8">
      <w:rPr>
        <w:rStyle w:val="PageNumber"/>
        <w:sz w:val="20"/>
      </w:rPr>
      <w:instrText xml:space="preserve">PAGE  </w:instrText>
    </w:r>
    <w:r w:rsidRPr="002912C8">
      <w:rPr>
        <w:rStyle w:val="PageNumber"/>
        <w:sz w:val="20"/>
      </w:rPr>
      <w:fldChar w:fldCharType="separate"/>
    </w:r>
    <w:r>
      <w:rPr>
        <w:rStyle w:val="PageNumber"/>
        <w:noProof/>
        <w:sz w:val="20"/>
      </w:rPr>
      <w:t>802</w:t>
    </w:r>
    <w:r w:rsidRPr="002912C8">
      <w:rPr>
        <w:rStyle w:val="PageNumber"/>
        <w:sz w:val="20"/>
      </w:rPr>
      <w:fldChar w:fldCharType="end"/>
    </w:r>
  </w:p>
  <w:p w:rsidR="0027552B" w:rsidRPr="008F0DDE" w:rsidRDefault="0027552B" w:rsidP="00512685">
    <w:pPr>
      <w:spacing w:line="240" w:lineRule="auto"/>
      <w:ind w:right="360"/>
      <w:rPr>
        <w:rFonts w:ascii="Arial" w:hAnsi="Arial" w:cs="Arial"/>
        <w:sz w:val="16"/>
        <w:szCs w:val="16"/>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587943259"/>
      <w:docPartObj>
        <w:docPartGallery w:val="Page Numbers (Bottom of Page)"/>
        <w:docPartUnique/>
      </w:docPartObj>
    </w:sdtPr>
    <w:sdtContent>
      <w:p w:rsidR="0027552B" w:rsidRPr="00F56431" w:rsidRDefault="0027552B">
        <w:pPr>
          <w:pStyle w:val="Footer"/>
          <w:jc w:val="right"/>
          <w:rPr>
            <w:sz w:val="20"/>
          </w:rPr>
        </w:pPr>
        <w:r w:rsidRPr="00F56431">
          <w:rPr>
            <w:sz w:val="20"/>
          </w:rPr>
          <w:fldChar w:fldCharType="begin"/>
        </w:r>
        <w:r w:rsidRPr="00F56431">
          <w:rPr>
            <w:sz w:val="20"/>
          </w:rPr>
          <w:instrText xml:space="preserve"> PAGE   \* MERGEFORMAT </w:instrText>
        </w:r>
        <w:r w:rsidRPr="00F56431">
          <w:rPr>
            <w:sz w:val="20"/>
          </w:rPr>
          <w:fldChar w:fldCharType="separate"/>
        </w:r>
        <w:r w:rsidR="00DC31AE">
          <w:rPr>
            <w:noProof/>
            <w:sz w:val="20"/>
          </w:rPr>
          <w:t>803</w:t>
        </w:r>
        <w:r w:rsidRPr="00F56431">
          <w:rPr>
            <w:sz w:val="20"/>
          </w:rPr>
          <w:fldChar w:fldCharType="end"/>
        </w:r>
      </w:p>
    </w:sdtContent>
  </w:sdt>
  <w:p w:rsidR="0027552B" w:rsidRDefault="002755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A12" w:rsidRDefault="00517A12" w:rsidP="00EC0AD0">
      <w:pPr>
        <w:spacing w:after="0" w:line="240" w:lineRule="auto"/>
      </w:pPr>
      <w:r>
        <w:separator/>
      </w:r>
    </w:p>
  </w:footnote>
  <w:footnote w:type="continuationSeparator" w:id="0">
    <w:p w:rsidR="00517A12" w:rsidRDefault="00517A12" w:rsidP="00EC0A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rPr>
        <w:i/>
        <w:sz w:val="20"/>
        <w:lang w:val="ru-RU"/>
      </w:rPr>
    </w:pPr>
  </w:p>
  <w:p w:rsidR="0027552B" w:rsidRPr="00512685" w:rsidRDefault="0027552B">
    <w:pPr>
      <w:pStyle w:val="Header"/>
      <w:rPr>
        <w:szCs w:val="24"/>
        <w:lang w:val="ru-RU"/>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rPr>
        <w:szCs w:val="24"/>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rsidP="002912C8">
    <w:pPr>
      <w:pStyle w:val="Header"/>
      <w:ind w:firstLine="72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pPr>
    <w:r w:rsidRPr="0019694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6155" type="#_x0000_t136" style="position:absolute;margin-left:0;margin-top:0;width:442.5pt;height:177pt;rotation:315;z-index:-2516459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_x0000_s6151" type="#_x0000_t136" style="position:absolute;margin-left:0;margin-top:0;width:442.5pt;height:177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PowerPlusWaterMarkObject11" o:spid="_x0000_s6147" type="#_x0000_t136" style="position:absolute;margin-left:0;margin-top:0;width:442.5pt;height:177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pPr>
    <w:r w:rsidRPr="0019694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6154" type="#_x0000_t136" style="position:absolute;margin-left:0;margin-top:0;width:442.5pt;height:17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_x0000_s6150" type="#_x0000_t136" style="position:absolute;margin-left:0;margin-top:0;width:442.5pt;height:17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PowerPlusWaterMarkObject10" o:spid="_x0000_s6146" type="#_x0000_t136" style="position:absolute;margin-left:0;margin-top:0;width:442.5pt;height:17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rsidP="002912C8">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9004"/>
    </w:tblGrid>
    <w:tr w:rsidR="0027552B" w:rsidRPr="002E6E6B" w:rsidTr="002912C8">
      <w:tc>
        <w:tcPr>
          <w:tcW w:w="9004" w:type="dxa"/>
        </w:tcPr>
        <w:p w:rsidR="0027552B" w:rsidRPr="004D733C" w:rsidRDefault="0027552B" w:rsidP="002912C8">
          <w:pPr>
            <w:rPr>
              <w:rFonts w:ascii="Arial" w:hAnsi="Arial" w:cs="Arial"/>
              <w:b/>
              <w:bCs/>
              <w:noProof/>
            </w:rPr>
          </w:pPr>
        </w:p>
      </w:tc>
    </w:tr>
  </w:tbl>
  <w:p w:rsidR="0027552B" w:rsidRDefault="0027552B" w:rsidP="002912C8">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pPr>
    <w:r w:rsidRPr="0019694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6164" type="#_x0000_t136" style="position:absolute;margin-left:0;margin-top:0;width:442.5pt;height:17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_x0000_s6162" type="#_x0000_t136" style="position:absolute;margin-left:0;margin-top:0;width:442.5pt;height:17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_x0000_s6160" type="#_x0000_t136" style="position:absolute;margin-left:0;margin-top:0;width:442.5pt;height:17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6158" type="#_x0000_t75" style="position:absolute;margin-left:446.5pt;margin-top:36.55pt;width:116.5pt;height:50.15pt;z-index:251673600;visibility:visible;mso-wrap-edited:f;mso-position-horizontal-relative:page;mso-position-vertical-relative:page" o:allowincell="f">
          <v:imagedata r:id="rId1" o:title=""/>
          <o:lock v:ext="edit" aspectratio="f"/>
          <w10:wrap anchorx="page" anchory="page"/>
          <w10:anchorlock/>
        </v:shape>
        <o:OLEObject Type="Embed" ProgID="Word.Picture.8" ShapeID="_x0000_s6158" DrawAspect="Content" ObjectID="_1390309363" r:id="rId2"/>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rPr>
        <w:szCs w:val="24"/>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pPr>
    <w:r w:rsidRPr="0019694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6163" type="#_x0000_t136" style="position:absolute;margin-left:0;margin-top:0;width:442.5pt;height:177pt;rotation:315;z-index:-2516377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_x0000_s6161" type="#_x0000_t136" style="position:absolute;margin-left:0;margin-top:0;width:442.5pt;height:177pt;rotation:315;z-index:-2516398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_x0000_s6159" type="#_x0000_t136" style="position:absolute;margin-left:0;margin-top:0;width:442.5pt;height:177pt;rotation:315;z-index:-2516418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pPr>
    <w:r w:rsidRPr="0019694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6157" type="#_x0000_t136" style="position:absolute;margin-left:0;margin-top:0;width:442.5pt;height:177pt;rotation:315;z-index:-2516439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_x0000_s6153" type="#_x0000_t136" style="position:absolute;margin-left:0;margin-top:0;width:442.5pt;height:177pt;rotation:315;z-index:-2516480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PowerPlusWaterMarkObject14" o:spid="_x0000_s6149" type="#_x0000_t136" style="position:absolute;margin-left:0;margin-top:0;width:442.5pt;height:177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File2" o:spid="_x0000_s6145" type="#_x0000_t75" style="position:absolute;margin-left:446.5pt;margin-top:36.55pt;width:116.5pt;height:50.15pt;z-index:251660288;visibility:visible;mso-wrap-edited:f;mso-position-horizontal-relative:page;mso-position-vertical-relative:page" o:allowincell="f">
          <v:imagedata r:id="rId1" o:title=""/>
          <o:lock v:ext="edit" aspectratio="f"/>
          <w10:wrap anchorx="page" anchory="page"/>
          <w10:anchorlock/>
        </v:shape>
        <o:OLEObject Type="Embed" ProgID="Word.Picture.8" ShapeID="LogoFile2" DrawAspect="Content" ObjectID="_1390309364" r:id="rId2"/>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pPr>
    <w:r w:rsidRPr="0019694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6156" type="#_x0000_t136" style="position:absolute;margin-left:0;margin-top:0;width:442.5pt;height:17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_x0000_s6152" type="#_x0000_t136" style="position:absolute;margin-left:0;margin-top:0;width:442.5pt;height:17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96944">
      <w:rPr>
        <w:noProof/>
      </w:rPr>
      <w:pict>
        <v:shape id="PowerPlusWaterMarkObject13" o:spid="_x0000_s6148" type="#_x0000_t136" style="position:absolute;margin-left:0;margin-top:0;width:442.5pt;height:17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rPr>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rPr>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Pr="00EC0AD0" w:rsidRDefault="0027552B" w:rsidP="00512685">
    <w:pPr>
      <w:rPr>
        <w:rFonts w:ascii="Times New Roman" w:hAnsi="Times New Roman" w:cs="Times New Roman"/>
        <w:i/>
        <w:sz w:val="20"/>
      </w:rPr>
    </w:pPr>
  </w:p>
  <w:p w:rsidR="0027552B" w:rsidRDefault="0027552B">
    <w:pPr>
      <w:rPr>
        <w:noProof/>
        <w:szCs w:val="24"/>
        <w:lang w:val="en-US"/>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rPr>
        <w:szCs w:val="24"/>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6B4B91" w:rsidRDefault="0027552B" w:rsidP="00512685">
    <w:pPr>
      <w:pStyle w:val="Address0"/>
      <w:framePr w:w="3339" w:h="561" w:hSpace="187" w:vSpace="187" w:wrap="around" w:vAnchor="page" w:x="8475" w:y="1713"/>
      <w:pBdr>
        <w:left w:val="single" w:sz="4" w:space="4" w:color="auto"/>
      </w:pBdr>
      <w:rPr>
        <w:b/>
        <w:lang w:val="ru-RU"/>
      </w:rPr>
    </w:pPr>
    <w:bookmarkStart w:id="50" w:name="address"/>
  </w:p>
  <w:p w:rsidR="0027552B" w:rsidRPr="006B4B91" w:rsidRDefault="0027552B" w:rsidP="00512685">
    <w:pPr>
      <w:pStyle w:val="Address0"/>
      <w:framePr w:w="3339" w:h="561" w:hSpace="187" w:vSpace="187" w:wrap="around" w:vAnchor="page" w:x="8475" w:y="1713"/>
      <w:pBdr>
        <w:left w:val="single" w:sz="4" w:space="4" w:color="auto"/>
      </w:pBdr>
      <w:rPr>
        <w:b/>
        <w:lang w:val="ru-RU"/>
      </w:rPr>
    </w:pPr>
  </w:p>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6B4B91" w:rsidRDefault="0027552B" w:rsidP="00512685">
    <w:pPr>
      <w:pStyle w:val="Address0"/>
      <w:framePr w:w="3339" w:h="561" w:hSpace="187" w:vSpace="187" w:wrap="around" w:vAnchor="page" w:x="8475" w:y="1713"/>
      <w:pBdr>
        <w:left w:val="single" w:sz="4" w:space="4" w:color="auto"/>
      </w:pBdr>
      <w:rPr>
        <w:lang w:val="ru-RU"/>
      </w:rPr>
    </w:pPr>
  </w:p>
  <w:bookmarkEnd w:id="50"/>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A11243" w:rsidRDefault="0027552B" w:rsidP="00512685">
    <w:pPr>
      <w:pStyle w:val="Header"/>
      <w:rPr>
        <w:lang w:val="ru-RU"/>
      </w:rPr>
    </w:pPr>
  </w:p>
  <w:p w:rsidR="0027552B" w:rsidRPr="00A11243" w:rsidRDefault="0027552B" w:rsidP="00512685">
    <w:pPr>
      <w:pStyle w:val="Header"/>
      <w:rPr>
        <w:lang w:val="ru-RU"/>
      </w:rPr>
    </w:pPr>
  </w:p>
  <w:p w:rsidR="0027552B" w:rsidRPr="00A11243" w:rsidRDefault="0027552B" w:rsidP="00512685">
    <w:pPr>
      <w:pStyle w:val="Header"/>
      <w:rPr>
        <w:lang w:val="ru-RU"/>
      </w:rPr>
    </w:pPr>
  </w:p>
  <w:p w:rsidR="0027552B" w:rsidRPr="00A11243" w:rsidRDefault="0027552B" w:rsidP="00512685">
    <w:pPr>
      <w:pStyle w:val="Header"/>
      <w:rPr>
        <w:lang w:val="ru-RU"/>
      </w:rPr>
    </w:pPr>
  </w:p>
  <w:p w:rsidR="0027552B" w:rsidRPr="00A11243" w:rsidRDefault="0027552B" w:rsidP="00512685">
    <w:pPr>
      <w:pStyle w:val="Header"/>
      <w:rPr>
        <w:lang w:val="ru-RU"/>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6B4B91" w:rsidRDefault="0027552B" w:rsidP="00512685">
    <w:pPr>
      <w:pStyle w:val="Address0"/>
      <w:framePr w:w="3339" w:h="561" w:hSpace="187" w:vSpace="187" w:wrap="around" w:vAnchor="page" w:x="8475" w:y="1713"/>
      <w:pBdr>
        <w:left w:val="single" w:sz="4" w:space="4" w:color="auto"/>
      </w:pBdr>
      <w:rPr>
        <w:b/>
        <w:lang w:val="ru-RU"/>
      </w:rPr>
    </w:pPr>
  </w:p>
  <w:p w:rsidR="0027552B" w:rsidRPr="006B4B91" w:rsidRDefault="0027552B" w:rsidP="00512685">
    <w:pPr>
      <w:pStyle w:val="Address0"/>
      <w:framePr w:w="3339" w:h="561" w:hSpace="187" w:vSpace="187" w:wrap="around" w:vAnchor="page" w:x="8475" w:y="1713"/>
      <w:pBdr>
        <w:left w:val="single" w:sz="4" w:space="4" w:color="auto"/>
      </w:pBdr>
      <w:rPr>
        <w:b/>
        <w:lang w:val="ru-RU"/>
      </w:rPr>
    </w:pPr>
  </w:p>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6B4B91" w:rsidRDefault="0027552B" w:rsidP="00512685">
    <w:pPr>
      <w:pStyle w:val="Address0"/>
      <w:framePr w:w="3339" w:h="561" w:hSpace="187" w:vSpace="187" w:wrap="around" w:vAnchor="page" w:x="8475" w:y="1713"/>
      <w:pBdr>
        <w:left w:val="single" w:sz="4" w:space="4" w:color="auto"/>
      </w:pBdr>
      <w:rPr>
        <w:lang w:val="ru-RU"/>
      </w:rPr>
    </w:pPr>
  </w:p>
  <w:p w:rsidR="0027552B" w:rsidRPr="00A11243" w:rsidRDefault="0027552B" w:rsidP="00512685">
    <w:pPr>
      <w:pStyle w:val="Header"/>
      <w:rPr>
        <w:lang w:val="ru-RU"/>
      </w:rPr>
    </w:pPr>
  </w:p>
  <w:p w:rsidR="0027552B" w:rsidRPr="00A11243" w:rsidRDefault="0027552B" w:rsidP="00512685">
    <w:pPr>
      <w:pStyle w:val="Header"/>
      <w:rPr>
        <w:lang w:val="ru-RU"/>
      </w:rPr>
    </w:pPr>
  </w:p>
  <w:p w:rsidR="0027552B" w:rsidRPr="00A11243" w:rsidRDefault="0027552B" w:rsidP="00512685">
    <w:pPr>
      <w:pStyle w:val="Header"/>
      <w:rPr>
        <w:lang w:val="ru-RU"/>
      </w:rPr>
    </w:pPr>
  </w:p>
  <w:p w:rsidR="0027552B" w:rsidRPr="00A11243" w:rsidRDefault="0027552B" w:rsidP="00512685">
    <w:pPr>
      <w:pStyle w:val="Header"/>
      <w:rPr>
        <w:lang w:val="ru-RU"/>
      </w:rPr>
    </w:pPr>
  </w:p>
  <w:p w:rsidR="0027552B" w:rsidRPr="00A11243" w:rsidRDefault="0027552B" w:rsidP="00512685">
    <w:pPr>
      <w:pStyle w:val="Header"/>
      <w:rPr>
        <w:lang w:val="ru-RU"/>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2B" w:rsidRDefault="0027552B">
    <w:pPr>
      <w:pStyle w:val="Header"/>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0D6B"/>
    <w:multiLevelType w:val="multilevel"/>
    <w:tmpl w:val="5BEAB8CE"/>
    <w:lvl w:ilvl="0">
      <w:start w:val="1"/>
      <w:numFmt w:val="upperRoman"/>
      <w:pStyle w:val="Heading1"/>
      <w:lvlText w:val="%1"/>
      <w:lvlJc w:val="left"/>
      <w:pPr>
        <w:tabs>
          <w:tab w:val="num" w:pos="720"/>
        </w:tabs>
        <w:ind w:left="720" w:hanging="720"/>
      </w:pPr>
      <w:rPr>
        <w:rFonts w:cs="Times New Roman"/>
      </w:rPr>
    </w:lvl>
    <w:lvl w:ilvl="1">
      <w:start w:val="1"/>
      <w:numFmt w:val="none"/>
      <w:pStyle w:val="Heading2"/>
      <w:suff w:val="nothing"/>
      <w:lvlText w:val="%2"/>
      <w:lvlJc w:val="left"/>
      <w:rPr>
        <w:rFonts w:cs="Times New Roman"/>
      </w:rPr>
    </w:lvl>
    <w:lvl w:ilvl="2">
      <w:start w:val="1"/>
      <w:numFmt w:val="decimal"/>
      <w:pStyle w:val="Heading3"/>
      <w:lvlText w:val="%3"/>
      <w:lvlJc w:val="left"/>
      <w:pPr>
        <w:tabs>
          <w:tab w:val="num" w:pos="720"/>
        </w:tabs>
        <w:ind w:left="720" w:hanging="720"/>
      </w:pPr>
      <w:rPr>
        <w:rFonts w:cs="Times New Roman"/>
      </w:rPr>
    </w:lvl>
    <w:lvl w:ilvl="3">
      <w:start w:val="1"/>
      <w:numFmt w:val="lowerLetter"/>
      <w:pStyle w:val="Heading4"/>
      <w:lvlText w:val="(%4)"/>
      <w:lvlJc w:val="left"/>
      <w:pPr>
        <w:tabs>
          <w:tab w:val="num" w:pos="1440"/>
        </w:tabs>
        <w:ind w:left="1440" w:hanging="720"/>
      </w:pPr>
      <w:rPr>
        <w:rFonts w:cs="Times New Roman"/>
      </w:rPr>
    </w:lvl>
    <w:lvl w:ilvl="4">
      <w:start w:val="1"/>
      <w:numFmt w:val="lowerRoman"/>
      <w:pStyle w:val="Heading5"/>
      <w:lvlText w:val="(%5)"/>
      <w:lvlJc w:val="left"/>
      <w:pPr>
        <w:tabs>
          <w:tab w:val="num" w:pos="2520"/>
        </w:tabs>
        <w:ind w:left="2160" w:hanging="720"/>
      </w:pPr>
      <w:rPr>
        <w:rFonts w:cs="Times New Roman"/>
      </w:rPr>
    </w:lvl>
    <w:lvl w:ilvl="5">
      <w:start w:val="1"/>
      <w:numFmt w:val="decimal"/>
      <w:pStyle w:val="Heading6"/>
      <w:lvlText w:val="%6"/>
      <w:lvlJc w:val="left"/>
      <w:pPr>
        <w:tabs>
          <w:tab w:val="num" w:pos="1440"/>
        </w:tabs>
        <w:ind w:left="1440" w:hanging="1440"/>
      </w:pPr>
      <w:rPr>
        <w:rFonts w:cs="Times New Roman"/>
      </w:rPr>
    </w:lvl>
    <w:lvl w:ilvl="6">
      <w:start w:val="1"/>
      <w:numFmt w:val="decimal"/>
      <w:pStyle w:val="Heading7"/>
      <w:lvlText w:val="%6.%7"/>
      <w:lvlJc w:val="left"/>
      <w:pPr>
        <w:tabs>
          <w:tab w:val="num" w:pos="1440"/>
        </w:tabs>
        <w:ind w:left="1440" w:hanging="1440"/>
      </w:pPr>
      <w:rPr>
        <w:rFonts w:cs="Times New Roman"/>
      </w:rPr>
    </w:lvl>
    <w:lvl w:ilvl="7">
      <w:start w:val="1"/>
      <w:numFmt w:val="decimal"/>
      <w:pStyle w:val="Heading8"/>
      <w:lvlText w:val="%6.%7.%8"/>
      <w:lvlJc w:val="left"/>
      <w:pPr>
        <w:tabs>
          <w:tab w:val="num" w:pos="1440"/>
        </w:tabs>
        <w:ind w:left="1440" w:hanging="1440"/>
      </w:pPr>
      <w:rPr>
        <w:rFonts w:cs="Times New Roman"/>
      </w:rPr>
    </w:lvl>
    <w:lvl w:ilvl="8">
      <w:start w:val="1"/>
      <w:numFmt w:val="decimal"/>
      <w:pStyle w:val="Heading9"/>
      <w:lvlText w:val="%6.%7.%8.%9"/>
      <w:lvlJc w:val="left"/>
      <w:pPr>
        <w:tabs>
          <w:tab w:val="num" w:pos="1440"/>
        </w:tabs>
        <w:ind w:left="1440" w:hanging="1440"/>
      </w:pPr>
      <w:rPr>
        <w:rFonts w:cs="Times New Roman"/>
      </w:rPr>
    </w:lvl>
  </w:abstractNum>
  <w:abstractNum w:abstractNumId="1">
    <w:nsid w:val="050E2464"/>
    <w:multiLevelType w:val="hybridMultilevel"/>
    <w:tmpl w:val="8EACF5A8"/>
    <w:lvl w:ilvl="0" w:tplc="04080001">
      <w:start w:val="1"/>
      <w:numFmt w:val="bullet"/>
      <w:lvlText w:val=""/>
      <w:lvlJc w:val="left"/>
      <w:pPr>
        <w:tabs>
          <w:tab w:val="num" w:pos="1451"/>
        </w:tabs>
        <w:ind w:left="1451" w:hanging="360"/>
      </w:pPr>
      <w:rPr>
        <w:rFonts w:ascii="Symbol" w:hAnsi="Symbol" w:hint="default"/>
      </w:rPr>
    </w:lvl>
    <w:lvl w:ilvl="1" w:tplc="04080003" w:tentative="1">
      <w:start w:val="1"/>
      <w:numFmt w:val="bullet"/>
      <w:lvlText w:val="o"/>
      <w:lvlJc w:val="left"/>
      <w:pPr>
        <w:tabs>
          <w:tab w:val="num" w:pos="2171"/>
        </w:tabs>
        <w:ind w:left="2171" w:hanging="360"/>
      </w:pPr>
      <w:rPr>
        <w:rFonts w:ascii="Courier New" w:hAnsi="Courier New" w:cs="Courier New" w:hint="default"/>
      </w:rPr>
    </w:lvl>
    <w:lvl w:ilvl="2" w:tplc="04080005" w:tentative="1">
      <w:start w:val="1"/>
      <w:numFmt w:val="bullet"/>
      <w:lvlText w:val=""/>
      <w:lvlJc w:val="left"/>
      <w:pPr>
        <w:tabs>
          <w:tab w:val="num" w:pos="2891"/>
        </w:tabs>
        <w:ind w:left="2891" w:hanging="360"/>
      </w:pPr>
      <w:rPr>
        <w:rFonts w:ascii="Wingdings" w:hAnsi="Wingdings" w:hint="default"/>
      </w:rPr>
    </w:lvl>
    <w:lvl w:ilvl="3" w:tplc="04080001" w:tentative="1">
      <w:start w:val="1"/>
      <w:numFmt w:val="bullet"/>
      <w:lvlText w:val=""/>
      <w:lvlJc w:val="left"/>
      <w:pPr>
        <w:tabs>
          <w:tab w:val="num" w:pos="3611"/>
        </w:tabs>
        <w:ind w:left="3611" w:hanging="360"/>
      </w:pPr>
      <w:rPr>
        <w:rFonts w:ascii="Symbol" w:hAnsi="Symbol" w:hint="default"/>
      </w:rPr>
    </w:lvl>
    <w:lvl w:ilvl="4" w:tplc="04080003" w:tentative="1">
      <w:start w:val="1"/>
      <w:numFmt w:val="bullet"/>
      <w:lvlText w:val="o"/>
      <w:lvlJc w:val="left"/>
      <w:pPr>
        <w:tabs>
          <w:tab w:val="num" w:pos="4331"/>
        </w:tabs>
        <w:ind w:left="4331" w:hanging="360"/>
      </w:pPr>
      <w:rPr>
        <w:rFonts w:ascii="Courier New" w:hAnsi="Courier New" w:cs="Courier New" w:hint="default"/>
      </w:rPr>
    </w:lvl>
    <w:lvl w:ilvl="5" w:tplc="04080005" w:tentative="1">
      <w:start w:val="1"/>
      <w:numFmt w:val="bullet"/>
      <w:lvlText w:val=""/>
      <w:lvlJc w:val="left"/>
      <w:pPr>
        <w:tabs>
          <w:tab w:val="num" w:pos="5051"/>
        </w:tabs>
        <w:ind w:left="5051" w:hanging="360"/>
      </w:pPr>
      <w:rPr>
        <w:rFonts w:ascii="Wingdings" w:hAnsi="Wingdings" w:hint="default"/>
      </w:rPr>
    </w:lvl>
    <w:lvl w:ilvl="6" w:tplc="04080001" w:tentative="1">
      <w:start w:val="1"/>
      <w:numFmt w:val="bullet"/>
      <w:lvlText w:val=""/>
      <w:lvlJc w:val="left"/>
      <w:pPr>
        <w:tabs>
          <w:tab w:val="num" w:pos="5771"/>
        </w:tabs>
        <w:ind w:left="5771" w:hanging="360"/>
      </w:pPr>
      <w:rPr>
        <w:rFonts w:ascii="Symbol" w:hAnsi="Symbol" w:hint="default"/>
      </w:rPr>
    </w:lvl>
    <w:lvl w:ilvl="7" w:tplc="04080003" w:tentative="1">
      <w:start w:val="1"/>
      <w:numFmt w:val="bullet"/>
      <w:lvlText w:val="o"/>
      <w:lvlJc w:val="left"/>
      <w:pPr>
        <w:tabs>
          <w:tab w:val="num" w:pos="6491"/>
        </w:tabs>
        <w:ind w:left="6491" w:hanging="360"/>
      </w:pPr>
      <w:rPr>
        <w:rFonts w:ascii="Courier New" w:hAnsi="Courier New" w:cs="Courier New" w:hint="default"/>
      </w:rPr>
    </w:lvl>
    <w:lvl w:ilvl="8" w:tplc="04080005" w:tentative="1">
      <w:start w:val="1"/>
      <w:numFmt w:val="bullet"/>
      <w:lvlText w:val=""/>
      <w:lvlJc w:val="left"/>
      <w:pPr>
        <w:tabs>
          <w:tab w:val="num" w:pos="7211"/>
        </w:tabs>
        <w:ind w:left="7211" w:hanging="360"/>
      </w:pPr>
      <w:rPr>
        <w:rFonts w:ascii="Wingdings" w:hAnsi="Wingdings" w:hint="default"/>
      </w:rPr>
    </w:lvl>
  </w:abstractNum>
  <w:abstractNum w:abstractNumId="2">
    <w:nsid w:val="08746B15"/>
    <w:multiLevelType w:val="hybridMultilevel"/>
    <w:tmpl w:val="CF360A30"/>
    <w:lvl w:ilvl="0" w:tplc="0324E1B0">
      <w:start w:val="9"/>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nsid w:val="0A17425F"/>
    <w:multiLevelType w:val="hybridMultilevel"/>
    <w:tmpl w:val="04DEFADE"/>
    <w:lvl w:ilvl="0" w:tplc="D2082D6E">
      <w:start w:val="1"/>
      <w:numFmt w:val="bullet"/>
      <w:lvlText w:val=""/>
      <w:lvlJc w:val="left"/>
      <w:pPr>
        <w:tabs>
          <w:tab w:val="num" w:pos="720"/>
        </w:tabs>
        <w:ind w:left="720" w:hanging="360"/>
      </w:pPr>
      <w:rPr>
        <w:rFonts w:ascii="Symbol" w:hAnsi="Symbol" w:hint="default"/>
        <w:lang w:val="ru-RU"/>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15A33D62"/>
    <w:multiLevelType w:val="hybridMultilevel"/>
    <w:tmpl w:val="0EC266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863B43"/>
    <w:multiLevelType w:val="hybridMultilevel"/>
    <w:tmpl w:val="07B87A1A"/>
    <w:lvl w:ilvl="0" w:tplc="5FBE6AC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746165F"/>
    <w:multiLevelType w:val="hybridMultilevel"/>
    <w:tmpl w:val="F3D0FFBE"/>
    <w:lvl w:ilvl="0" w:tplc="C6507BC2">
      <w:start w:val="1"/>
      <w:numFmt w:val="decimal"/>
      <w:lvlText w:val="(%1)"/>
      <w:lvlJc w:val="left"/>
      <w:pPr>
        <w:ind w:left="720" w:hanging="360"/>
      </w:pPr>
      <w:rPr>
        <w:rFonts w:cs="Times New Roman" w:hint="default"/>
        <w:vertAlign w:val="superscrip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D86735"/>
    <w:multiLevelType w:val="singleLevel"/>
    <w:tmpl w:val="9D6471E2"/>
    <w:lvl w:ilvl="0">
      <w:start w:val="1"/>
      <w:numFmt w:val="bullet"/>
      <w:lvlText w:val=""/>
      <w:lvlJc w:val="left"/>
      <w:pPr>
        <w:tabs>
          <w:tab w:val="num" w:pos="1440"/>
        </w:tabs>
        <w:ind w:left="1440" w:hanging="720"/>
      </w:pPr>
      <w:rPr>
        <w:rFonts w:ascii="Symbol" w:hAnsi="Symbol" w:hint="default"/>
      </w:rPr>
    </w:lvl>
  </w:abstractNum>
  <w:abstractNum w:abstractNumId="8">
    <w:nsid w:val="1F455F6C"/>
    <w:multiLevelType w:val="singleLevel"/>
    <w:tmpl w:val="858A9EB8"/>
    <w:lvl w:ilvl="0">
      <w:start w:val="1"/>
      <w:numFmt w:val="bullet"/>
      <w:pStyle w:val="Bullet3"/>
      <w:lvlText w:val=""/>
      <w:lvlJc w:val="left"/>
      <w:pPr>
        <w:tabs>
          <w:tab w:val="num" w:pos="1440"/>
        </w:tabs>
        <w:ind w:left="1440" w:hanging="363"/>
      </w:pPr>
      <w:rPr>
        <w:rFonts w:ascii="Wingdings" w:hAnsi="Wingdings" w:hint="default"/>
        <w:sz w:val="12"/>
      </w:rPr>
    </w:lvl>
  </w:abstractNum>
  <w:abstractNum w:abstractNumId="9">
    <w:nsid w:val="224743B5"/>
    <w:multiLevelType w:val="hybridMultilevel"/>
    <w:tmpl w:val="5F56FF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3E25D2E"/>
    <w:multiLevelType w:val="hybridMultilevel"/>
    <w:tmpl w:val="54A84886"/>
    <w:lvl w:ilvl="0" w:tplc="8CDEBFF2">
      <w:start w:val="2"/>
      <w:numFmt w:val="bullet"/>
      <w:lvlText w:val=""/>
      <w:lvlJc w:val="left"/>
      <w:pPr>
        <w:tabs>
          <w:tab w:val="num" w:pos="720"/>
        </w:tabs>
        <w:ind w:left="720" w:hanging="360"/>
      </w:pPr>
      <w:rPr>
        <w:rFonts w:ascii="Symbol" w:eastAsia="Times New Roman" w:hAnsi="Symbo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46E5056"/>
    <w:multiLevelType w:val="hybridMultilevel"/>
    <w:tmpl w:val="4DE80FA0"/>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4D790B"/>
    <w:multiLevelType w:val="hybridMultilevel"/>
    <w:tmpl w:val="8B92F20A"/>
    <w:lvl w:ilvl="0" w:tplc="55A65CC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31F5EE7"/>
    <w:multiLevelType w:val="hybridMultilevel"/>
    <w:tmpl w:val="575CE726"/>
    <w:lvl w:ilvl="0" w:tplc="71647906">
      <w:start w:val="497"/>
      <w:numFmt w:val="bullet"/>
      <w:lvlText w:val="-"/>
      <w:lvlJc w:val="left"/>
      <w:pPr>
        <w:ind w:left="1440" w:hanging="360"/>
      </w:pPr>
      <w:rPr>
        <w:rFonts w:ascii="Calibri" w:eastAsia="Times New Roman"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4C05DE4"/>
    <w:multiLevelType w:val="hybridMultilevel"/>
    <w:tmpl w:val="D0E22C3E"/>
    <w:lvl w:ilvl="0" w:tplc="413268F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361170F7"/>
    <w:multiLevelType w:val="hybridMultilevel"/>
    <w:tmpl w:val="19D8FDC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nsid w:val="37CA7465"/>
    <w:multiLevelType w:val="hybridMultilevel"/>
    <w:tmpl w:val="226A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3811294E"/>
    <w:multiLevelType w:val="singleLevel"/>
    <w:tmpl w:val="B144F05E"/>
    <w:lvl w:ilvl="0">
      <w:start w:val="1"/>
      <w:numFmt w:val="bullet"/>
      <w:pStyle w:val="Indent3"/>
      <w:lvlText w:val=""/>
      <w:lvlJc w:val="left"/>
      <w:pPr>
        <w:tabs>
          <w:tab w:val="num" w:pos="2160"/>
        </w:tabs>
        <w:ind w:left="2160" w:hanging="720"/>
      </w:pPr>
      <w:rPr>
        <w:rFonts w:ascii="Wingdings" w:hAnsi="Wingdings" w:hint="default"/>
        <w:sz w:val="16"/>
      </w:rPr>
    </w:lvl>
  </w:abstractNum>
  <w:abstractNum w:abstractNumId="18">
    <w:nsid w:val="397A2AFE"/>
    <w:multiLevelType w:val="singleLevel"/>
    <w:tmpl w:val="E960CD70"/>
    <w:lvl w:ilvl="0">
      <w:start w:val="1"/>
      <w:numFmt w:val="bullet"/>
      <w:pStyle w:val="Indent4"/>
      <w:lvlText w:val=""/>
      <w:lvlJc w:val="left"/>
      <w:pPr>
        <w:tabs>
          <w:tab w:val="num" w:pos="2880"/>
        </w:tabs>
        <w:ind w:left="2880" w:hanging="720"/>
      </w:pPr>
      <w:rPr>
        <w:rFonts w:ascii="Wingdings" w:hAnsi="Wingdings" w:hint="default"/>
        <w:sz w:val="16"/>
      </w:rPr>
    </w:lvl>
  </w:abstractNum>
  <w:abstractNum w:abstractNumId="19">
    <w:nsid w:val="3CF6601B"/>
    <w:multiLevelType w:val="hybridMultilevel"/>
    <w:tmpl w:val="4DD8E844"/>
    <w:lvl w:ilvl="0" w:tplc="04080001">
      <w:start w:val="1"/>
      <w:numFmt w:val="bullet"/>
      <w:lvlText w:val=""/>
      <w:lvlJc w:val="left"/>
      <w:pPr>
        <w:tabs>
          <w:tab w:val="num" w:pos="720"/>
        </w:tabs>
        <w:ind w:left="720" w:hanging="360"/>
      </w:pPr>
      <w:rPr>
        <w:rFonts w:ascii="Symbol" w:hAnsi="Symbol" w:hint="default"/>
      </w:rPr>
    </w:lvl>
    <w:lvl w:ilvl="1" w:tplc="3CD8A0DA">
      <w:start w:val="3"/>
      <w:numFmt w:val="bullet"/>
      <w:lvlText w:val="-"/>
      <w:lvlJc w:val="left"/>
      <w:pPr>
        <w:tabs>
          <w:tab w:val="num" w:pos="1785"/>
        </w:tabs>
        <w:ind w:left="1785" w:hanging="705"/>
      </w:pPr>
      <w:rPr>
        <w:rFonts w:ascii="Arial" w:eastAsia="Times New Roman" w:hAnsi="Aria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3EF217A3"/>
    <w:multiLevelType w:val="hybridMultilevel"/>
    <w:tmpl w:val="EEBAE078"/>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781F6C"/>
    <w:multiLevelType w:val="hybridMultilevel"/>
    <w:tmpl w:val="2DA0B5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45DD00FE"/>
    <w:multiLevelType w:val="singleLevel"/>
    <w:tmpl w:val="B17C50CC"/>
    <w:lvl w:ilvl="0">
      <w:start w:val="1"/>
      <w:numFmt w:val="bullet"/>
      <w:pStyle w:val="Indent2"/>
      <w:lvlText w:val=""/>
      <w:lvlJc w:val="left"/>
      <w:pPr>
        <w:tabs>
          <w:tab w:val="num" w:pos="720"/>
        </w:tabs>
        <w:ind w:left="720" w:hanging="720"/>
      </w:pPr>
      <w:rPr>
        <w:rFonts w:ascii="Symbol" w:hAnsi="Symbol" w:hint="default"/>
        <w:color w:val="auto"/>
        <w:sz w:val="28"/>
      </w:rPr>
    </w:lvl>
  </w:abstractNum>
  <w:abstractNum w:abstractNumId="23">
    <w:nsid w:val="4767771B"/>
    <w:multiLevelType w:val="hybridMultilevel"/>
    <w:tmpl w:val="CF360A30"/>
    <w:lvl w:ilvl="0" w:tplc="0324E1B0">
      <w:start w:val="9"/>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nsid w:val="543838CC"/>
    <w:multiLevelType w:val="hybridMultilevel"/>
    <w:tmpl w:val="6E2E4ED8"/>
    <w:lvl w:ilvl="0" w:tplc="4F92036A">
      <w:start w:val="2"/>
      <w:numFmt w:val="lowerLetter"/>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5">
    <w:nsid w:val="56B34B98"/>
    <w:multiLevelType w:val="singleLevel"/>
    <w:tmpl w:val="6936BEBE"/>
    <w:lvl w:ilvl="0">
      <w:start w:val="1"/>
      <w:numFmt w:val="bullet"/>
      <w:pStyle w:val="FormLabel"/>
      <w:lvlText w:val=""/>
      <w:lvlJc w:val="left"/>
      <w:pPr>
        <w:tabs>
          <w:tab w:val="num" w:pos="1080"/>
        </w:tabs>
        <w:ind w:left="1080" w:hanging="360"/>
      </w:pPr>
      <w:rPr>
        <w:rFonts w:ascii="Wingdings" w:hAnsi="Wingdings" w:hint="default"/>
        <w:sz w:val="12"/>
      </w:rPr>
    </w:lvl>
  </w:abstractNum>
  <w:abstractNum w:abstractNumId="26">
    <w:nsid w:val="57232A21"/>
    <w:multiLevelType w:val="hybridMultilevel"/>
    <w:tmpl w:val="78F49724"/>
    <w:lvl w:ilvl="0" w:tplc="041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CB2B4B"/>
    <w:multiLevelType w:val="multilevel"/>
    <w:tmpl w:val="BDBAFDA8"/>
    <w:lvl w:ilvl="0">
      <w:start w:val="1"/>
      <w:numFmt w:val="decimal"/>
      <w:lvlText w:val="%1"/>
      <w:lvlJc w:val="left"/>
      <w:pPr>
        <w:tabs>
          <w:tab w:val="num" w:pos="360"/>
        </w:tabs>
        <w:ind w:left="360" w:hanging="360"/>
      </w:pPr>
      <w:rPr>
        <w:rFonts w:ascii="Calibri" w:hAnsi="Calibri" w:cs="Arial" w:hint="default"/>
        <w:b/>
        <w:i w:val="0"/>
        <w:sz w:val="16"/>
        <w:szCs w:val="16"/>
      </w:rPr>
    </w:lvl>
    <w:lvl w:ilvl="1">
      <w:start w:val="1"/>
      <w:numFmt w:val="lowerLetter"/>
      <w:lvlText w:val="(%2)"/>
      <w:lvlJc w:val="left"/>
      <w:pPr>
        <w:tabs>
          <w:tab w:val="num" w:pos="1417"/>
        </w:tabs>
        <w:ind w:left="1417" w:hanging="680"/>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8">
    <w:nsid w:val="59B66CBE"/>
    <w:multiLevelType w:val="singleLevel"/>
    <w:tmpl w:val="A252C19A"/>
    <w:lvl w:ilvl="0">
      <w:start w:val="1"/>
      <w:numFmt w:val="bullet"/>
      <w:lvlText w:val=""/>
      <w:lvlJc w:val="left"/>
      <w:pPr>
        <w:tabs>
          <w:tab w:val="num" w:pos="720"/>
        </w:tabs>
        <w:ind w:left="720" w:hanging="363"/>
      </w:pPr>
      <w:rPr>
        <w:rFonts w:ascii="Symbol" w:hAnsi="Symbol" w:hint="default"/>
      </w:rPr>
    </w:lvl>
  </w:abstractNum>
  <w:abstractNum w:abstractNumId="29">
    <w:nsid w:val="5BAD3997"/>
    <w:multiLevelType w:val="multilevel"/>
    <w:tmpl w:val="4EF80D02"/>
    <w:lvl w:ilvl="0">
      <w:start w:val="1"/>
      <w:numFmt w:val="decimal"/>
      <w:lvlText w:val="%1"/>
      <w:lvlJc w:val="left"/>
      <w:pPr>
        <w:tabs>
          <w:tab w:val="num" w:pos="360"/>
        </w:tabs>
        <w:ind w:left="360" w:hanging="360"/>
      </w:pPr>
      <w:rPr>
        <w:rFonts w:cs="Times New Roman" w:hint="default"/>
        <w:b/>
        <w:i w:val="0"/>
      </w:rPr>
    </w:lvl>
    <w:lvl w:ilvl="1">
      <w:start w:val="1"/>
      <w:numFmt w:val="lowerLetter"/>
      <w:lvlText w:val="(%2)"/>
      <w:lvlJc w:val="left"/>
      <w:pPr>
        <w:tabs>
          <w:tab w:val="num" w:pos="1417"/>
        </w:tabs>
        <w:ind w:left="1417" w:hanging="680"/>
      </w:pPr>
      <w:rPr>
        <w:rFonts w:cs="Times New Roman" w:hint="default"/>
      </w:rPr>
    </w:lvl>
    <w:lvl w:ilvl="2">
      <w:start w:val="1"/>
      <w:numFmt w:val="lowerRoman"/>
      <w:lvlText w:val="%3)"/>
      <w:lvlJc w:val="left"/>
      <w:pPr>
        <w:tabs>
          <w:tab w:val="num" w:pos="1077"/>
        </w:tabs>
        <w:ind w:left="1077" w:hanging="357"/>
      </w:pPr>
      <w:rPr>
        <w:rFonts w:cs="Times New Roman" w:hint="default"/>
      </w:rPr>
    </w:lvl>
    <w:lvl w:ilvl="3">
      <w:start w:val="1"/>
      <w:numFmt w:val="decimal"/>
      <w:lvlText w:val="(%4)"/>
      <w:lvlJc w:val="left"/>
      <w:pPr>
        <w:tabs>
          <w:tab w:val="num" w:pos="1440"/>
        </w:tabs>
        <w:ind w:left="1440" w:hanging="363"/>
      </w:pPr>
      <w:rPr>
        <w:rFonts w:cs="Times New Roman" w:hint="default"/>
      </w:rPr>
    </w:lvl>
    <w:lvl w:ilvl="4">
      <w:start w:val="1"/>
      <w:numFmt w:val="lowerLetter"/>
      <w:lvlText w:val="(%5)"/>
      <w:lvlJc w:val="left"/>
      <w:pPr>
        <w:tabs>
          <w:tab w:val="num" w:pos="1797"/>
        </w:tabs>
        <w:ind w:left="1797" w:hanging="357"/>
      </w:pPr>
      <w:rPr>
        <w:rFonts w:cs="Times New Roman" w:hint="default"/>
      </w:rPr>
    </w:lvl>
    <w:lvl w:ilvl="5">
      <w:start w:val="1"/>
      <w:numFmt w:val="lowerRoman"/>
      <w:lvlText w:val="(%6)"/>
      <w:lvlJc w:val="left"/>
      <w:pPr>
        <w:tabs>
          <w:tab w:val="num" w:pos="2160"/>
        </w:tabs>
        <w:ind w:left="2160" w:hanging="363"/>
      </w:pPr>
      <w:rPr>
        <w:rFonts w:cs="Times New Roman" w:hint="default"/>
      </w:rPr>
    </w:lvl>
    <w:lvl w:ilvl="6">
      <w:start w:val="1"/>
      <w:numFmt w:val="decimal"/>
      <w:lvlText w:val="%7."/>
      <w:lvlJc w:val="left"/>
      <w:pPr>
        <w:tabs>
          <w:tab w:val="num" w:pos="2517"/>
        </w:tabs>
        <w:ind w:left="2517" w:hanging="357"/>
      </w:pPr>
      <w:rPr>
        <w:rFonts w:cs="Times New Roman" w:hint="default"/>
      </w:rPr>
    </w:lvl>
    <w:lvl w:ilvl="7">
      <w:start w:val="1"/>
      <w:numFmt w:val="lowerLetter"/>
      <w:lvlText w:val="%8."/>
      <w:lvlJc w:val="left"/>
      <w:pPr>
        <w:tabs>
          <w:tab w:val="num" w:pos="2880"/>
        </w:tabs>
        <w:ind w:left="2880" w:hanging="363"/>
      </w:pPr>
      <w:rPr>
        <w:rFonts w:cs="Times New Roman" w:hint="default"/>
      </w:rPr>
    </w:lvl>
    <w:lvl w:ilvl="8">
      <w:start w:val="1"/>
      <w:numFmt w:val="lowerRoman"/>
      <w:lvlText w:val="%9."/>
      <w:lvlJc w:val="left"/>
      <w:pPr>
        <w:tabs>
          <w:tab w:val="num" w:pos="3237"/>
        </w:tabs>
        <w:ind w:left="3237" w:hanging="357"/>
      </w:pPr>
      <w:rPr>
        <w:rFonts w:cs="Times New Roman" w:hint="default"/>
      </w:rPr>
    </w:lvl>
  </w:abstractNum>
  <w:abstractNum w:abstractNumId="30">
    <w:nsid w:val="5CA907AC"/>
    <w:multiLevelType w:val="multilevel"/>
    <w:tmpl w:val="51A24848"/>
    <w:lvl w:ilvl="0">
      <w:start w:val="1"/>
      <w:numFmt w:val="decimal"/>
      <w:lvlText w:val="%1"/>
      <w:lvlJc w:val="left"/>
      <w:pPr>
        <w:tabs>
          <w:tab w:val="num" w:pos="0"/>
        </w:tabs>
        <w:ind w:left="0" w:firstLine="0"/>
      </w:pPr>
      <w:rPr>
        <w:rFonts w:hint="default"/>
        <w:b/>
        <w:i w:val="0"/>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302"/>
        </w:tabs>
        <w:ind w:left="2302" w:hanging="862"/>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31">
    <w:nsid w:val="642B1BA8"/>
    <w:multiLevelType w:val="hybridMultilevel"/>
    <w:tmpl w:val="53429EF0"/>
    <w:lvl w:ilvl="0" w:tplc="041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73A7208"/>
    <w:multiLevelType w:val="hybridMultilevel"/>
    <w:tmpl w:val="CECE40B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67685777"/>
    <w:multiLevelType w:val="hybridMultilevel"/>
    <w:tmpl w:val="38DA92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7ED38E7"/>
    <w:multiLevelType w:val="hybridMultilevel"/>
    <w:tmpl w:val="B25AB8AA"/>
    <w:lvl w:ilvl="0" w:tplc="1E32DD8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6943E6"/>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6A7E2E16"/>
    <w:multiLevelType w:val="singleLevel"/>
    <w:tmpl w:val="4F5A99DA"/>
    <w:lvl w:ilvl="0">
      <w:start w:val="1"/>
      <w:numFmt w:val="bullet"/>
      <w:lvlText w:val=""/>
      <w:lvlJc w:val="left"/>
      <w:pPr>
        <w:tabs>
          <w:tab w:val="num" w:pos="360"/>
        </w:tabs>
        <w:ind w:left="360" w:hanging="360"/>
      </w:pPr>
      <w:rPr>
        <w:rFonts w:ascii="Symbol" w:hAnsi="Symbol" w:hint="default"/>
        <w:sz w:val="18"/>
      </w:rPr>
    </w:lvl>
  </w:abstractNum>
  <w:abstractNum w:abstractNumId="37">
    <w:nsid w:val="7513278F"/>
    <w:multiLevelType w:val="hybridMultilevel"/>
    <w:tmpl w:val="821C15D6"/>
    <w:lvl w:ilvl="0" w:tplc="04080001">
      <w:start w:val="1"/>
      <w:numFmt w:val="lowerLetter"/>
      <w:lvlText w:val="(%1)"/>
      <w:lvlJc w:val="left"/>
      <w:pPr>
        <w:tabs>
          <w:tab w:val="num" w:pos="1080"/>
        </w:tabs>
        <w:ind w:left="1080" w:hanging="72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8">
    <w:nsid w:val="791317A3"/>
    <w:multiLevelType w:val="hybridMultilevel"/>
    <w:tmpl w:val="1C0A2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E50EFA"/>
    <w:multiLevelType w:val="hybridMultilevel"/>
    <w:tmpl w:val="60FE8FD8"/>
    <w:lvl w:ilvl="0" w:tplc="0419000F">
      <w:start w:val="1"/>
      <w:numFmt w:val="decimal"/>
      <w:lvlText w:val="%1."/>
      <w:lvlJc w:val="left"/>
      <w:pPr>
        <w:tabs>
          <w:tab w:val="num" w:pos="720"/>
        </w:tabs>
        <w:ind w:left="720" w:hanging="360"/>
      </w:pPr>
      <w:rPr>
        <w:rFonts w:hint="default"/>
      </w:rPr>
    </w:lvl>
    <w:lvl w:ilvl="1" w:tplc="BAC462B6">
      <w:start w:val="2"/>
      <w:numFmt w:val="lowerLetter"/>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D0F716B"/>
    <w:multiLevelType w:val="hybridMultilevel"/>
    <w:tmpl w:val="C92C46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F1C1DFE"/>
    <w:multiLevelType w:val="hybridMultilevel"/>
    <w:tmpl w:val="B186D9DA"/>
    <w:lvl w:ilvl="0" w:tplc="92648EE2">
      <w:start w:val="1"/>
      <w:numFmt w:val="lowerLetter"/>
      <w:lvlText w:val="(%1)"/>
      <w:lvlJc w:val="left"/>
      <w:pPr>
        <w:tabs>
          <w:tab w:val="num" w:pos="945"/>
        </w:tabs>
        <w:ind w:left="945" w:hanging="58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2"/>
  </w:num>
  <w:num w:numId="2">
    <w:abstractNumId w:val="7"/>
  </w:num>
  <w:num w:numId="3">
    <w:abstractNumId w:val="25"/>
  </w:num>
  <w:num w:numId="4">
    <w:abstractNumId w:val="28"/>
  </w:num>
  <w:num w:numId="5">
    <w:abstractNumId w:val="0"/>
  </w:num>
  <w:num w:numId="6">
    <w:abstractNumId w:val="36"/>
  </w:num>
  <w:num w:numId="7">
    <w:abstractNumId w:val="17"/>
  </w:num>
  <w:num w:numId="8">
    <w:abstractNumId w:val="18"/>
  </w:num>
  <w:num w:numId="9">
    <w:abstractNumId w:val="8"/>
  </w:num>
  <w:num w:numId="10">
    <w:abstractNumId w:val="29"/>
  </w:num>
  <w:num w:numId="11">
    <w:abstractNumId w:val="32"/>
  </w:num>
  <w:num w:numId="12">
    <w:abstractNumId w:val="33"/>
  </w:num>
  <w:num w:numId="13">
    <w:abstractNumId w:val="24"/>
  </w:num>
  <w:num w:numId="14">
    <w:abstractNumId w:val="6"/>
  </w:num>
  <w:num w:numId="15">
    <w:abstractNumId w:val="10"/>
  </w:num>
  <w:num w:numId="16">
    <w:abstractNumId w:val="39"/>
  </w:num>
  <w:num w:numId="17">
    <w:abstractNumId w:val="40"/>
  </w:num>
  <w:num w:numId="18">
    <w:abstractNumId w:val="3"/>
  </w:num>
  <w:num w:numId="19">
    <w:abstractNumId w:val="19"/>
  </w:num>
  <w:num w:numId="20">
    <w:abstractNumId w:val="16"/>
  </w:num>
  <w:num w:numId="21">
    <w:abstractNumId w:val="41"/>
  </w:num>
  <w:num w:numId="22">
    <w:abstractNumId w:val="13"/>
  </w:num>
  <w:num w:numId="23">
    <w:abstractNumId w:val="27"/>
  </w:num>
  <w:num w:numId="24">
    <w:abstractNumId w:val="35"/>
  </w:num>
  <w:num w:numId="25">
    <w:abstractNumId w:val="11"/>
  </w:num>
  <w:num w:numId="26">
    <w:abstractNumId w:val="26"/>
  </w:num>
  <w:num w:numId="27">
    <w:abstractNumId w:val="31"/>
  </w:num>
  <w:num w:numId="28">
    <w:abstractNumId w:val="20"/>
  </w:num>
  <w:num w:numId="29">
    <w:abstractNumId w:val="38"/>
  </w:num>
  <w:num w:numId="30">
    <w:abstractNumId w:val="9"/>
  </w:num>
  <w:num w:numId="31">
    <w:abstractNumId w:val="21"/>
  </w:num>
  <w:num w:numId="32">
    <w:abstractNumId w:val="30"/>
  </w:num>
  <w:num w:numId="33">
    <w:abstractNumId w:val="37"/>
  </w:num>
  <w:num w:numId="34">
    <w:abstractNumId w:val="4"/>
  </w:num>
  <w:num w:numId="35">
    <w:abstractNumId w:val="15"/>
  </w:num>
  <w:num w:numId="36">
    <w:abstractNumId w:val="1"/>
  </w:num>
  <w:num w:numId="37">
    <w:abstractNumId w:val="34"/>
  </w:num>
  <w:num w:numId="38">
    <w:abstractNumId w:val="5"/>
  </w:num>
  <w:num w:numId="39">
    <w:abstractNumId w:val="14"/>
  </w:num>
  <w:num w:numId="40">
    <w:abstractNumId w:val="12"/>
  </w:num>
  <w:num w:numId="41">
    <w:abstractNumId w:val="2"/>
  </w:num>
  <w:num w:numId="42">
    <w:abstractNumId w:val="2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oofState w:spelling="clean" w:grammar="clean"/>
  <w:defaultTabStop w:val="708"/>
  <w:drawingGridHorizontalSpacing w:val="110"/>
  <w:displayHorizontalDrawingGridEvery w:val="2"/>
  <w:characterSpacingControl w:val="doNotCompress"/>
  <w:hdrShapeDefaults>
    <o:shapedefaults v:ext="edit" spidmax="19458"/>
    <o:shapelayout v:ext="edit">
      <o:idmap v:ext="edit" data="6"/>
    </o:shapelayout>
  </w:hdrShapeDefaults>
  <w:footnotePr>
    <w:footnote w:id="-1"/>
    <w:footnote w:id="0"/>
  </w:footnotePr>
  <w:endnotePr>
    <w:endnote w:id="-1"/>
    <w:endnote w:id="0"/>
  </w:endnotePr>
  <w:compat/>
  <w:rsids>
    <w:rsidRoot w:val="00EC0AD0"/>
    <w:rsid w:val="00046B5C"/>
    <w:rsid w:val="00077BAF"/>
    <w:rsid w:val="000D70C3"/>
    <w:rsid w:val="00196944"/>
    <w:rsid w:val="001C21E8"/>
    <w:rsid w:val="00233DC3"/>
    <w:rsid w:val="002733BB"/>
    <w:rsid w:val="0027552B"/>
    <w:rsid w:val="0029049E"/>
    <w:rsid w:val="002912C8"/>
    <w:rsid w:val="00294BC8"/>
    <w:rsid w:val="00306939"/>
    <w:rsid w:val="00485BC4"/>
    <w:rsid w:val="00512685"/>
    <w:rsid w:val="00517A12"/>
    <w:rsid w:val="005A5B66"/>
    <w:rsid w:val="0063660A"/>
    <w:rsid w:val="00673C77"/>
    <w:rsid w:val="007668A4"/>
    <w:rsid w:val="00780F7F"/>
    <w:rsid w:val="007C3CBC"/>
    <w:rsid w:val="007E0579"/>
    <w:rsid w:val="00835F77"/>
    <w:rsid w:val="008A1E13"/>
    <w:rsid w:val="00954126"/>
    <w:rsid w:val="009A4392"/>
    <w:rsid w:val="009E5D98"/>
    <w:rsid w:val="00A044B6"/>
    <w:rsid w:val="00A21563"/>
    <w:rsid w:val="00A3559A"/>
    <w:rsid w:val="00AD32B7"/>
    <w:rsid w:val="00AF1259"/>
    <w:rsid w:val="00B214D3"/>
    <w:rsid w:val="00B23398"/>
    <w:rsid w:val="00B30005"/>
    <w:rsid w:val="00B53445"/>
    <w:rsid w:val="00BA1ACF"/>
    <w:rsid w:val="00BF6CB1"/>
    <w:rsid w:val="00C02A5E"/>
    <w:rsid w:val="00CD2C09"/>
    <w:rsid w:val="00D209DE"/>
    <w:rsid w:val="00D36D7B"/>
    <w:rsid w:val="00D57C71"/>
    <w:rsid w:val="00DC31AE"/>
    <w:rsid w:val="00E13CF2"/>
    <w:rsid w:val="00E33A84"/>
    <w:rsid w:val="00E444CA"/>
    <w:rsid w:val="00E47FEB"/>
    <w:rsid w:val="00EC0AD0"/>
    <w:rsid w:val="00ED1D7F"/>
    <w:rsid w:val="00F328A2"/>
    <w:rsid w:val="00F47C57"/>
    <w:rsid w:val="00F56431"/>
    <w:rsid w:val="00F96F27"/>
    <w:rsid w:val="00FF1E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CF2"/>
  </w:style>
  <w:style w:type="paragraph" w:styleId="Heading1">
    <w:name w:val="heading 1"/>
    <w:aliases w:val="Section Heading"/>
    <w:basedOn w:val="Normal"/>
    <w:next w:val="Heading2"/>
    <w:link w:val="Heading1Char"/>
    <w:uiPriority w:val="99"/>
    <w:qFormat/>
    <w:rsid w:val="00EC0AD0"/>
    <w:pPr>
      <w:keepNext/>
      <w:keepLines/>
      <w:pageBreakBefore/>
      <w:numPr>
        <w:numId w:val="5"/>
      </w:numPr>
      <w:spacing w:after="242" w:line="410" w:lineRule="atLeast"/>
      <w:outlineLvl w:val="0"/>
    </w:pPr>
    <w:rPr>
      <w:rFonts w:ascii="Times New Roman" w:eastAsia="Times New Roman" w:hAnsi="Times New Roman" w:cs="Times New Roman"/>
      <w:b/>
      <w:snapToGrid w:val="0"/>
      <w:kern w:val="28"/>
      <w:sz w:val="36"/>
      <w:szCs w:val="20"/>
      <w:lang w:val="en-GB"/>
    </w:rPr>
  </w:style>
  <w:style w:type="paragraph" w:styleId="Heading2">
    <w:name w:val="heading 2"/>
    <w:aliases w:val="Reset numbering"/>
    <w:basedOn w:val="Normal"/>
    <w:next w:val="Heading3"/>
    <w:link w:val="Heading2Char"/>
    <w:qFormat/>
    <w:rsid w:val="00EC0AD0"/>
    <w:pPr>
      <w:numPr>
        <w:ilvl w:val="1"/>
        <w:numId w:val="5"/>
      </w:numPr>
      <w:spacing w:after="0" w:line="290" w:lineRule="atLeast"/>
      <w:outlineLvl w:val="1"/>
    </w:pPr>
    <w:rPr>
      <w:rFonts w:ascii="Times New Roman" w:eastAsia="Times New Roman" w:hAnsi="Times New Roman" w:cs="Times New Roman"/>
      <w:snapToGrid w:val="0"/>
      <w:sz w:val="24"/>
      <w:szCs w:val="20"/>
      <w:lang w:val="en-GB"/>
    </w:rPr>
  </w:style>
  <w:style w:type="paragraph" w:styleId="Heading3">
    <w:name w:val="heading 3"/>
    <w:aliases w:val="Level 1 - 1"/>
    <w:basedOn w:val="Normal"/>
    <w:link w:val="Heading3Char"/>
    <w:uiPriority w:val="99"/>
    <w:qFormat/>
    <w:rsid w:val="00EC0AD0"/>
    <w:pPr>
      <w:numPr>
        <w:ilvl w:val="2"/>
        <w:numId w:val="5"/>
      </w:numPr>
      <w:spacing w:after="0" w:line="290" w:lineRule="atLeast"/>
      <w:outlineLvl w:val="2"/>
    </w:pPr>
    <w:rPr>
      <w:rFonts w:ascii="Times New Roman" w:eastAsia="Times New Roman" w:hAnsi="Times New Roman" w:cs="Times New Roman"/>
      <w:snapToGrid w:val="0"/>
      <w:sz w:val="24"/>
      <w:szCs w:val="20"/>
      <w:lang w:val="en-GB"/>
    </w:rPr>
  </w:style>
  <w:style w:type="paragraph" w:styleId="Heading4">
    <w:name w:val="heading 4"/>
    <w:aliases w:val="Level 2 - a"/>
    <w:basedOn w:val="Normal"/>
    <w:link w:val="Heading4Char"/>
    <w:uiPriority w:val="99"/>
    <w:qFormat/>
    <w:rsid w:val="00EC0AD0"/>
    <w:pPr>
      <w:numPr>
        <w:ilvl w:val="3"/>
        <w:numId w:val="5"/>
      </w:numPr>
      <w:spacing w:after="0" w:line="290" w:lineRule="atLeast"/>
      <w:outlineLvl w:val="3"/>
    </w:pPr>
    <w:rPr>
      <w:rFonts w:ascii="Times New Roman" w:eastAsia="Times New Roman" w:hAnsi="Times New Roman" w:cs="Times New Roman"/>
      <w:snapToGrid w:val="0"/>
      <w:sz w:val="24"/>
      <w:szCs w:val="20"/>
      <w:lang w:val="en-GB"/>
    </w:rPr>
  </w:style>
  <w:style w:type="paragraph" w:styleId="Heading5">
    <w:name w:val="heading 5"/>
    <w:aliases w:val="Level 3 - i"/>
    <w:basedOn w:val="Normal"/>
    <w:link w:val="Heading5Char"/>
    <w:uiPriority w:val="99"/>
    <w:qFormat/>
    <w:rsid w:val="00EC0AD0"/>
    <w:pPr>
      <w:numPr>
        <w:ilvl w:val="4"/>
        <w:numId w:val="5"/>
      </w:numPr>
      <w:tabs>
        <w:tab w:val="left" w:pos="2160"/>
      </w:tabs>
      <w:spacing w:after="0" w:line="290" w:lineRule="atLeast"/>
      <w:outlineLvl w:val="4"/>
    </w:pPr>
    <w:rPr>
      <w:rFonts w:ascii="Times New Roman" w:eastAsia="Times New Roman" w:hAnsi="Times New Roman" w:cs="Times New Roman"/>
      <w:snapToGrid w:val="0"/>
      <w:sz w:val="24"/>
      <w:szCs w:val="20"/>
      <w:lang w:val="en-GB"/>
    </w:rPr>
  </w:style>
  <w:style w:type="paragraph" w:styleId="Heading6">
    <w:name w:val="heading 6"/>
    <w:aliases w:val="Legal Level 1."/>
    <w:basedOn w:val="Normal"/>
    <w:link w:val="Heading6Char"/>
    <w:uiPriority w:val="99"/>
    <w:qFormat/>
    <w:rsid w:val="00EC0AD0"/>
    <w:pPr>
      <w:numPr>
        <w:ilvl w:val="5"/>
        <w:numId w:val="5"/>
      </w:numPr>
      <w:spacing w:after="0" w:line="290" w:lineRule="atLeast"/>
      <w:outlineLvl w:val="5"/>
    </w:pPr>
    <w:rPr>
      <w:rFonts w:ascii="Times New Roman" w:eastAsia="Times New Roman" w:hAnsi="Times New Roman" w:cs="Times New Roman"/>
      <w:snapToGrid w:val="0"/>
      <w:sz w:val="24"/>
      <w:szCs w:val="20"/>
      <w:lang w:val="en-GB"/>
    </w:rPr>
  </w:style>
  <w:style w:type="paragraph" w:styleId="Heading7">
    <w:name w:val="heading 7"/>
    <w:aliases w:val="Legal Level 1.1."/>
    <w:basedOn w:val="Normal"/>
    <w:next w:val="Normal"/>
    <w:link w:val="Heading7Char"/>
    <w:uiPriority w:val="99"/>
    <w:qFormat/>
    <w:rsid w:val="00EC0AD0"/>
    <w:pPr>
      <w:numPr>
        <w:ilvl w:val="6"/>
        <w:numId w:val="5"/>
      </w:numPr>
      <w:spacing w:after="0" w:line="290" w:lineRule="atLeast"/>
      <w:outlineLvl w:val="6"/>
    </w:pPr>
    <w:rPr>
      <w:rFonts w:ascii="Times New Roman" w:eastAsia="Times New Roman" w:hAnsi="Times New Roman" w:cs="Times New Roman"/>
      <w:snapToGrid w:val="0"/>
      <w:sz w:val="24"/>
      <w:szCs w:val="20"/>
      <w:lang w:val="en-GB"/>
    </w:rPr>
  </w:style>
  <w:style w:type="paragraph" w:styleId="Heading8">
    <w:name w:val="heading 8"/>
    <w:aliases w:val="Legal Level 1.1.1."/>
    <w:basedOn w:val="Normal"/>
    <w:next w:val="Normal"/>
    <w:link w:val="Heading8Char"/>
    <w:uiPriority w:val="99"/>
    <w:qFormat/>
    <w:rsid w:val="00EC0AD0"/>
    <w:pPr>
      <w:numPr>
        <w:ilvl w:val="7"/>
        <w:numId w:val="5"/>
      </w:numPr>
      <w:spacing w:after="0" w:line="290" w:lineRule="atLeast"/>
      <w:outlineLvl w:val="7"/>
    </w:pPr>
    <w:rPr>
      <w:rFonts w:ascii="Times New Roman" w:eastAsia="Times New Roman" w:hAnsi="Times New Roman" w:cs="Times New Roman"/>
      <w:snapToGrid w:val="0"/>
      <w:sz w:val="24"/>
      <w:szCs w:val="20"/>
      <w:lang w:val="en-GB"/>
    </w:rPr>
  </w:style>
  <w:style w:type="paragraph" w:styleId="Heading9">
    <w:name w:val="heading 9"/>
    <w:aliases w:val="Legal Level 1.1.1.1."/>
    <w:basedOn w:val="Normal"/>
    <w:next w:val="Normal"/>
    <w:link w:val="Heading9Char"/>
    <w:uiPriority w:val="99"/>
    <w:qFormat/>
    <w:rsid w:val="00EC0AD0"/>
    <w:pPr>
      <w:numPr>
        <w:ilvl w:val="8"/>
        <w:numId w:val="5"/>
      </w:numPr>
      <w:spacing w:after="0" w:line="290" w:lineRule="atLeast"/>
      <w:outlineLvl w:val="8"/>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uiPriority w:val="99"/>
    <w:rsid w:val="00EC0AD0"/>
    <w:rPr>
      <w:rFonts w:ascii="Times New Roman" w:eastAsia="Times New Roman" w:hAnsi="Times New Roman" w:cs="Times New Roman"/>
      <w:b/>
      <w:snapToGrid w:val="0"/>
      <w:kern w:val="28"/>
      <w:sz w:val="36"/>
      <w:szCs w:val="20"/>
      <w:lang w:val="en-GB"/>
    </w:rPr>
  </w:style>
  <w:style w:type="character" w:customStyle="1" w:styleId="Heading2Char">
    <w:name w:val="Heading 2 Char"/>
    <w:aliases w:val="Reset numbering Char"/>
    <w:basedOn w:val="DefaultParagraphFont"/>
    <w:link w:val="Heading2"/>
    <w:rsid w:val="00EC0AD0"/>
    <w:rPr>
      <w:rFonts w:ascii="Times New Roman" w:eastAsia="Times New Roman" w:hAnsi="Times New Roman" w:cs="Times New Roman"/>
      <w:snapToGrid w:val="0"/>
      <w:sz w:val="24"/>
      <w:szCs w:val="20"/>
      <w:lang w:val="en-GB"/>
    </w:rPr>
  </w:style>
  <w:style w:type="character" w:customStyle="1" w:styleId="Heading3Char">
    <w:name w:val="Heading 3 Char"/>
    <w:aliases w:val="Level 1 - 1 Char"/>
    <w:basedOn w:val="DefaultParagraphFont"/>
    <w:link w:val="Heading3"/>
    <w:uiPriority w:val="99"/>
    <w:rsid w:val="00EC0AD0"/>
    <w:rPr>
      <w:rFonts w:ascii="Times New Roman" w:eastAsia="Times New Roman" w:hAnsi="Times New Roman" w:cs="Times New Roman"/>
      <w:snapToGrid w:val="0"/>
      <w:sz w:val="24"/>
      <w:szCs w:val="20"/>
      <w:lang w:val="en-GB"/>
    </w:rPr>
  </w:style>
  <w:style w:type="character" w:customStyle="1" w:styleId="Heading4Char">
    <w:name w:val="Heading 4 Char"/>
    <w:aliases w:val="Level 2 - a Char"/>
    <w:basedOn w:val="DefaultParagraphFont"/>
    <w:link w:val="Heading4"/>
    <w:uiPriority w:val="99"/>
    <w:rsid w:val="00EC0AD0"/>
    <w:rPr>
      <w:rFonts w:ascii="Times New Roman" w:eastAsia="Times New Roman" w:hAnsi="Times New Roman" w:cs="Times New Roman"/>
      <w:snapToGrid w:val="0"/>
      <w:sz w:val="24"/>
      <w:szCs w:val="20"/>
      <w:lang w:val="en-GB"/>
    </w:rPr>
  </w:style>
  <w:style w:type="character" w:customStyle="1" w:styleId="Heading5Char">
    <w:name w:val="Heading 5 Char"/>
    <w:aliases w:val="Level 3 - i Char"/>
    <w:basedOn w:val="DefaultParagraphFont"/>
    <w:link w:val="Heading5"/>
    <w:rsid w:val="00EC0AD0"/>
    <w:rPr>
      <w:rFonts w:ascii="Times New Roman" w:eastAsia="Times New Roman" w:hAnsi="Times New Roman" w:cs="Times New Roman"/>
      <w:snapToGrid w:val="0"/>
      <w:sz w:val="24"/>
      <w:szCs w:val="20"/>
      <w:lang w:val="en-GB"/>
    </w:rPr>
  </w:style>
  <w:style w:type="character" w:customStyle="1" w:styleId="Heading6Char">
    <w:name w:val="Heading 6 Char"/>
    <w:aliases w:val="Legal Level 1. Char"/>
    <w:basedOn w:val="DefaultParagraphFont"/>
    <w:link w:val="Heading6"/>
    <w:rsid w:val="00EC0AD0"/>
    <w:rPr>
      <w:rFonts w:ascii="Times New Roman" w:eastAsia="Times New Roman" w:hAnsi="Times New Roman" w:cs="Times New Roman"/>
      <w:snapToGrid w:val="0"/>
      <w:sz w:val="24"/>
      <w:szCs w:val="20"/>
      <w:lang w:val="en-GB"/>
    </w:rPr>
  </w:style>
  <w:style w:type="character" w:customStyle="1" w:styleId="Heading7Char">
    <w:name w:val="Heading 7 Char"/>
    <w:aliases w:val="Legal Level 1.1. Char"/>
    <w:basedOn w:val="DefaultParagraphFont"/>
    <w:link w:val="Heading7"/>
    <w:uiPriority w:val="99"/>
    <w:rsid w:val="00EC0AD0"/>
    <w:rPr>
      <w:rFonts w:ascii="Times New Roman" w:eastAsia="Times New Roman" w:hAnsi="Times New Roman" w:cs="Times New Roman"/>
      <w:snapToGrid w:val="0"/>
      <w:sz w:val="24"/>
      <w:szCs w:val="20"/>
      <w:lang w:val="en-GB"/>
    </w:rPr>
  </w:style>
  <w:style w:type="character" w:customStyle="1" w:styleId="Heading8Char">
    <w:name w:val="Heading 8 Char"/>
    <w:aliases w:val="Legal Level 1.1.1. Char"/>
    <w:basedOn w:val="DefaultParagraphFont"/>
    <w:link w:val="Heading8"/>
    <w:rsid w:val="00EC0AD0"/>
    <w:rPr>
      <w:rFonts w:ascii="Times New Roman" w:eastAsia="Times New Roman" w:hAnsi="Times New Roman" w:cs="Times New Roman"/>
      <w:snapToGrid w:val="0"/>
      <w:sz w:val="24"/>
      <w:szCs w:val="20"/>
      <w:lang w:val="en-GB"/>
    </w:rPr>
  </w:style>
  <w:style w:type="character" w:customStyle="1" w:styleId="Heading9Char">
    <w:name w:val="Heading 9 Char"/>
    <w:aliases w:val="Legal Level 1.1.1.1. Char"/>
    <w:basedOn w:val="DefaultParagraphFont"/>
    <w:link w:val="Heading9"/>
    <w:rsid w:val="00EC0AD0"/>
    <w:rPr>
      <w:rFonts w:ascii="Times New Roman" w:eastAsia="Times New Roman" w:hAnsi="Times New Roman" w:cs="Times New Roman"/>
      <w:snapToGrid w:val="0"/>
      <w:sz w:val="24"/>
      <w:szCs w:val="20"/>
      <w:lang w:val="en-GB"/>
    </w:rPr>
  </w:style>
  <w:style w:type="paragraph" w:styleId="Header">
    <w:name w:val="header"/>
    <w:basedOn w:val="Normal"/>
    <w:link w:val="HeaderChar"/>
    <w:rsid w:val="00EC0AD0"/>
    <w:pPr>
      <w:spacing w:after="0" w:line="290" w:lineRule="atLeast"/>
    </w:pPr>
    <w:rPr>
      <w:rFonts w:ascii="Times New Roman" w:eastAsia="Times New Roman" w:hAnsi="Times New Roman" w:cs="Times New Roman"/>
      <w:snapToGrid w:val="0"/>
      <w:sz w:val="24"/>
      <w:szCs w:val="20"/>
      <w:lang w:val="en-GB"/>
    </w:rPr>
  </w:style>
  <w:style w:type="character" w:customStyle="1" w:styleId="HeaderChar">
    <w:name w:val="Header Char"/>
    <w:basedOn w:val="DefaultParagraphFont"/>
    <w:link w:val="Header"/>
    <w:rsid w:val="00EC0AD0"/>
    <w:rPr>
      <w:rFonts w:ascii="Times New Roman" w:eastAsia="Times New Roman" w:hAnsi="Times New Roman" w:cs="Times New Roman"/>
      <w:snapToGrid w:val="0"/>
      <w:sz w:val="24"/>
      <w:szCs w:val="20"/>
      <w:lang w:val="en-GB"/>
    </w:rPr>
  </w:style>
  <w:style w:type="paragraph" w:customStyle="1" w:styleId="Subject">
    <w:name w:val="Subject"/>
    <w:basedOn w:val="Normal"/>
    <w:rsid w:val="00EC0AD0"/>
    <w:pPr>
      <w:keepNext/>
      <w:keepLines/>
      <w:spacing w:after="0" w:line="290" w:lineRule="atLeast"/>
    </w:pPr>
    <w:rPr>
      <w:rFonts w:ascii="Times New Roman" w:eastAsia="Times New Roman" w:hAnsi="Times New Roman" w:cs="Times New Roman"/>
      <w:b/>
      <w:snapToGrid w:val="0"/>
      <w:sz w:val="24"/>
      <w:szCs w:val="20"/>
      <w:lang w:val="en-GB"/>
    </w:rPr>
  </w:style>
  <w:style w:type="paragraph" w:customStyle="1" w:styleId="Disclaimer">
    <w:name w:val="Disclaimer"/>
    <w:basedOn w:val="Normal"/>
    <w:rsid w:val="00EC0AD0"/>
    <w:pPr>
      <w:spacing w:after="0" w:line="200" w:lineRule="exact"/>
    </w:pPr>
    <w:rPr>
      <w:rFonts w:ascii="Times New Roman" w:eastAsia="Times New Roman" w:hAnsi="Times New Roman" w:cs="Times New Roman"/>
      <w:snapToGrid w:val="0"/>
      <w:sz w:val="16"/>
      <w:szCs w:val="20"/>
      <w:lang w:val="en-GB"/>
    </w:rPr>
  </w:style>
  <w:style w:type="paragraph" w:customStyle="1" w:styleId="Bullet4">
    <w:name w:val="Bullet 4"/>
    <w:basedOn w:val="Normal"/>
    <w:rsid w:val="00EC0AD0"/>
    <w:pPr>
      <w:tabs>
        <w:tab w:val="num" w:pos="2880"/>
      </w:tabs>
      <w:spacing w:after="0" w:line="290" w:lineRule="atLeast"/>
      <w:ind w:left="2880" w:hanging="720"/>
    </w:pPr>
    <w:rPr>
      <w:rFonts w:ascii="Times New Roman" w:eastAsia="Times New Roman" w:hAnsi="Times New Roman" w:cs="Times New Roman"/>
      <w:snapToGrid w:val="0"/>
      <w:sz w:val="24"/>
      <w:szCs w:val="20"/>
      <w:lang w:val="en-GB"/>
    </w:rPr>
  </w:style>
  <w:style w:type="paragraph" w:customStyle="1" w:styleId="Indent4">
    <w:name w:val="Indent 4"/>
    <w:basedOn w:val="Normal"/>
    <w:rsid w:val="00EC0AD0"/>
    <w:pPr>
      <w:numPr>
        <w:numId w:val="8"/>
      </w:numPr>
      <w:tabs>
        <w:tab w:val="clear" w:pos="2880"/>
      </w:tabs>
      <w:spacing w:after="0" w:line="290" w:lineRule="atLeast"/>
      <w:ind w:firstLine="0"/>
    </w:pPr>
    <w:rPr>
      <w:rFonts w:ascii="Times New Roman" w:eastAsia="Times New Roman" w:hAnsi="Times New Roman" w:cs="Times New Roman"/>
      <w:snapToGrid w:val="0"/>
      <w:sz w:val="24"/>
      <w:szCs w:val="20"/>
      <w:lang w:val="en-GB"/>
    </w:rPr>
  </w:style>
  <w:style w:type="paragraph" w:customStyle="1" w:styleId="TableBullet4">
    <w:name w:val="Table Bullet 4"/>
    <w:basedOn w:val="Normal"/>
    <w:rsid w:val="00EC0AD0"/>
    <w:pPr>
      <w:tabs>
        <w:tab w:val="num" w:pos="1440"/>
      </w:tabs>
      <w:spacing w:after="0" w:line="290" w:lineRule="atLeast"/>
      <w:ind w:left="1440" w:hanging="363"/>
    </w:pPr>
    <w:rPr>
      <w:rFonts w:ascii="Times New Roman" w:eastAsia="Times New Roman" w:hAnsi="Times New Roman" w:cs="Times New Roman"/>
      <w:snapToGrid w:val="0"/>
      <w:sz w:val="24"/>
      <w:szCs w:val="20"/>
      <w:lang w:val="en-GB"/>
    </w:rPr>
  </w:style>
  <w:style w:type="paragraph" w:customStyle="1" w:styleId="Bullet1">
    <w:name w:val="Bullet 1"/>
    <w:basedOn w:val="Normal"/>
    <w:rsid w:val="00EC0AD0"/>
    <w:pPr>
      <w:tabs>
        <w:tab w:val="num" w:pos="720"/>
      </w:tabs>
      <w:spacing w:after="0" w:line="290" w:lineRule="atLeast"/>
      <w:ind w:left="720" w:hanging="720"/>
    </w:pPr>
    <w:rPr>
      <w:rFonts w:ascii="Times New Roman" w:eastAsia="Times New Roman" w:hAnsi="Times New Roman" w:cs="Times New Roman"/>
      <w:snapToGrid w:val="0"/>
      <w:sz w:val="24"/>
      <w:szCs w:val="20"/>
      <w:lang w:val="en-GB"/>
    </w:rPr>
  </w:style>
  <w:style w:type="paragraph" w:customStyle="1" w:styleId="Bullet2">
    <w:name w:val="Bullet 2"/>
    <w:basedOn w:val="Normal"/>
    <w:rsid w:val="00EC0AD0"/>
    <w:pPr>
      <w:tabs>
        <w:tab w:val="num" w:pos="1440"/>
      </w:tabs>
      <w:spacing w:after="0" w:line="290" w:lineRule="atLeast"/>
      <w:ind w:left="1440" w:hanging="720"/>
    </w:pPr>
    <w:rPr>
      <w:rFonts w:ascii="Times New Roman" w:eastAsia="Times New Roman" w:hAnsi="Times New Roman" w:cs="Times New Roman"/>
      <w:snapToGrid w:val="0"/>
      <w:sz w:val="24"/>
      <w:szCs w:val="20"/>
      <w:lang w:val="en-GB"/>
    </w:rPr>
  </w:style>
  <w:style w:type="paragraph" w:customStyle="1" w:styleId="Bullet3">
    <w:name w:val="Bullet 3"/>
    <w:basedOn w:val="Normal"/>
    <w:rsid w:val="00EC0AD0"/>
    <w:pPr>
      <w:numPr>
        <w:numId w:val="9"/>
      </w:numPr>
      <w:tabs>
        <w:tab w:val="clear" w:pos="1440"/>
        <w:tab w:val="num" w:pos="2160"/>
      </w:tabs>
      <w:spacing w:after="0" w:line="290" w:lineRule="atLeast"/>
      <w:ind w:left="2160" w:hanging="720"/>
    </w:pPr>
    <w:rPr>
      <w:rFonts w:ascii="Times New Roman" w:eastAsia="Times New Roman" w:hAnsi="Times New Roman" w:cs="Times New Roman"/>
      <w:snapToGrid w:val="0"/>
      <w:sz w:val="24"/>
      <w:szCs w:val="20"/>
      <w:lang w:val="en-GB"/>
    </w:rPr>
  </w:style>
  <w:style w:type="paragraph" w:customStyle="1" w:styleId="Indent1">
    <w:name w:val="Indent 1"/>
    <w:basedOn w:val="Normal"/>
    <w:rsid w:val="00EC0AD0"/>
    <w:pPr>
      <w:spacing w:after="0" w:line="290" w:lineRule="atLeast"/>
      <w:ind w:left="720"/>
    </w:pPr>
    <w:rPr>
      <w:rFonts w:ascii="Times New Roman" w:eastAsia="Times New Roman" w:hAnsi="Times New Roman" w:cs="Times New Roman"/>
      <w:snapToGrid w:val="0"/>
      <w:sz w:val="24"/>
      <w:szCs w:val="20"/>
      <w:lang w:val="en-GB"/>
    </w:rPr>
  </w:style>
  <w:style w:type="paragraph" w:customStyle="1" w:styleId="Indent2">
    <w:name w:val="Indent 2"/>
    <w:basedOn w:val="Normal"/>
    <w:rsid w:val="00EC0AD0"/>
    <w:pPr>
      <w:numPr>
        <w:numId w:val="1"/>
      </w:numPr>
      <w:tabs>
        <w:tab w:val="clear" w:pos="720"/>
      </w:tabs>
      <w:spacing w:after="0" w:line="290" w:lineRule="atLeast"/>
      <w:ind w:left="1440" w:firstLine="0"/>
    </w:pPr>
    <w:rPr>
      <w:rFonts w:ascii="Times New Roman" w:eastAsia="Times New Roman" w:hAnsi="Times New Roman" w:cs="Times New Roman"/>
      <w:snapToGrid w:val="0"/>
      <w:sz w:val="24"/>
      <w:szCs w:val="20"/>
      <w:lang w:val="en-GB"/>
    </w:rPr>
  </w:style>
  <w:style w:type="paragraph" w:customStyle="1" w:styleId="Indent3">
    <w:name w:val="Indent 3"/>
    <w:basedOn w:val="Normal"/>
    <w:rsid w:val="00EC0AD0"/>
    <w:pPr>
      <w:numPr>
        <w:numId w:val="7"/>
      </w:numPr>
      <w:tabs>
        <w:tab w:val="clear" w:pos="2160"/>
      </w:tabs>
      <w:spacing w:after="0" w:line="290" w:lineRule="atLeast"/>
      <w:ind w:firstLine="0"/>
    </w:pPr>
    <w:rPr>
      <w:rFonts w:ascii="Times New Roman" w:eastAsia="Times New Roman" w:hAnsi="Times New Roman" w:cs="Times New Roman"/>
      <w:snapToGrid w:val="0"/>
      <w:sz w:val="24"/>
      <w:szCs w:val="20"/>
      <w:lang w:val="en-GB"/>
    </w:rPr>
  </w:style>
  <w:style w:type="paragraph" w:customStyle="1" w:styleId="TableIndent4">
    <w:name w:val="Table Indent 4"/>
    <w:basedOn w:val="Normal"/>
    <w:rsid w:val="00EC0AD0"/>
    <w:pPr>
      <w:spacing w:after="0" w:line="290" w:lineRule="atLeast"/>
      <w:ind w:left="1440"/>
    </w:pPr>
    <w:rPr>
      <w:rFonts w:ascii="Times New Roman" w:eastAsia="Times New Roman" w:hAnsi="Times New Roman" w:cs="Times New Roman"/>
      <w:snapToGrid w:val="0"/>
      <w:sz w:val="24"/>
      <w:szCs w:val="20"/>
      <w:lang w:val="en-GB"/>
    </w:rPr>
  </w:style>
  <w:style w:type="paragraph" w:customStyle="1" w:styleId="MajorHead">
    <w:name w:val="Major Head"/>
    <w:basedOn w:val="Normal"/>
    <w:next w:val="Normal"/>
    <w:uiPriority w:val="99"/>
    <w:rsid w:val="00EC0AD0"/>
    <w:pPr>
      <w:keepNext/>
      <w:keepLines/>
      <w:spacing w:before="240" w:after="120" w:line="330" w:lineRule="atLeast"/>
    </w:pPr>
    <w:rPr>
      <w:rFonts w:ascii="Times New Roman" w:eastAsia="Times New Roman" w:hAnsi="Times New Roman" w:cs="Times New Roman"/>
      <w:b/>
      <w:snapToGrid w:val="0"/>
      <w:sz w:val="28"/>
      <w:szCs w:val="20"/>
      <w:lang w:val="en-GB"/>
    </w:rPr>
  </w:style>
  <w:style w:type="paragraph" w:customStyle="1" w:styleId="MinorHead">
    <w:name w:val="Minor Head"/>
    <w:basedOn w:val="Normal"/>
    <w:next w:val="Normal"/>
    <w:rsid w:val="00EC0AD0"/>
    <w:pPr>
      <w:keepNext/>
      <w:keepLines/>
      <w:spacing w:before="120" w:after="0" w:line="290" w:lineRule="atLeast"/>
    </w:pPr>
    <w:rPr>
      <w:rFonts w:ascii="Times New Roman" w:eastAsia="Times New Roman" w:hAnsi="Times New Roman" w:cs="Times New Roman"/>
      <w:b/>
      <w:snapToGrid w:val="0"/>
      <w:sz w:val="24"/>
      <w:szCs w:val="20"/>
      <w:lang w:val="en-GB"/>
    </w:rPr>
  </w:style>
  <w:style w:type="paragraph" w:customStyle="1" w:styleId="TableBullet3">
    <w:name w:val="Table Bullet 3"/>
    <w:basedOn w:val="Bullet3"/>
    <w:rsid w:val="00EC0AD0"/>
    <w:pPr>
      <w:numPr>
        <w:numId w:val="0"/>
      </w:numPr>
      <w:tabs>
        <w:tab w:val="num" w:pos="1080"/>
      </w:tabs>
      <w:ind w:left="1080" w:hanging="360"/>
    </w:pPr>
  </w:style>
  <w:style w:type="paragraph" w:customStyle="1" w:styleId="TableBullet1">
    <w:name w:val="Table Bullet 1"/>
    <w:basedOn w:val="Bullet1"/>
    <w:rsid w:val="00EC0AD0"/>
    <w:pPr>
      <w:tabs>
        <w:tab w:val="clear" w:pos="720"/>
        <w:tab w:val="num" w:pos="360"/>
      </w:tabs>
      <w:ind w:left="360" w:hanging="360"/>
    </w:pPr>
  </w:style>
  <w:style w:type="paragraph" w:customStyle="1" w:styleId="TableBullet2">
    <w:name w:val="Table Bullet 2"/>
    <w:basedOn w:val="Bullet2"/>
    <w:rsid w:val="00EC0AD0"/>
    <w:pPr>
      <w:tabs>
        <w:tab w:val="clear" w:pos="1440"/>
        <w:tab w:val="num" w:pos="720"/>
      </w:tabs>
      <w:ind w:left="720" w:hanging="363"/>
    </w:pPr>
  </w:style>
  <w:style w:type="paragraph" w:customStyle="1" w:styleId="TableIndent1">
    <w:name w:val="Table Indent 1"/>
    <w:basedOn w:val="Normal"/>
    <w:rsid w:val="00EC0AD0"/>
    <w:pPr>
      <w:spacing w:after="0" w:line="290" w:lineRule="atLeast"/>
      <w:ind w:left="357"/>
    </w:pPr>
    <w:rPr>
      <w:rFonts w:ascii="Times New Roman" w:eastAsia="Times New Roman" w:hAnsi="Times New Roman" w:cs="Times New Roman"/>
      <w:snapToGrid w:val="0"/>
      <w:sz w:val="24"/>
      <w:szCs w:val="20"/>
      <w:lang w:val="en-GB"/>
    </w:rPr>
  </w:style>
  <w:style w:type="paragraph" w:customStyle="1" w:styleId="TableIndent2">
    <w:name w:val="Table Indent 2"/>
    <w:basedOn w:val="Indent2"/>
    <w:rsid w:val="00EC0AD0"/>
    <w:pPr>
      <w:ind w:left="720"/>
    </w:pPr>
  </w:style>
  <w:style w:type="paragraph" w:customStyle="1" w:styleId="TableIndent3">
    <w:name w:val="Table Indent 3"/>
    <w:basedOn w:val="Indent3"/>
    <w:rsid w:val="00EC0AD0"/>
    <w:pPr>
      <w:ind w:left="1077"/>
    </w:pPr>
  </w:style>
  <w:style w:type="paragraph" w:customStyle="1" w:styleId="Address">
    <w:name w:val="Address"/>
    <w:basedOn w:val="Normal"/>
    <w:rsid w:val="00EC0AD0"/>
    <w:pPr>
      <w:pBdr>
        <w:left w:val="single" w:sz="4" w:space="6" w:color="auto"/>
      </w:pBdr>
      <w:spacing w:after="0" w:line="200" w:lineRule="exact"/>
    </w:pPr>
    <w:rPr>
      <w:rFonts w:ascii="Times New Roman" w:eastAsia="Times New Roman" w:hAnsi="Times New Roman" w:cs="Times New Roman"/>
      <w:snapToGrid w:val="0"/>
      <w:sz w:val="16"/>
      <w:szCs w:val="20"/>
      <w:lang w:val="en-GB"/>
    </w:rPr>
  </w:style>
  <w:style w:type="paragraph" w:customStyle="1" w:styleId="FormLabel">
    <w:name w:val="Form Label"/>
    <w:basedOn w:val="Normal"/>
    <w:rsid w:val="00EC0AD0"/>
    <w:pPr>
      <w:numPr>
        <w:numId w:val="3"/>
      </w:numPr>
      <w:tabs>
        <w:tab w:val="clear" w:pos="1080"/>
      </w:tabs>
      <w:spacing w:after="0" w:line="280" w:lineRule="exact"/>
      <w:ind w:left="0" w:firstLine="0"/>
    </w:pPr>
    <w:rPr>
      <w:rFonts w:ascii="Times New Roman" w:eastAsia="Times New Roman" w:hAnsi="Times New Roman" w:cs="Times New Roman"/>
      <w:snapToGrid w:val="0"/>
      <w:sz w:val="18"/>
      <w:szCs w:val="20"/>
      <w:lang w:val="en-GB"/>
    </w:rPr>
  </w:style>
  <w:style w:type="paragraph" w:customStyle="1" w:styleId="Line">
    <w:name w:val="Line"/>
    <w:basedOn w:val="Normal"/>
    <w:rsid w:val="00EC0AD0"/>
    <w:pPr>
      <w:pBdr>
        <w:top w:val="single" w:sz="4" w:space="1" w:color="auto"/>
      </w:pBdr>
      <w:spacing w:before="120" w:after="60" w:line="240" w:lineRule="auto"/>
      <w:ind w:right="-1701"/>
    </w:pPr>
    <w:rPr>
      <w:rFonts w:ascii="Times New Roman" w:eastAsia="Times New Roman" w:hAnsi="Times New Roman" w:cs="Times New Roman"/>
      <w:snapToGrid w:val="0"/>
      <w:sz w:val="2"/>
      <w:szCs w:val="20"/>
      <w:lang w:val="en-GB"/>
    </w:rPr>
  </w:style>
  <w:style w:type="paragraph" w:styleId="Footer">
    <w:name w:val="footer"/>
    <w:basedOn w:val="Normal"/>
    <w:link w:val="FooterChar"/>
    <w:uiPriority w:val="99"/>
    <w:rsid w:val="00EC0AD0"/>
    <w:pPr>
      <w:spacing w:after="0" w:line="240" w:lineRule="auto"/>
    </w:pPr>
    <w:rPr>
      <w:rFonts w:ascii="Times New Roman" w:eastAsia="Times New Roman" w:hAnsi="Times New Roman" w:cs="Times New Roman"/>
      <w:snapToGrid w:val="0"/>
      <w:sz w:val="12"/>
      <w:szCs w:val="20"/>
      <w:lang w:val="en-GB"/>
    </w:rPr>
  </w:style>
  <w:style w:type="character" w:customStyle="1" w:styleId="FooterChar">
    <w:name w:val="Footer Char"/>
    <w:basedOn w:val="DefaultParagraphFont"/>
    <w:link w:val="Footer"/>
    <w:uiPriority w:val="99"/>
    <w:rsid w:val="00EC0AD0"/>
    <w:rPr>
      <w:rFonts w:ascii="Times New Roman" w:eastAsia="Times New Roman" w:hAnsi="Times New Roman" w:cs="Times New Roman"/>
      <w:snapToGrid w:val="0"/>
      <w:sz w:val="12"/>
      <w:szCs w:val="20"/>
      <w:lang w:val="en-GB"/>
    </w:rPr>
  </w:style>
  <w:style w:type="paragraph" w:styleId="FootnoteText">
    <w:name w:val="footnote text"/>
    <w:basedOn w:val="Normal"/>
    <w:link w:val="FootnoteTextChar"/>
    <w:semiHidden/>
    <w:rsid w:val="00EC0AD0"/>
    <w:pPr>
      <w:spacing w:after="0" w:line="200" w:lineRule="exact"/>
    </w:pPr>
    <w:rPr>
      <w:rFonts w:ascii="Times New Roman" w:eastAsia="Times New Roman" w:hAnsi="Times New Roman" w:cs="Times New Roman"/>
      <w:snapToGrid w:val="0"/>
      <w:sz w:val="20"/>
      <w:szCs w:val="20"/>
      <w:lang w:val="en-GB"/>
    </w:rPr>
  </w:style>
  <w:style w:type="character" w:customStyle="1" w:styleId="FootnoteTextChar">
    <w:name w:val="Footnote Text Char"/>
    <w:basedOn w:val="DefaultParagraphFont"/>
    <w:link w:val="FootnoteText"/>
    <w:semiHidden/>
    <w:rsid w:val="00EC0AD0"/>
    <w:rPr>
      <w:rFonts w:ascii="Times New Roman" w:eastAsia="Times New Roman" w:hAnsi="Times New Roman" w:cs="Times New Roman"/>
      <w:snapToGrid w:val="0"/>
      <w:sz w:val="20"/>
      <w:szCs w:val="20"/>
      <w:lang w:val="en-GB"/>
    </w:rPr>
  </w:style>
  <w:style w:type="character" w:styleId="FootnoteReference">
    <w:name w:val="footnote reference"/>
    <w:basedOn w:val="DefaultParagraphFont"/>
    <w:semiHidden/>
    <w:rsid w:val="00EC0AD0"/>
    <w:rPr>
      <w:rFonts w:cs="Times New Roman"/>
      <w:vertAlign w:val="superscript"/>
      <w:lang w:val="en-GB"/>
    </w:rPr>
  </w:style>
  <w:style w:type="paragraph" w:styleId="MacroText">
    <w:name w:val="macro"/>
    <w:link w:val="MacroTextChar"/>
    <w:semiHidden/>
    <w:rsid w:val="00EC0AD0"/>
    <w:pPr>
      <w:tabs>
        <w:tab w:val="left" w:pos="480"/>
        <w:tab w:val="left" w:pos="960"/>
        <w:tab w:val="left" w:pos="1440"/>
        <w:tab w:val="left" w:pos="1920"/>
        <w:tab w:val="left" w:pos="2400"/>
        <w:tab w:val="left" w:pos="2880"/>
        <w:tab w:val="left" w:pos="3360"/>
        <w:tab w:val="left" w:pos="3840"/>
        <w:tab w:val="left" w:pos="4320"/>
      </w:tabs>
      <w:spacing w:after="0" w:line="290" w:lineRule="exact"/>
    </w:pPr>
    <w:rPr>
      <w:rFonts w:ascii="Courier New" w:eastAsia="Times New Roman" w:hAnsi="Courier New" w:cs="Times New Roman"/>
      <w:snapToGrid w:val="0"/>
      <w:sz w:val="20"/>
      <w:szCs w:val="20"/>
      <w:lang w:val="en-GB"/>
    </w:rPr>
  </w:style>
  <w:style w:type="character" w:customStyle="1" w:styleId="MacroTextChar">
    <w:name w:val="Macro Text Char"/>
    <w:basedOn w:val="DefaultParagraphFont"/>
    <w:link w:val="MacroText"/>
    <w:semiHidden/>
    <w:rsid w:val="00EC0AD0"/>
    <w:rPr>
      <w:rFonts w:ascii="Courier New" w:eastAsia="Times New Roman" w:hAnsi="Courier New" w:cs="Times New Roman"/>
      <w:snapToGrid w:val="0"/>
      <w:sz w:val="20"/>
      <w:szCs w:val="20"/>
      <w:lang w:val="en-GB"/>
    </w:rPr>
  </w:style>
  <w:style w:type="paragraph" w:styleId="BodyText">
    <w:name w:val="Body Text"/>
    <w:basedOn w:val="Normal"/>
    <w:link w:val="BodyTextChar"/>
    <w:rsid w:val="00EC0AD0"/>
    <w:pPr>
      <w:spacing w:after="0" w:line="290" w:lineRule="atLeast"/>
      <w:jc w:val="both"/>
    </w:pPr>
    <w:rPr>
      <w:rFonts w:ascii="Times New Roman" w:eastAsia="Times New Roman" w:hAnsi="Times New Roman" w:cs="Times New Roman"/>
      <w:snapToGrid w:val="0"/>
      <w:sz w:val="24"/>
      <w:szCs w:val="20"/>
      <w:lang w:val="en-US"/>
    </w:rPr>
  </w:style>
  <w:style w:type="character" w:customStyle="1" w:styleId="BodyTextChar">
    <w:name w:val="Body Text Char"/>
    <w:basedOn w:val="DefaultParagraphFont"/>
    <w:link w:val="BodyText"/>
    <w:rsid w:val="00EC0AD0"/>
    <w:rPr>
      <w:rFonts w:ascii="Times New Roman" w:eastAsia="Times New Roman" w:hAnsi="Times New Roman" w:cs="Times New Roman"/>
      <w:snapToGrid w:val="0"/>
      <w:sz w:val="24"/>
      <w:szCs w:val="20"/>
      <w:lang w:val="en-US"/>
    </w:rPr>
  </w:style>
  <w:style w:type="character" w:styleId="PageNumber">
    <w:name w:val="page number"/>
    <w:basedOn w:val="DefaultParagraphFont"/>
    <w:rsid w:val="00EC0AD0"/>
    <w:rPr>
      <w:rFonts w:cs="Times New Roman"/>
      <w:lang w:val="en-GB"/>
    </w:rPr>
  </w:style>
  <w:style w:type="paragraph" w:styleId="BodyText2">
    <w:name w:val="Body Text 2"/>
    <w:basedOn w:val="Normal"/>
    <w:link w:val="BodyText2Char"/>
    <w:rsid w:val="00EC0AD0"/>
    <w:pPr>
      <w:tabs>
        <w:tab w:val="decimal" w:pos="1026"/>
      </w:tabs>
      <w:spacing w:after="0" w:line="240" w:lineRule="auto"/>
      <w:jc w:val="both"/>
    </w:pPr>
    <w:rPr>
      <w:rFonts w:ascii="Times New Roman" w:eastAsia="Times New Roman" w:hAnsi="Times New Roman" w:cs="Times New Roman"/>
      <w:snapToGrid w:val="0"/>
      <w:sz w:val="20"/>
      <w:szCs w:val="20"/>
      <w:lang w:val="en-US"/>
    </w:rPr>
  </w:style>
  <w:style w:type="character" w:customStyle="1" w:styleId="BodyText2Char">
    <w:name w:val="Body Text 2 Char"/>
    <w:basedOn w:val="DefaultParagraphFont"/>
    <w:link w:val="BodyText2"/>
    <w:rsid w:val="00EC0AD0"/>
    <w:rPr>
      <w:rFonts w:ascii="Times New Roman" w:eastAsia="Times New Roman" w:hAnsi="Times New Roman" w:cs="Times New Roman"/>
      <w:snapToGrid w:val="0"/>
      <w:sz w:val="20"/>
      <w:szCs w:val="20"/>
      <w:lang w:val="en-US"/>
    </w:rPr>
  </w:style>
  <w:style w:type="paragraph" w:styleId="DocumentMap">
    <w:name w:val="Document Map"/>
    <w:basedOn w:val="Normal"/>
    <w:link w:val="DocumentMapChar"/>
    <w:semiHidden/>
    <w:rsid w:val="00EC0AD0"/>
    <w:pPr>
      <w:shd w:val="clear" w:color="auto" w:fill="000080"/>
      <w:spacing w:after="0" w:line="290" w:lineRule="atLeast"/>
    </w:pPr>
    <w:rPr>
      <w:rFonts w:ascii="Times New Roman" w:eastAsia="Times New Roman" w:hAnsi="Times New Roman" w:cs="Times New Roman"/>
      <w:snapToGrid w:val="0"/>
      <w:sz w:val="24"/>
      <w:szCs w:val="20"/>
      <w:lang w:val="en-GB"/>
    </w:rPr>
  </w:style>
  <w:style w:type="character" w:customStyle="1" w:styleId="DocumentMapChar">
    <w:name w:val="Document Map Char"/>
    <w:basedOn w:val="DefaultParagraphFont"/>
    <w:link w:val="DocumentMap"/>
    <w:semiHidden/>
    <w:rsid w:val="00EC0AD0"/>
    <w:rPr>
      <w:rFonts w:ascii="Times New Roman" w:eastAsia="Times New Roman" w:hAnsi="Times New Roman" w:cs="Times New Roman"/>
      <w:snapToGrid w:val="0"/>
      <w:sz w:val="24"/>
      <w:szCs w:val="20"/>
      <w:shd w:val="clear" w:color="auto" w:fill="000080"/>
      <w:lang w:val="en-GB"/>
    </w:rPr>
  </w:style>
  <w:style w:type="paragraph" w:styleId="BodyText3">
    <w:name w:val="Body Text 3"/>
    <w:basedOn w:val="Normal"/>
    <w:link w:val="BodyText3Char"/>
    <w:rsid w:val="00EC0AD0"/>
    <w:pPr>
      <w:tabs>
        <w:tab w:val="left" w:pos="720"/>
        <w:tab w:val="left" w:pos="1440"/>
        <w:tab w:val="left" w:pos="2302"/>
      </w:tabs>
      <w:spacing w:after="0" w:line="290" w:lineRule="atLeast"/>
      <w:outlineLvl w:val="0"/>
    </w:pPr>
    <w:rPr>
      <w:rFonts w:ascii="Times New Roman" w:eastAsia="Times New Roman" w:hAnsi="Times New Roman" w:cs="Times New Roman"/>
      <w:snapToGrid w:val="0"/>
      <w:sz w:val="20"/>
      <w:szCs w:val="20"/>
      <w:lang w:val="en-GB"/>
    </w:rPr>
  </w:style>
  <w:style w:type="character" w:customStyle="1" w:styleId="BodyText3Char">
    <w:name w:val="Body Text 3 Char"/>
    <w:basedOn w:val="DefaultParagraphFont"/>
    <w:link w:val="BodyText3"/>
    <w:rsid w:val="00EC0AD0"/>
    <w:rPr>
      <w:rFonts w:ascii="Times New Roman" w:eastAsia="Times New Roman" w:hAnsi="Times New Roman" w:cs="Times New Roman"/>
      <w:snapToGrid w:val="0"/>
      <w:sz w:val="20"/>
      <w:szCs w:val="20"/>
      <w:lang w:val="en-GB"/>
    </w:rPr>
  </w:style>
  <w:style w:type="paragraph" w:styleId="BodyTextIndent">
    <w:name w:val="Body Text Indent"/>
    <w:basedOn w:val="Normal"/>
    <w:link w:val="BodyTextIndentChar"/>
    <w:uiPriority w:val="99"/>
    <w:rsid w:val="00EC0AD0"/>
    <w:pPr>
      <w:tabs>
        <w:tab w:val="left" w:pos="720"/>
        <w:tab w:val="left" w:pos="1440"/>
        <w:tab w:val="left" w:pos="2302"/>
      </w:tabs>
      <w:spacing w:after="0" w:line="290" w:lineRule="atLeast"/>
      <w:ind w:left="720"/>
      <w:jc w:val="both"/>
    </w:pPr>
    <w:rPr>
      <w:rFonts w:ascii="Times New Roman" w:eastAsia="Times New Roman" w:hAnsi="Times New Roman" w:cs="Times New Roman"/>
      <w:snapToGrid w:val="0"/>
      <w:sz w:val="24"/>
      <w:szCs w:val="20"/>
      <w:lang w:val="en-US"/>
    </w:rPr>
  </w:style>
  <w:style w:type="character" w:customStyle="1" w:styleId="BodyTextIndentChar">
    <w:name w:val="Body Text Indent Char"/>
    <w:basedOn w:val="DefaultParagraphFont"/>
    <w:link w:val="BodyTextIndent"/>
    <w:uiPriority w:val="99"/>
    <w:rsid w:val="00EC0AD0"/>
    <w:rPr>
      <w:rFonts w:ascii="Times New Roman" w:eastAsia="Times New Roman" w:hAnsi="Times New Roman" w:cs="Times New Roman"/>
      <w:snapToGrid w:val="0"/>
      <w:sz w:val="24"/>
      <w:szCs w:val="20"/>
      <w:lang w:val="en-US"/>
    </w:rPr>
  </w:style>
  <w:style w:type="paragraph" w:styleId="BodyTextIndent2">
    <w:name w:val="Body Text Indent 2"/>
    <w:basedOn w:val="Normal"/>
    <w:link w:val="BodyTextIndent2Char"/>
    <w:rsid w:val="00EC0AD0"/>
    <w:pPr>
      <w:shd w:val="clear" w:color="auto" w:fill="999999"/>
      <w:spacing w:after="0" w:line="290" w:lineRule="atLeast"/>
      <w:ind w:left="720"/>
    </w:pPr>
    <w:rPr>
      <w:rFonts w:ascii="Times New Roman" w:eastAsia="Times New Roman" w:hAnsi="Times New Roman" w:cs="Times New Roman"/>
      <w:snapToGrid w:val="0"/>
      <w:sz w:val="24"/>
      <w:szCs w:val="20"/>
      <w:lang w:val="en-GB"/>
    </w:rPr>
  </w:style>
  <w:style w:type="character" w:customStyle="1" w:styleId="BodyTextIndent2Char">
    <w:name w:val="Body Text Indent 2 Char"/>
    <w:basedOn w:val="DefaultParagraphFont"/>
    <w:link w:val="BodyTextIndent2"/>
    <w:rsid w:val="00EC0AD0"/>
    <w:rPr>
      <w:rFonts w:ascii="Times New Roman" w:eastAsia="Times New Roman" w:hAnsi="Times New Roman" w:cs="Times New Roman"/>
      <w:snapToGrid w:val="0"/>
      <w:sz w:val="24"/>
      <w:szCs w:val="20"/>
      <w:shd w:val="clear" w:color="auto" w:fill="999999"/>
      <w:lang w:val="en-GB"/>
    </w:rPr>
  </w:style>
  <w:style w:type="paragraph" w:customStyle="1" w:styleId="Hang9">
    <w:name w:val="Hang9"/>
    <w:basedOn w:val="Normal"/>
    <w:rsid w:val="00EC0AD0"/>
    <w:pPr>
      <w:spacing w:before="40" w:after="60" w:line="200" w:lineRule="exact"/>
      <w:ind w:left="284" w:hanging="284"/>
    </w:pPr>
    <w:rPr>
      <w:rFonts w:ascii="Times" w:eastAsia="Times New Roman" w:hAnsi="Times" w:cs="Times New Roman"/>
      <w:snapToGrid w:val="0"/>
      <w:sz w:val="18"/>
      <w:szCs w:val="20"/>
      <w:lang w:val="en-GB"/>
    </w:rPr>
  </w:style>
  <w:style w:type="paragraph" w:customStyle="1" w:styleId="ABC-paragrahinNotes">
    <w:name w:val="ABC - paragrah in Notes"/>
    <w:rsid w:val="00EC0AD0"/>
    <w:pPr>
      <w:spacing w:after="240" w:line="240" w:lineRule="auto"/>
      <w:jc w:val="both"/>
    </w:pPr>
    <w:rPr>
      <w:rFonts w:ascii="Times New Roman" w:eastAsia="Times New Roman" w:hAnsi="Times New Roman" w:cs="Times New Roman"/>
      <w:snapToGrid w:val="0"/>
      <w:sz w:val="20"/>
      <w:szCs w:val="20"/>
      <w:lang w:val="en-GB"/>
    </w:rPr>
  </w:style>
  <w:style w:type="paragraph" w:styleId="BodyTextIndent3">
    <w:name w:val="Body Text Indent 3"/>
    <w:basedOn w:val="Normal"/>
    <w:link w:val="BodyTextIndent3Char"/>
    <w:rsid w:val="00EC0AD0"/>
    <w:pPr>
      <w:tabs>
        <w:tab w:val="left" w:pos="720"/>
        <w:tab w:val="left" w:pos="1440"/>
        <w:tab w:val="left" w:pos="2302"/>
      </w:tabs>
      <w:spacing w:after="0" w:line="290" w:lineRule="atLeast"/>
      <w:ind w:left="709" w:hanging="709"/>
    </w:pPr>
    <w:rPr>
      <w:rFonts w:ascii="Times New Roman" w:eastAsia="Times New Roman" w:hAnsi="Times New Roman" w:cs="Times New Roman"/>
      <w:snapToGrid w:val="0"/>
      <w:sz w:val="24"/>
      <w:szCs w:val="20"/>
      <w:lang w:val="en-GB"/>
    </w:rPr>
  </w:style>
  <w:style w:type="character" w:customStyle="1" w:styleId="BodyTextIndent3Char">
    <w:name w:val="Body Text Indent 3 Char"/>
    <w:basedOn w:val="DefaultParagraphFont"/>
    <w:link w:val="BodyTextIndent3"/>
    <w:rsid w:val="00EC0AD0"/>
    <w:rPr>
      <w:rFonts w:ascii="Times New Roman" w:eastAsia="Times New Roman" w:hAnsi="Times New Roman" w:cs="Times New Roman"/>
      <w:snapToGrid w:val="0"/>
      <w:sz w:val="24"/>
      <w:szCs w:val="20"/>
      <w:lang w:val="en-GB"/>
    </w:rPr>
  </w:style>
  <w:style w:type="paragraph" w:customStyle="1" w:styleId="Style1">
    <w:name w:val="Style 1"/>
    <w:basedOn w:val="Normal"/>
    <w:rsid w:val="00EC0AD0"/>
    <w:pPr>
      <w:widowControl w:val="0"/>
      <w:autoSpaceDE w:val="0"/>
      <w:autoSpaceDN w:val="0"/>
      <w:adjustRightInd w:val="0"/>
      <w:spacing w:after="0" w:line="240" w:lineRule="auto"/>
    </w:pPr>
    <w:rPr>
      <w:rFonts w:ascii="Times New Roman" w:eastAsia="Times New Roman" w:hAnsi="Times New Roman" w:cs="Times New Roman"/>
      <w:snapToGrid w:val="0"/>
      <w:sz w:val="20"/>
      <w:szCs w:val="24"/>
      <w:lang w:val="en-US"/>
    </w:rPr>
  </w:style>
  <w:style w:type="paragraph" w:styleId="BalloonText">
    <w:name w:val="Balloon Text"/>
    <w:basedOn w:val="Normal"/>
    <w:link w:val="BalloonTextChar"/>
    <w:semiHidden/>
    <w:rsid w:val="00EC0AD0"/>
    <w:pPr>
      <w:spacing w:after="0" w:line="290" w:lineRule="atLeast"/>
    </w:pPr>
    <w:rPr>
      <w:rFonts w:ascii="Times New Roman" w:eastAsia="Times New Roman" w:hAnsi="Times New Roman" w:cs="Times New Roman"/>
      <w:snapToGrid w:val="0"/>
      <w:sz w:val="16"/>
      <w:szCs w:val="16"/>
      <w:lang w:val="en-GB"/>
    </w:rPr>
  </w:style>
  <w:style w:type="character" w:customStyle="1" w:styleId="BalloonTextChar">
    <w:name w:val="Balloon Text Char"/>
    <w:basedOn w:val="DefaultParagraphFont"/>
    <w:link w:val="BalloonText"/>
    <w:semiHidden/>
    <w:rsid w:val="00EC0AD0"/>
    <w:rPr>
      <w:rFonts w:ascii="Times New Roman" w:eastAsia="Times New Roman" w:hAnsi="Times New Roman" w:cs="Times New Roman"/>
      <w:snapToGrid w:val="0"/>
      <w:sz w:val="16"/>
      <w:szCs w:val="16"/>
      <w:lang w:val="en-GB"/>
    </w:rPr>
  </w:style>
  <w:style w:type="table" w:styleId="TableGrid">
    <w:name w:val="Table Grid"/>
    <w:basedOn w:val="TableNormal"/>
    <w:rsid w:val="00EC0AD0"/>
    <w:pPr>
      <w:spacing w:after="0" w:line="240" w:lineRule="auto"/>
    </w:pPr>
    <w:rPr>
      <w:rFonts w:ascii="Times New Roman" w:eastAsia="Times New Roman" w:hAnsi="Times New Roman" w:cs="Times New Roman"/>
      <w:snapToGrid w:val="0"/>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C-paragrahinNotesChar">
    <w:name w:val="ABC - paragrah in Notes Char"/>
    <w:basedOn w:val="DefaultParagraphFont"/>
    <w:locked/>
    <w:rsid w:val="00EC0AD0"/>
    <w:rPr>
      <w:rFonts w:cs="Times New Roman"/>
      <w:lang w:val="en-GB" w:bidi="ar-SA"/>
    </w:rPr>
  </w:style>
  <w:style w:type="character" w:customStyle="1" w:styleId="tw4winMark">
    <w:name w:val="tw4winMark"/>
    <w:uiPriority w:val="99"/>
    <w:rsid w:val="00EC0AD0"/>
    <w:rPr>
      <w:rFonts w:ascii="Courier New" w:hAnsi="Courier New"/>
      <w:vanish/>
      <w:color w:val="800080"/>
      <w:vertAlign w:val="subscript"/>
    </w:rPr>
  </w:style>
  <w:style w:type="character" w:customStyle="1" w:styleId="tw4winError">
    <w:name w:val="tw4winError"/>
    <w:rsid w:val="00EC0AD0"/>
    <w:rPr>
      <w:rFonts w:ascii="Courier New" w:hAnsi="Courier New"/>
      <w:color w:val="00FF00"/>
      <w:sz w:val="40"/>
    </w:rPr>
  </w:style>
  <w:style w:type="character" w:customStyle="1" w:styleId="tw4winTerm">
    <w:name w:val="tw4winTerm"/>
    <w:rsid w:val="00EC0AD0"/>
    <w:rPr>
      <w:color w:val="0000FF"/>
    </w:rPr>
  </w:style>
  <w:style w:type="character" w:customStyle="1" w:styleId="tw4winPopup">
    <w:name w:val="tw4winPopup"/>
    <w:rsid w:val="00EC0AD0"/>
    <w:rPr>
      <w:rFonts w:ascii="Courier New" w:hAnsi="Courier New"/>
      <w:noProof/>
      <w:color w:val="008000"/>
    </w:rPr>
  </w:style>
  <w:style w:type="character" w:customStyle="1" w:styleId="tw4winJump">
    <w:name w:val="tw4winJump"/>
    <w:rsid w:val="00EC0AD0"/>
    <w:rPr>
      <w:rFonts w:ascii="Courier New" w:hAnsi="Courier New"/>
      <w:noProof/>
      <w:color w:val="008080"/>
    </w:rPr>
  </w:style>
  <w:style w:type="character" w:customStyle="1" w:styleId="tw4winExternal">
    <w:name w:val="tw4winExternal"/>
    <w:rsid w:val="00EC0AD0"/>
    <w:rPr>
      <w:rFonts w:ascii="Courier New" w:hAnsi="Courier New"/>
      <w:noProof/>
      <w:color w:val="808080"/>
    </w:rPr>
  </w:style>
  <w:style w:type="character" w:customStyle="1" w:styleId="tw4winInternal">
    <w:name w:val="tw4winInternal"/>
    <w:rsid w:val="00EC0AD0"/>
    <w:rPr>
      <w:rFonts w:ascii="Courier New" w:hAnsi="Courier New"/>
      <w:noProof/>
      <w:color w:val="FF0000"/>
    </w:rPr>
  </w:style>
  <w:style w:type="character" w:customStyle="1" w:styleId="DONOTTRANSLATE">
    <w:name w:val="DO_NOT_TRANSLATE"/>
    <w:rsid w:val="00EC0AD0"/>
    <w:rPr>
      <w:rFonts w:ascii="Courier New" w:hAnsi="Courier New"/>
      <w:noProof/>
      <w:color w:val="800000"/>
    </w:rPr>
  </w:style>
  <w:style w:type="paragraph" w:styleId="TOC1">
    <w:name w:val="toc 1"/>
    <w:basedOn w:val="Normal"/>
    <w:next w:val="Normal"/>
    <w:autoRedefine/>
    <w:uiPriority w:val="39"/>
    <w:rsid w:val="00512685"/>
    <w:pPr>
      <w:spacing w:after="0" w:line="290" w:lineRule="atLeast"/>
    </w:pPr>
    <w:rPr>
      <w:rFonts w:ascii="Arial" w:eastAsia="Times New Roman" w:hAnsi="Arial" w:cs="Times New Roman"/>
      <w:bCs/>
      <w:snapToGrid w:val="0"/>
      <w:sz w:val="18"/>
      <w:szCs w:val="24"/>
      <w:lang w:val="en-GB"/>
    </w:rPr>
  </w:style>
  <w:style w:type="paragraph" w:styleId="TOC2">
    <w:name w:val="toc 2"/>
    <w:basedOn w:val="Normal"/>
    <w:next w:val="Normal"/>
    <w:autoRedefine/>
    <w:uiPriority w:val="39"/>
    <w:rsid w:val="00512685"/>
    <w:pPr>
      <w:spacing w:after="0" w:line="290" w:lineRule="atLeast"/>
      <w:ind w:left="240"/>
    </w:pPr>
    <w:rPr>
      <w:rFonts w:ascii="Arial" w:eastAsia="Times New Roman" w:hAnsi="Arial" w:cs="Times New Roman"/>
      <w:snapToGrid w:val="0"/>
      <w:sz w:val="18"/>
      <w:szCs w:val="24"/>
      <w:lang w:val="en-GB"/>
    </w:rPr>
  </w:style>
  <w:style w:type="paragraph" w:styleId="TOC3">
    <w:name w:val="toc 3"/>
    <w:basedOn w:val="Normal"/>
    <w:next w:val="Normal"/>
    <w:autoRedefine/>
    <w:uiPriority w:val="39"/>
    <w:rsid w:val="00512685"/>
    <w:pPr>
      <w:spacing w:after="0" w:line="290" w:lineRule="atLeast"/>
      <w:ind w:left="480"/>
    </w:pPr>
    <w:rPr>
      <w:rFonts w:ascii="Times New Roman" w:eastAsia="Times New Roman" w:hAnsi="Times New Roman" w:cs="Times New Roman"/>
      <w:i/>
      <w:iCs/>
      <w:snapToGrid w:val="0"/>
      <w:sz w:val="20"/>
      <w:szCs w:val="24"/>
      <w:lang w:val="en-GB"/>
    </w:rPr>
  </w:style>
  <w:style w:type="paragraph" w:styleId="TOC4">
    <w:name w:val="toc 4"/>
    <w:basedOn w:val="Normal"/>
    <w:next w:val="Normal"/>
    <w:autoRedefine/>
    <w:uiPriority w:val="39"/>
    <w:rsid w:val="00512685"/>
    <w:pPr>
      <w:spacing w:after="0" w:line="290" w:lineRule="atLeast"/>
      <w:ind w:left="720"/>
    </w:pPr>
    <w:rPr>
      <w:rFonts w:ascii="Times New Roman" w:eastAsia="Times New Roman" w:hAnsi="Times New Roman" w:cs="Times New Roman"/>
      <w:snapToGrid w:val="0"/>
      <w:sz w:val="18"/>
      <w:szCs w:val="21"/>
      <w:lang w:val="en-GB"/>
    </w:rPr>
  </w:style>
  <w:style w:type="paragraph" w:styleId="TOC5">
    <w:name w:val="toc 5"/>
    <w:basedOn w:val="Normal"/>
    <w:next w:val="Normal"/>
    <w:autoRedefine/>
    <w:semiHidden/>
    <w:rsid w:val="00512685"/>
    <w:pPr>
      <w:spacing w:after="0" w:line="290" w:lineRule="atLeast"/>
      <w:ind w:left="960"/>
    </w:pPr>
    <w:rPr>
      <w:rFonts w:ascii="Times New Roman" w:eastAsia="Times New Roman" w:hAnsi="Times New Roman" w:cs="Times New Roman"/>
      <w:snapToGrid w:val="0"/>
      <w:sz w:val="18"/>
      <w:szCs w:val="21"/>
      <w:lang w:val="en-GB"/>
    </w:rPr>
  </w:style>
  <w:style w:type="paragraph" w:styleId="TOC6">
    <w:name w:val="toc 6"/>
    <w:basedOn w:val="Normal"/>
    <w:next w:val="Normal"/>
    <w:autoRedefine/>
    <w:semiHidden/>
    <w:rsid w:val="00512685"/>
    <w:pPr>
      <w:spacing w:after="0" w:line="290" w:lineRule="atLeast"/>
      <w:ind w:left="1200"/>
    </w:pPr>
    <w:rPr>
      <w:rFonts w:ascii="Times New Roman" w:eastAsia="Times New Roman" w:hAnsi="Times New Roman" w:cs="Times New Roman"/>
      <w:snapToGrid w:val="0"/>
      <w:sz w:val="18"/>
      <w:szCs w:val="21"/>
      <w:lang w:val="en-GB"/>
    </w:rPr>
  </w:style>
  <w:style w:type="paragraph" w:styleId="TOC7">
    <w:name w:val="toc 7"/>
    <w:basedOn w:val="Normal"/>
    <w:next w:val="Normal"/>
    <w:autoRedefine/>
    <w:semiHidden/>
    <w:rsid w:val="00512685"/>
    <w:pPr>
      <w:spacing w:after="0" w:line="290" w:lineRule="atLeast"/>
      <w:ind w:left="1440"/>
    </w:pPr>
    <w:rPr>
      <w:rFonts w:ascii="Times New Roman" w:eastAsia="Times New Roman" w:hAnsi="Times New Roman" w:cs="Times New Roman"/>
      <w:snapToGrid w:val="0"/>
      <w:sz w:val="18"/>
      <w:szCs w:val="21"/>
      <w:lang w:val="en-GB"/>
    </w:rPr>
  </w:style>
  <w:style w:type="paragraph" w:styleId="TOC8">
    <w:name w:val="toc 8"/>
    <w:basedOn w:val="Normal"/>
    <w:next w:val="Normal"/>
    <w:autoRedefine/>
    <w:semiHidden/>
    <w:rsid w:val="00512685"/>
    <w:pPr>
      <w:spacing w:after="0" w:line="290" w:lineRule="atLeast"/>
      <w:ind w:left="1680"/>
    </w:pPr>
    <w:rPr>
      <w:rFonts w:ascii="Times New Roman" w:eastAsia="Times New Roman" w:hAnsi="Times New Roman" w:cs="Times New Roman"/>
      <w:snapToGrid w:val="0"/>
      <w:sz w:val="18"/>
      <w:szCs w:val="21"/>
      <w:lang w:val="en-GB"/>
    </w:rPr>
  </w:style>
  <w:style w:type="paragraph" w:styleId="TOC9">
    <w:name w:val="toc 9"/>
    <w:basedOn w:val="Normal"/>
    <w:next w:val="Normal"/>
    <w:autoRedefine/>
    <w:semiHidden/>
    <w:rsid w:val="00512685"/>
    <w:pPr>
      <w:spacing w:after="0" w:line="290" w:lineRule="atLeast"/>
      <w:ind w:left="1920"/>
    </w:pPr>
    <w:rPr>
      <w:rFonts w:ascii="Times New Roman" w:eastAsia="Times New Roman" w:hAnsi="Times New Roman" w:cs="Times New Roman"/>
      <w:snapToGrid w:val="0"/>
      <w:sz w:val="18"/>
      <w:szCs w:val="21"/>
      <w:lang w:val="en-GB"/>
    </w:rPr>
  </w:style>
  <w:style w:type="character" w:styleId="CommentReference">
    <w:name w:val="annotation reference"/>
    <w:basedOn w:val="DefaultParagraphFont"/>
    <w:semiHidden/>
    <w:rsid w:val="00512685"/>
    <w:rPr>
      <w:rFonts w:cs="Times New Roman"/>
      <w:sz w:val="16"/>
      <w:szCs w:val="16"/>
      <w:lang w:val="en-GB"/>
    </w:rPr>
  </w:style>
  <w:style w:type="paragraph" w:styleId="CommentText">
    <w:name w:val="annotation text"/>
    <w:basedOn w:val="Normal"/>
    <w:link w:val="CommentTextChar"/>
    <w:semiHidden/>
    <w:rsid w:val="00512685"/>
    <w:pPr>
      <w:spacing w:after="0" w:line="290" w:lineRule="atLeast"/>
    </w:pPr>
    <w:rPr>
      <w:rFonts w:ascii="Times New Roman" w:eastAsia="Times New Roman" w:hAnsi="Times New Roman" w:cs="Times New Roman"/>
      <w:snapToGrid w:val="0"/>
      <w:sz w:val="20"/>
      <w:szCs w:val="20"/>
      <w:lang w:val="en-GB"/>
    </w:rPr>
  </w:style>
  <w:style w:type="character" w:customStyle="1" w:styleId="CommentTextChar">
    <w:name w:val="Comment Text Char"/>
    <w:basedOn w:val="DefaultParagraphFont"/>
    <w:link w:val="CommentText"/>
    <w:semiHidden/>
    <w:rsid w:val="00512685"/>
    <w:rPr>
      <w:rFonts w:ascii="Times New Roman" w:eastAsia="Times New Roman" w:hAnsi="Times New Roman" w:cs="Times New Roman"/>
      <w:snapToGrid w:val="0"/>
      <w:sz w:val="20"/>
      <w:szCs w:val="20"/>
      <w:lang w:val="en-GB"/>
    </w:rPr>
  </w:style>
  <w:style w:type="paragraph" w:styleId="CommentSubject">
    <w:name w:val="annotation subject"/>
    <w:basedOn w:val="CommentText"/>
    <w:next w:val="CommentText"/>
    <w:link w:val="CommentSubjectChar"/>
    <w:semiHidden/>
    <w:rsid w:val="00512685"/>
    <w:rPr>
      <w:b/>
      <w:bCs/>
    </w:rPr>
  </w:style>
  <w:style w:type="character" w:customStyle="1" w:styleId="CommentSubjectChar">
    <w:name w:val="Comment Subject Char"/>
    <w:basedOn w:val="CommentTextChar"/>
    <w:link w:val="CommentSubject"/>
    <w:semiHidden/>
    <w:rsid w:val="00512685"/>
    <w:rPr>
      <w:b/>
      <w:bCs/>
    </w:rPr>
  </w:style>
  <w:style w:type="paragraph" w:customStyle="1" w:styleId="1">
    <w:name w:val="Рецензия1"/>
    <w:hidden/>
    <w:semiHidden/>
    <w:rsid w:val="00512685"/>
    <w:pPr>
      <w:spacing w:after="0" w:line="240" w:lineRule="auto"/>
    </w:pPr>
    <w:rPr>
      <w:rFonts w:ascii="Times New Roman" w:eastAsia="Times New Roman" w:hAnsi="Times New Roman" w:cs="Times New Roman"/>
      <w:snapToGrid w:val="0"/>
      <w:sz w:val="24"/>
      <w:szCs w:val="20"/>
      <w:lang w:val="en-GB"/>
    </w:rPr>
  </w:style>
  <w:style w:type="paragraph" w:customStyle="1" w:styleId="10">
    <w:name w:val="Абзац списка1"/>
    <w:basedOn w:val="Normal"/>
    <w:rsid w:val="00512685"/>
    <w:pPr>
      <w:spacing w:after="0" w:line="290" w:lineRule="atLeast"/>
      <w:ind w:left="720"/>
    </w:pPr>
    <w:rPr>
      <w:rFonts w:ascii="Times New Roman" w:eastAsia="Times New Roman" w:hAnsi="Times New Roman" w:cs="Times New Roman"/>
      <w:snapToGrid w:val="0"/>
      <w:sz w:val="24"/>
      <w:szCs w:val="20"/>
      <w:lang w:val="en-GB"/>
    </w:rPr>
  </w:style>
  <w:style w:type="character" w:styleId="Hyperlink">
    <w:name w:val="Hyperlink"/>
    <w:basedOn w:val="DefaultParagraphFont"/>
    <w:uiPriority w:val="99"/>
    <w:rsid w:val="00512685"/>
    <w:rPr>
      <w:rFonts w:cs="Times New Roman"/>
      <w:color w:val="0000FF"/>
      <w:u w:val="single"/>
      <w:lang w:val="en-GB"/>
    </w:rPr>
  </w:style>
  <w:style w:type="character" w:customStyle="1" w:styleId="CharChar">
    <w:name w:val="Char Char"/>
    <w:basedOn w:val="DefaultParagraphFont"/>
    <w:locked/>
    <w:rsid w:val="00512685"/>
    <w:rPr>
      <w:rFonts w:cs="Times New Roman"/>
      <w:sz w:val="12"/>
      <w:lang w:val="en-GB"/>
    </w:rPr>
  </w:style>
  <w:style w:type="paragraph" w:customStyle="1" w:styleId="Address0">
    <w:name w:val="|Address"/>
    <w:basedOn w:val="Normal"/>
    <w:rsid w:val="00512685"/>
    <w:pPr>
      <w:framePr w:w="3005" w:h="567" w:hSpace="181" w:vSpace="181" w:wrap="around" w:hAnchor="page" w:xAlign="right" w:yAlign="top"/>
      <w:spacing w:after="0" w:line="200" w:lineRule="exact"/>
      <w:ind w:right="288"/>
    </w:pPr>
    <w:rPr>
      <w:rFonts w:ascii="Arial" w:eastAsia="Times New Roman" w:hAnsi="Arial" w:cs="Times New Roman"/>
      <w:snapToGrid w:val="0"/>
      <w:sz w:val="16"/>
      <w:szCs w:val="20"/>
      <w:lang w:val="en-GB" w:eastAsia="ru-RU"/>
    </w:rPr>
  </w:style>
  <w:style w:type="paragraph" w:customStyle="1" w:styleId="ListParagraph1">
    <w:name w:val="List Paragraph1"/>
    <w:basedOn w:val="Normal"/>
    <w:uiPriority w:val="34"/>
    <w:qFormat/>
    <w:rsid w:val="007C3CBC"/>
    <w:pPr>
      <w:spacing w:after="0" w:line="290" w:lineRule="atLeast"/>
      <w:ind w:left="720"/>
    </w:pPr>
    <w:rPr>
      <w:rFonts w:ascii="Times New Roman" w:eastAsia="Times New Roman" w:hAnsi="Times New Roman" w:cs="Times New Roman"/>
      <w:sz w:val="24"/>
      <w:szCs w:val="20"/>
      <w:lang w:val="en-GB"/>
    </w:rPr>
  </w:style>
  <w:style w:type="paragraph" w:styleId="ListParagraph">
    <w:name w:val="List Paragraph"/>
    <w:basedOn w:val="Normal"/>
    <w:uiPriority w:val="99"/>
    <w:qFormat/>
    <w:rsid w:val="00954126"/>
    <w:pPr>
      <w:ind w:left="720"/>
      <w:contextualSpacing/>
    </w:pPr>
  </w:style>
  <w:style w:type="paragraph" w:styleId="Revision">
    <w:name w:val="Revision"/>
    <w:hidden/>
    <w:uiPriority w:val="99"/>
    <w:semiHidden/>
    <w:rsid w:val="000D70C3"/>
    <w:pPr>
      <w:spacing w:after="0" w:line="240" w:lineRule="auto"/>
    </w:pPr>
    <w:rPr>
      <w:rFonts w:ascii="Times New Roman" w:eastAsia="Times New Roman" w:hAnsi="Times New Roman" w:cs="Times New Roman"/>
      <w:sz w:val="24"/>
      <w:szCs w:val="20"/>
      <w:lang w:val="en-GB"/>
    </w:rPr>
  </w:style>
  <w:style w:type="character" w:customStyle="1" w:styleId="ABC-paragrahinNotes0">
    <w:name w:val="ABC - paragrah in Notes Знак"/>
    <w:rsid w:val="000D70C3"/>
    <w:rPr>
      <w:noProof w:val="0"/>
      <w:lang w:val="en-GB" w:eastAsia="en-US" w:bidi="ar-SA"/>
    </w:rPr>
  </w:style>
  <w:style w:type="paragraph" w:customStyle="1" w:styleId="Default">
    <w:name w:val="Default"/>
    <w:rsid w:val="000D70C3"/>
    <w:pPr>
      <w:autoSpaceDE w:val="0"/>
      <w:autoSpaceDN w:val="0"/>
      <w:adjustRightInd w:val="0"/>
      <w:spacing w:after="0" w:line="240" w:lineRule="auto"/>
    </w:pPr>
    <w:rPr>
      <w:rFonts w:ascii="Cambria" w:eastAsia="Times New Roman" w:hAnsi="Cambria" w:cs="Cambria"/>
      <w:color w:val="000000"/>
      <w:sz w:val="24"/>
      <w:szCs w:val="24"/>
      <w:lang w:val="en-GB" w:eastAsia="en-GB"/>
    </w:rPr>
  </w:style>
  <w:style w:type="paragraph" w:customStyle="1" w:styleId="Tabletext">
    <w:name w:val="Table text"/>
    <w:basedOn w:val="Normal"/>
    <w:rsid w:val="000D70C3"/>
    <w:pPr>
      <w:spacing w:after="0" w:line="240" w:lineRule="auto"/>
      <w:ind w:left="85" w:hanging="85"/>
    </w:pPr>
    <w:rPr>
      <w:rFonts w:ascii="Arial" w:eastAsia="Times New Roman" w:hAnsi="Arial" w:cs="Times New Roman"/>
      <w:sz w:val="18"/>
      <w:szCs w:val="20"/>
      <w:lang w:val="en-GB"/>
    </w:rPr>
  </w:style>
  <w:style w:type="paragraph" w:customStyle="1" w:styleId="Rowheader">
    <w:name w:val="Row header"/>
    <w:basedOn w:val="Normal"/>
    <w:rsid w:val="000D70C3"/>
    <w:pPr>
      <w:spacing w:after="0" w:line="240" w:lineRule="auto"/>
      <w:ind w:left="85" w:hanging="85"/>
    </w:pPr>
    <w:rPr>
      <w:rFonts w:ascii="Arial" w:eastAsia="Times New Roman" w:hAnsi="Arial" w:cs="Times New Roman"/>
      <w:b/>
      <w:sz w:val="18"/>
      <w:szCs w:val="20"/>
      <w:lang w:val="en-GB"/>
    </w:rPr>
  </w:style>
  <w:style w:type="paragraph" w:customStyle="1" w:styleId="Columnheader">
    <w:name w:val="Column header"/>
    <w:basedOn w:val="Normal"/>
    <w:rsid w:val="000D70C3"/>
    <w:pPr>
      <w:tabs>
        <w:tab w:val="decimal" w:pos="1503"/>
      </w:tabs>
      <w:spacing w:after="0" w:line="228" w:lineRule="auto"/>
      <w:ind w:right="-56"/>
    </w:pPr>
    <w:rPr>
      <w:rFonts w:ascii="Arial" w:eastAsia="Times New Roman" w:hAnsi="Arial" w:cs="Times New Roman"/>
      <w:b/>
      <w:sz w:val="18"/>
      <w:szCs w:val="20"/>
      <w:lang w:val="en-GB"/>
    </w:rPr>
  </w:style>
  <w:style w:type="paragraph" w:customStyle="1" w:styleId="Tablenumbers1">
    <w:name w:val="Table numbers1"/>
    <w:rsid w:val="000D70C3"/>
    <w:pPr>
      <w:tabs>
        <w:tab w:val="decimal" w:pos="1503"/>
      </w:tabs>
      <w:spacing w:after="0" w:line="240" w:lineRule="auto"/>
      <w:ind w:right="-56"/>
    </w:pPr>
    <w:rPr>
      <w:rFonts w:ascii="Arial" w:eastAsia="Times New Roman" w:hAnsi="Arial" w:cs="Times New Roman"/>
      <w:sz w:val="18"/>
      <w:szCs w:val="20"/>
      <w:lang w:val="en-GB"/>
    </w:rPr>
  </w:style>
  <w:style w:type="character" w:customStyle="1" w:styleId="RRthousandsChar">
    <w:name w:val="RR thousands Char"/>
    <w:basedOn w:val="DefaultParagraphFont"/>
    <w:link w:val="RRthousands"/>
    <w:locked/>
    <w:rsid w:val="000D70C3"/>
    <w:rPr>
      <w:rFonts w:ascii="Arial" w:hAnsi="Arial" w:cs="Arial"/>
      <w:i/>
      <w:sz w:val="18"/>
    </w:rPr>
  </w:style>
  <w:style w:type="paragraph" w:customStyle="1" w:styleId="RRthousands">
    <w:name w:val="RR thousands"/>
    <w:basedOn w:val="Normal"/>
    <w:link w:val="RRthousandsChar"/>
    <w:rsid w:val="000D70C3"/>
    <w:pPr>
      <w:spacing w:after="0" w:line="240" w:lineRule="auto"/>
      <w:ind w:left="86" w:hanging="86"/>
    </w:pPr>
    <w:rPr>
      <w:rFonts w:ascii="Arial" w:hAnsi="Arial" w:cs="Arial"/>
      <w:i/>
      <w:sz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11.xml"/><Relationship Id="rId39" Type="http://schemas.openxmlformats.org/officeDocument/2006/relationships/header" Target="header22.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header" Target="header1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header" Target="header16.xml"/><Relationship Id="rId38" Type="http://schemas.openxmlformats.org/officeDocument/2006/relationships/header" Target="header2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3.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header" Target="header20.xml"/><Relationship Id="rId40"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9.xml"/><Relationship Id="rId36" Type="http://schemas.openxmlformats.org/officeDocument/2006/relationships/header" Target="header19.xml"/><Relationship Id="rId10" Type="http://schemas.openxmlformats.org/officeDocument/2006/relationships/header" Target="header1.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theme" Target="theme/theme1.xml"/></Relationships>
</file>

<file path=word/_rels/header19.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C37A9-82CE-4CD7-89AC-0588F1B23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44182</Words>
  <Characters>251844</Characters>
  <Application>Microsoft Office Word</Application>
  <DocSecurity>0</DocSecurity>
  <Lines>2098</Lines>
  <Paragraphs>590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mloganov</dc:creator>
  <cp:lastModifiedBy>Komova</cp:lastModifiedBy>
  <cp:revision>15</cp:revision>
  <cp:lastPrinted>2012-02-09T12:14:00Z</cp:lastPrinted>
  <dcterms:created xsi:type="dcterms:W3CDTF">2012-02-07T07:56:00Z</dcterms:created>
  <dcterms:modified xsi:type="dcterms:W3CDTF">2012-02-09T12:16:00Z</dcterms:modified>
</cp:coreProperties>
</file>